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effectExtent l="0" t="0" r="0" b="0"/>
            <wp:wrapNone/>
            <wp:docPr id="1" name="Picture 1" descr="《主义都是小偷？》第286卷封面"/>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99"/>
                    <a:stretch>
                      <a:fillRect/>
                    </a:stretch>
                  </pic:blipFill>
                  <pic:spPr>
                    <a:xfrm>
                      <a:off x="0" y="0"/>
                      <a:ext cx="6840000" cy="9000000"/>
                    </a:xfrm>
                    <a:prstGeom prst="rect"/>
                  </pic:spPr>
                </pic:pic>
              </a:graphicData>
            </a:graphic>
          </wp:anchor>
        </w:drawing>
      </w:r>
    </w:p>
    <w:p>
      <w:pPr>
        <w:spacing w:after="0" w:line="20" w:lineRule="exact"/>
      </w:pPr>
      <w:r>
        <w:br w:type="page"/>
      </w:r>
    </w:p>
    <w:p>
      <w:pPr>
        <w:pStyle w:val="TOCTitle"/>
      </w:pPr>
      <w:r>
        <w:t>出版信息与阅读说明</w:t>
      </w:r>
    </w:p>
    <w:p>
      <w:pPr>
        <w:pStyle w:val="BookNote"/>
        <w:spacing w:after="240"/>
      </w:pPr>
      <w:r>
        <w:t>书名：主义都是小偷？</w:t>
        <w:br/>
        <w:t>副题：十大哲学主义的隐秘借用与自我豁免</w:t>
        <w:br/>
        <w:t>著者：王德生</w:t>
        <w:br/>
        <w:t>系列：德麦国际专著第286卷</w:t>
        <w:br/>
        <w:t>ISBN：979-8-90690-166-8</w:t>
      </w:r>
    </w:p>
    <w:p>
      <w:pPr>
        <w:pStyle w:val="BookNote"/>
        <w:spacing w:after="240"/>
      </w:pPr>
      <w:r>
        <w:t>出版：德麦国际出版社 · Demai International Press</w:t>
        <w:br/>
        <w:t>出版地：新加坡 · Singapore</w:t>
        <w:br/>
        <w:t>定价：US$20</w:t>
        <w:br/>
        <w:t>版次：2026年10月第1版</w:t>
        <w:br/>
        <w:t>版本：数字阅读版 v1.1</w:t>
      </w:r>
    </w:p>
    <w:p>
      <w:pPr>
        <w:pStyle w:val="BookNote"/>
        <w:spacing w:after="240"/>
      </w:pPr>
      <w:r>
        <w:t>本版以全书统稿精修稿v1.0为底本，保留十章、一百节与六个附录。十章正文206,087个汉字；统计不含章、节标题、章前说明、参考资料及前后附属内容。</w:t>
      </w:r>
    </w:p>
    <w:p>
      <w:pPr>
        <w:pStyle w:val="BookNote"/>
        <w:spacing w:after="240"/>
      </w:pPr>
      <w:r>
        <w:t>研究边界：正文中的生活与教学情境为思想实验，不冒充已经实施的经验研究。原典观点与本书解释分别说明；引文定位指明核读范围，不等于原语种全版本逐句校勘。</w:t>
      </w:r>
    </w:p>
    <w:p>
      <w:pPr>
        <w:pStyle w:val="BookNote"/>
        <w:spacing w:after="240"/>
      </w:pPr>
      <w:r>
        <w:t>协作说明：王德生立题、提出核心命题与研究框架；ChatGPT协助成文、统稿、资料整理与排版。所有理论，包括本书采用的SDE框架，都须在具体材料中接受检验。</w:t>
      </w:r>
    </w:p>
    <w:p>
      <w:pPr>
        <w:pStyle w:val="BookNote"/>
        <w:spacing w:after="240"/>
      </w:pPr>
      <w:r>
        <w:t>数字版本日期：2026年10月2日</w:t>
        <w:br/>
        <w:t>版面：190×250毫米</w:t>
        <w:br/>
        <w:t>全书入口：https://sdeuniverses.com/books/m/286/</w:t>
        <w:br/>
        <w:t>著作权归作者所有。引用请注明作者、书名、版本及章节。</w:t>
      </w:r>
    </w:p>
    <w:p>
      <w:pPr>
        <w:spacing w:after="0" w:line="20" w:lineRule="exact"/>
      </w:pPr>
      <w:r>
        <w:br w:type="page"/>
      </w:r>
    </w:p>
    <w:p>
      <w:pPr>
        <w:pStyle w:val="TOCTitle"/>
      </w:pPr>
      <w:r>
        <w:t>作者介绍</w:t>
      </w:r>
    </w:p>
    <w:p>
      <w:pPr>
        <w:spacing w:after="240"/>
      </w:pPr>
      <w:r>
        <w:t>王德生，SIO主客互动本体论与SDE发生学的提出者，长期从事数学、哲学、人工智能与教育研究。曾获中国科学院计算数学博士学位，并在英国斯旺西大学、新加坡南洋理工大学从事教学和研究工作。</w:t>
      </w:r>
    </w:p>
    <w:p>
      <w:pPr>
        <w:spacing w:after="240"/>
      </w:pPr>
      <w:r>
        <w:t>其思想探索从三视角、321智慧体系推进到SIO与SDE。SDE以显露、差异序列和特征纠缠的互生关系为研究入口，关注知识、能力与主体如何在实际互动中形成、传播和改变。</w:t>
      </w:r>
    </w:p>
    <w:p>
      <w:pPr>
        <w:spacing w:after="240"/>
      </w:pPr>
      <w:r>
        <w:t>本书由“谁组织了被用来作裁判的实践”这一问题展开，考察十种哲学主义的承重前提、解释权限与修订条件。作者并不将SDE放在批判之外：书中同样要求本书使用的方法交代其适用范围，并对原典、反例和实际研究负责。</w:t>
      </w:r>
    </w:p>
    <w:p>
      <w:pPr>
        <w:spacing w:line="20" w:lineRule="exact"/>
      </w:pPr>
      <w:r>
        <w:br w:type="page"/>
      </w:r>
    </w:p>
    <w:p>
      <w:pPr>
        <w:pStyle w:val="TOCTitle"/>
      </w:pPr>
      <w:r>
        <w:t>导读｜把裁判也请回现场</w:t>
      </w:r>
    </w:p>
    <w:p>
      <w:pPr>
        <w:spacing w:after="240"/>
      </w:pPr>
      <w:r>
        <w:t>这不是一部按年代排列的哲学史。全书的线索，是从知识的裁判走向对裁判自身的追问：第一至第四章讨论实践、理性、经验和准入规则；第五、第六章进入物质与心灵的根基；第七、第八章讨论自由与幸福；最后两章把相对性、怀疑以及本书自身一起送回审查桌。</w:t>
      </w:r>
    </w:p>
    <w:p>
      <w:pPr>
        <w:spacing w:after="240"/>
      </w:pPr>
      <w:r>
        <w:t>普通读者可以从每章开头的故事进入，先看清两种相近说法究竟在哪一步分开，再阅读原典重建与反方回应。每章后半部将问题带回SDE三方程、六路径与三原理，提出具体的重建办法。方法用于辨认变化，不是用三个字母替思想家定罪。</w:t>
      </w:r>
    </w:p>
    <w:p>
      <w:pPr>
        <w:spacing w:after="240"/>
      </w:pPr>
      <w:r>
        <w:t>研究型读者可以先读导论，再从各章的资料编号进入参考条目。原典观点、思想实验与本书的解释承担不同的证据任务；资料定位说明已经核读的范围，不等于原语种所有版本的逐句校勘。思想实验是论证与研究设计的工具，不是已经完成的经验研究报告。</w:t>
      </w:r>
    </w:p>
    <w:p>
      <w:pPr>
        <w:spacing w:after="240"/>
      </w:pPr>
      <w:r>
        <w:t>阅读时不必先认同书名。只需不断追问：它反对什么？它依赖什么？它让什么免于批判？如果材料表明一种借用是公开的、前提是暂定的、反例能够改变结论，那么相关指控就应收窄或撤回。这条要求同样适用于本书。</w:t>
      </w:r>
    </w:p>
    <w:p>
      <w:pPr>
        <w:spacing w:after="240"/>
      </w:pPr>
      <w:r>
        <w:t>网页阅读提供分章导航和全文检索；在线翻页与本阅读PDF使用相同页面。Word保留可编辑正文和内部跳转。阅读版190×250毫米，印刷校样170×240毫米；两版目录分别对应本版实际页码，不以旧稿页码代替新排版。</w:t>
      </w:r>
    </w:p>
    <w:p>
      <w:pPr>
        <w:spacing w:line="20" w:lineRule="exact"/>
      </w:pPr>
      <w:r>
        <w:br w:type="page"/>
      </w:r>
    </w:p>
    <w:p>
      <w:pPr>
        <w:pStyle w:val="TOCTitle"/>
      </w:pPr>
      <w:r>
        <w:t>总目录</w:t>
      </w:r>
    </w:p>
    <w:p>
      <w:pPr>
        <w:pStyle w:val="BookNote"/>
      </w:pPr>
      <w:r>
        <w:t>从知识的裁判，到对裁判自身的追问。</w:t>
      </w:r>
    </w:p>
    <w:p>
      <w:pPr>
        <w:pStyle w:val="TOCMain"/>
      </w:pPr>
      <w:hyperlink w:anchor="p1">
        <w:r>
          <w:rPr>
            <w:color w:val="193846"/>
          </w:rPr>
          <w:t xml:space="preserve">前言　谁把自己的前提藏在了法官袍里</w:t>
        </w:r>
      </w:hyperlink>
      <w:r>
        <w:tab/>
      </w:r>
      <w:r>
        <w:fldChar w:fldCharType="begin"/>
      </w:r>
      <w:r>
        <w:instrText xml:space="preserve"> PAGEREF p1 \h </w:instrText>
      </w:r>
      <w:r>
        <w:fldChar w:fldCharType="separate"/>
      </w:r>
      <w:r>
        <w:t>11</w:t>
      </w:r>
      <w:r>
        <w:fldChar w:fldCharType="end"/>
      </w:r>
    </w:p>
    <w:p>
      <w:pPr>
        <w:pStyle w:val="TOCMain"/>
      </w:pPr>
      <w:hyperlink w:anchor="p2">
        <w:r>
          <w:rPr>
            <w:color w:val="193846"/>
          </w:rPr>
          <w:t xml:space="preserve">导论　从思想的相互反对，到裁判资格的发生</w:t>
        </w:r>
      </w:hyperlink>
      <w:r>
        <w:tab/>
      </w:r>
      <w:r>
        <w:fldChar w:fldCharType="begin"/>
      </w:r>
      <w:r>
        <w:instrText xml:space="preserve"> PAGEREF p2 \h </w:instrText>
      </w:r>
      <w:r>
        <w:fldChar w:fldCharType="separate"/>
      </w:r>
      <w:r>
        <w:t>14</w:t>
      </w:r>
      <w:r>
        <w:fldChar w:fldCharType="end"/>
      </w:r>
    </w:p>
    <w:p>
      <w:pPr>
        <w:pStyle w:val="TOCMain"/>
      </w:pPr>
      <w:hyperlink w:anchor="p3">
        <w:r>
          <w:rPr>
            <w:color w:val="193846"/>
          </w:rPr>
          <w:t xml:space="preserve">第一章　实用主义</w:t>
        </w:r>
      </w:hyperlink>
      <w:r>
        <w:tab/>
      </w:r>
      <w:r>
        <w:fldChar w:fldCharType="begin"/>
      </w:r>
      <w:r>
        <w:instrText xml:space="preserve"> PAGEREF p3 \h </w:instrText>
      </w:r>
      <w:r>
        <w:fldChar w:fldCharType="separate"/>
      </w:r>
      <w:r>
        <w:t>21</w:t>
      </w:r>
      <w:r>
        <w:fldChar w:fldCharType="end"/>
      </w:r>
    </w:p>
    <w:p>
      <w:pPr>
        <w:pStyle w:val="TOCMain"/>
      </w:pPr>
      <w:hyperlink w:anchor="p4">
        <w:r>
          <w:rPr>
            <w:color w:val="193846"/>
          </w:rPr>
          <w:t xml:space="preserve">第二章　理性主义</w:t>
        </w:r>
      </w:hyperlink>
      <w:r>
        <w:tab/>
      </w:r>
      <w:r>
        <w:fldChar w:fldCharType="begin"/>
      </w:r>
      <w:r>
        <w:instrText xml:space="preserve"> PAGEREF p4 \h </w:instrText>
      </w:r>
      <w:r>
        <w:fldChar w:fldCharType="separate"/>
      </w:r>
      <w:r>
        <w:t>48</w:t>
      </w:r>
      <w:r>
        <w:fldChar w:fldCharType="end"/>
      </w:r>
    </w:p>
    <w:p>
      <w:pPr>
        <w:pStyle w:val="TOCMain"/>
      </w:pPr>
      <w:hyperlink w:anchor="p5">
        <w:r>
          <w:rPr>
            <w:color w:val="193846"/>
          </w:rPr>
          <w:t xml:space="preserve">第三章　经验主义</w:t>
        </w:r>
      </w:hyperlink>
      <w:r>
        <w:tab/>
      </w:r>
      <w:r>
        <w:fldChar w:fldCharType="begin"/>
      </w:r>
      <w:r>
        <w:instrText xml:space="preserve"> PAGEREF p5 \h </w:instrText>
      </w:r>
      <w:r>
        <w:fldChar w:fldCharType="separate"/>
      </w:r>
      <w:r>
        <w:t>74</w:t>
      </w:r>
      <w:r>
        <w:fldChar w:fldCharType="end"/>
      </w:r>
    </w:p>
    <w:p>
      <w:pPr>
        <w:pStyle w:val="TOCMain"/>
      </w:pPr>
      <w:hyperlink w:anchor="p6">
        <w:r>
          <w:rPr>
            <w:color w:val="193846"/>
          </w:rPr>
          <w:t xml:space="preserve">第四章　实证主义</w:t>
        </w:r>
      </w:hyperlink>
      <w:r>
        <w:tab/>
      </w:r>
      <w:r>
        <w:fldChar w:fldCharType="begin"/>
      </w:r>
      <w:r>
        <w:instrText xml:space="preserve"> PAGEREF p6 \h </w:instrText>
      </w:r>
      <w:r>
        <w:fldChar w:fldCharType="separate"/>
      </w:r>
      <w:r>
        <w:t>100</w:t>
      </w:r>
      <w:r>
        <w:fldChar w:fldCharType="end"/>
      </w:r>
    </w:p>
    <w:p>
      <w:pPr>
        <w:pStyle w:val="TOCMain"/>
      </w:pPr>
      <w:hyperlink w:anchor="p7">
        <w:r>
          <w:rPr>
            <w:color w:val="193846"/>
          </w:rPr>
          <w:t xml:space="preserve">第五章　唯物主义</w:t>
        </w:r>
      </w:hyperlink>
      <w:r>
        <w:tab/>
      </w:r>
      <w:r>
        <w:fldChar w:fldCharType="begin"/>
      </w:r>
      <w:r>
        <w:instrText xml:space="preserve"> PAGEREF p7 \h </w:instrText>
      </w:r>
      <w:r>
        <w:fldChar w:fldCharType="separate"/>
      </w:r>
      <w:r>
        <w:t>127</w:t>
      </w:r>
      <w:r>
        <w:fldChar w:fldCharType="end"/>
      </w:r>
    </w:p>
    <w:p>
      <w:pPr>
        <w:pStyle w:val="TOCMain"/>
      </w:pPr>
      <w:hyperlink w:anchor="p8">
        <w:r>
          <w:rPr>
            <w:color w:val="193846"/>
          </w:rPr>
          <w:t xml:space="preserve">第六章　唯心主义</w:t>
        </w:r>
      </w:hyperlink>
      <w:r>
        <w:tab/>
      </w:r>
      <w:r>
        <w:fldChar w:fldCharType="begin"/>
      </w:r>
      <w:r>
        <w:instrText xml:space="preserve"> PAGEREF p8 \h </w:instrText>
      </w:r>
      <w:r>
        <w:fldChar w:fldCharType="separate"/>
      </w:r>
      <w:r>
        <w:t>153</w:t>
      </w:r>
      <w:r>
        <w:fldChar w:fldCharType="end"/>
      </w:r>
    </w:p>
    <w:p>
      <w:pPr>
        <w:pStyle w:val="TOCMain"/>
      </w:pPr>
      <w:hyperlink w:anchor="p9">
        <w:r>
          <w:rPr>
            <w:color w:val="193846"/>
          </w:rPr>
          <w:t xml:space="preserve">第七章　存在主义</w:t>
        </w:r>
      </w:hyperlink>
      <w:r>
        <w:tab/>
      </w:r>
      <w:r>
        <w:fldChar w:fldCharType="begin"/>
      </w:r>
      <w:r>
        <w:instrText xml:space="preserve"> PAGEREF p9 \h </w:instrText>
      </w:r>
      <w:r>
        <w:fldChar w:fldCharType="separate"/>
      </w:r>
      <w:r>
        <w:t>179</w:t>
      </w:r>
      <w:r>
        <w:fldChar w:fldCharType="end"/>
      </w:r>
    </w:p>
    <w:p>
      <w:pPr>
        <w:pStyle w:val="TOCMain"/>
      </w:pPr>
      <w:hyperlink w:anchor="p10">
        <w:r>
          <w:rPr>
            <w:color w:val="193846"/>
          </w:rPr>
          <w:t xml:space="preserve">第八章　功利主义</w:t>
        </w:r>
      </w:hyperlink>
      <w:r>
        <w:tab/>
      </w:r>
      <w:r>
        <w:fldChar w:fldCharType="begin"/>
      </w:r>
      <w:r>
        <w:instrText xml:space="preserve"> PAGEREF p10 \h </w:instrText>
      </w:r>
      <w:r>
        <w:fldChar w:fldCharType="separate"/>
      </w:r>
      <w:r>
        <w:t>204</w:t>
      </w:r>
      <w:r>
        <w:fldChar w:fldCharType="end"/>
      </w:r>
    </w:p>
    <w:p>
      <w:pPr>
        <w:pStyle w:val="TOCMain"/>
      </w:pPr>
      <w:hyperlink w:anchor="p11">
        <w:r>
          <w:rPr>
            <w:color w:val="193846"/>
          </w:rPr>
          <w:t xml:space="preserve">第九章　相对主义</w:t>
        </w:r>
      </w:hyperlink>
      <w:r>
        <w:tab/>
      </w:r>
      <w:r>
        <w:fldChar w:fldCharType="begin"/>
      </w:r>
      <w:r>
        <w:instrText xml:space="preserve"> PAGEREF p11 \h </w:instrText>
      </w:r>
      <w:r>
        <w:fldChar w:fldCharType="separate"/>
      </w:r>
      <w:r>
        <w:t>230</w:t>
      </w:r>
      <w:r>
        <w:fldChar w:fldCharType="end"/>
      </w:r>
    </w:p>
    <w:p>
      <w:pPr>
        <w:pStyle w:val="TOCMain"/>
      </w:pPr>
      <w:hyperlink w:anchor="p12">
        <w:r>
          <w:rPr>
            <w:color w:val="193846"/>
          </w:rPr>
          <w:t xml:space="preserve">第十章　怀疑主义</w:t>
        </w:r>
      </w:hyperlink>
      <w:r>
        <w:tab/>
      </w:r>
      <w:r>
        <w:fldChar w:fldCharType="begin"/>
      </w:r>
      <w:r>
        <w:instrText xml:space="preserve"> PAGEREF p12 \h </w:instrText>
      </w:r>
      <w:r>
        <w:fldChar w:fldCharType="separate"/>
      </w:r>
      <w:r>
        <w:t>256</w:t>
      </w:r>
      <w:r>
        <w:fldChar w:fldCharType="end"/>
      </w:r>
    </w:p>
    <w:p>
      <w:pPr>
        <w:pStyle w:val="TOCMain"/>
      </w:pPr>
      <w:hyperlink w:anchor="p13">
        <w:r>
          <w:rPr>
            <w:color w:val="193846"/>
          </w:rPr>
          <w:t xml:space="preserve">结语　思想可以有根，但不要把根藏成天空</w:t>
        </w:r>
      </w:hyperlink>
      <w:r>
        <w:tab/>
      </w:r>
      <w:r>
        <w:fldChar w:fldCharType="begin"/>
      </w:r>
      <w:r>
        <w:instrText xml:space="preserve"> PAGEREF p13 \h </w:instrText>
      </w:r>
      <w:r>
        <w:fldChar w:fldCharType="separate"/>
      </w:r>
      <w:r>
        <w:t>282</w:t>
      </w:r>
      <w:r>
        <w:fldChar w:fldCharType="end"/>
      </w:r>
    </w:p>
    <w:p>
      <w:pPr>
        <w:pStyle w:val="TOCMain"/>
      </w:pPr>
      <w:hyperlink w:anchor="p14">
        <w:r>
          <w:rPr>
            <w:color w:val="193846"/>
          </w:rPr>
          <w:t xml:space="preserve">附录　把批评变成可以复查的工作</w:t>
        </w:r>
      </w:hyperlink>
      <w:r>
        <w:tab/>
      </w:r>
      <w:r>
        <w:fldChar w:fldCharType="begin"/>
      </w:r>
      <w:r>
        <w:instrText xml:space="preserve"> PAGEREF p14 \h </w:instrText>
      </w:r>
      <w:r>
        <w:fldChar w:fldCharType="separate"/>
      </w:r>
      <w:r>
        <w:t>288</w:t>
      </w:r>
      <w:r>
        <w:fldChar w:fldCharType="end"/>
      </w:r>
    </w:p>
    <w:p>
      <w:pPr>
        <w:pStyle w:val="BookNote"/>
      </w:pPr>
      <w:r>
        <w:t>各章分节目录见后续五页。点击标题或页码可跳转。</w:t>
      </w:r>
    </w:p>
    <w:p>
      <w:pPr>
        <w:spacing w:after="0" w:line="20" w:lineRule="exact"/>
      </w:pPr>
      <w:r>
        <w:br w:type="page"/>
      </w:r>
    </w:p>
    <w:p>
      <w:pPr>
        <w:pStyle w:val="TOCTitle"/>
      </w:pPr>
      <w:r>
        <w:t>分节目录  01</w:t>
      </w:r>
    </w:p>
    <w:p>
      <w:pPr>
        <w:pStyle w:val="TOCChapter"/>
      </w:pPr>
      <w:hyperlink w:anchor="p3">
        <w:r>
          <w:rPr>
            <w:color w:val="193846"/>
          </w:rPr>
          <w:t xml:space="preserve">第一章　实用主义</w:t>
        </w:r>
      </w:hyperlink>
      <w:r>
        <w:tab/>
      </w:r>
      <w:r>
        <w:fldChar w:fldCharType="begin"/>
      </w:r>
      <w:r>
        <w:instrText xml:space="preserve"> PAGEREF p3 \h </w:instrText>
      </w:r>
      <w:r>
        <w:fldChar w:fldCharType="separate"/>
      </w:r>
      <w:r>
        <w:t>21</w:t>
      </w:r>
      <w:r>
        <w:fldChar w:fldCharType="end"/>
      </w:r>
    </w:p>
    <w:p>
      <w:pPr>
        <w:pStyle w:val="TOCEntry"/>
      </w:pPr>
      <w:hyperlink w:anchor="p3_s1">
        <w:r>
          <w:rPr>
            <w:color w:val="193846"/>
          </w:rPr>
          <w:t xml:space="preserve">第一节　一堂宣布“效率提高十倍”的课</w:t>
        </w:r>
      </w:hyperlink>
      <w:r>
        <w:tab/>
      </w:r>
      <w:r>
        <w:fldChar w:fldCharType="begin"/>
      </w:r>
      <w:r>
        <w:instrText xml:space="preserve"> PAGEREF p3_s1 \h </w:instrText>
      </w:r>
      <w:r>
        <w:fldChar w:fldCharType="separate"/>
      </w:r>
      <w:r>
        <w:t>21</w:t>
      </w:r>
      <w:r>
        <w:fldChar w:fldCharType="end"/>
      </w:r>
    </w:p>
    <w:p>
      <w:pPr>
        <w:pStyle w:val="TOCEntry"/>
      </w:pPr>
      <w:hyperlink w:anchor="p3_s2">
        <w:r>
          <w:rPr>
            <w:color w:val="193846"/>
          </w:rPr>
          <w:t xml:space="preserve">第二节　先让实用主义把自己的话说完</w:t>
        </w:r>
      </w:hyperlink>
      <w:r>
        <w:tab/>
      </w:r>
      <w:r>
        <w:fldChar w:fldCharType="begin"/>
      </w:r>
      <w:r>
        <w:instrText xml:space="preserve"> PAGEREF p3_s2 \h </w:instrText>
      </w:r>
      <w:r>
        <w:fldChar w:fldCharType="separate"/>
      </w:r>
      <w:r>
        <w:t>24</w:t>
      </w:r>
      <w:r>
        <w:fldChar w:fldCharType="end"/>
      </w:r>
    </w:p>
    <w:p>
      <w:pPr>
        <w:pStyle w:val="TOCEntry"/>
      </w:pPr>
      <w:hyperlink w:anchor="p3_s3">
        <w:r>
          <w:rPr>
            <w:color w:val="193846"/>
          </w:rPr>
          <w:t xml:space="preserve">第三节　实践在出庭以前，已经有人安排了座位</w:t>
        </w:r>
      </w:hyperlink>
      <w:r>
        <w:tab/>
      </w:r>
      <w:r>
        <w:fldChar w:fldCharType="begin"/>
      </w:r>
      <w:r>
        <w:instrText xml:space="preserve"> PAGEREF p3_s3 \h </w:instrText>
      </w:r>
      <w:r>
        <w:fldChar w:fldCharType="separate"/>
      </w:r>
      <w:r>
        <w:t>27</w:t>
      </w:r>
      <w:r>
        <w:fldChar w:fldCharType="end"/>
      </w:r>
    </w:p>
    <w:p>
      <w:pPr>
        <w:pStyle w:val="TOCEntry"/>
      </w:pPr>
      <w:hyperlink w:anchor="p3_s4">
        <w:r>
          <w:rPr>
            <w:color w:val="193846"/>
          </w:rPr>
          <w:t xml:space="preserve">第四节　“实非实”：真实的片段，过大的代表权</w:t>
        </w:r>
      </w:hyperlink>
      <w:r>
        <w:tab/>
      </w:r>
      <w:r>
        <w:fldChar w:fldCharType="begin"/>
      </w:r>
      <w:r>
        <w:instrText xml:space="preserve"> PAGEREF p3_s4 \h </w:instrText>
      </w:r>
      <w:r>
        <w:fldChar w:fldCharType="separate"/>
      </w:r>
      <w:r>
        <w:t>29</w:t>
      </w:r>
      <w:r>
        <w:fldChar w:fldCharType="end"/>
      </w:r>
    </w:p>
    <w:p>
      <w:pPr>
        <w:pStyle w:val="TOCEntry"/>
      </w:pPr>
      <w:hyperlink w:anchor="p3_s5">
        <w:r>
          <w:rPr>
            <w:color w:val="193846"/>
          </w:rPr>
          <w:t xml:space="preserve">第五节　不在成绩单上的事情，怎样改变成绩单的意义</w:t>
        </w:r>
      </w:hyperlink>
      <w:r>
        <w:tab/>
      </w:r>
      <w:r>
        <w:fldChar w:fldCharType="begin"/>
      </w:r>
      <w:r>
        <w:instrText xml:space="preserve"> PAGEREF p3_s5 \h </w:instrText>
      </w:r>
      <w:r>
        <w:fldChar w:fldCharType="separate"/>
      </w:r>
      <w:r>
        <w:t>32</w:t>
      </w:r>
      <w:r>
        <w:fldChar w:fldCharType="end"/>
      </w:r>
    </w:p>
    <w:p>
      <w:pPr>
        <w:pStyle w:val="TOCEntry"/>
      </w:pPr>
      <w:hyperlink w:anchor="p3_s6">
        <w:r>
          <w:rPr>
            <w:color w:val="193846"/>
          </w:rPr>
          <w:t xml:space="preserve">第六节　让最强的实用主义反过来质问本书</w:t>
        </w:r>
      </w:hyperlink>
      <w:r>
        <w:tab/>
      </w:r>
      <w:r>
        <w:fldChar w:fldCharType="begin"/>
      </w:r>
      <w:r>
        <w:instrText xml:space="preserve"> PAGEREF p3_s6 \h </w:instrText>
      </w:r>
      <w:r>
        <w:fldChar w:fldCharType="separate"/>
      </w:r>
      <w:r>
        <w:t>34</w:t>
      </w:r>
      <w:r>
        <w:fldChar w:fldCharType="end"/>
      </w:r>
    </w:p>
    <w:p>
      <w:pPr>
        <w:pStyle w:val="TOCEntry"/>
      </w:pPr>
      <w:hyperlink w:anchor="p3_s7">
        <w:r>
          <w:rPr>
            <w:color w:val="193846"/>
          </w:rPr>
          <w:t xml:space="preserve">第七节　三种有效，不能替彼此担保</w:t>
        </w:r>
      </w:hyperlink>
      <w:r>
        <w:tab/>
      </w:r>
      <w:r>
        <w:fldChar w:fldCharType="begin"/>
      </w:r>
      <w:r>
        <w:instrText xml:space="preserve"> PAGEREF p3_s7 \h </w:instrText>
      </w:r>
      <w:r>
        <w:fldChar w:fldCharType="separate"/>
      </w:r>
      <w:r>
        <w:t>37</w:t>
      </w:r>
      <w:r>
        <w:fldChar w:fldCharType="end"/>
      </w:r>
    </w:p>
    <w:p>
      <w:pPr>
        <w:pStyle w:val="TOCEntry"/>
      </w:pPr>
      <w:hyperlink w:anchor="p3_s8">
        <w:r>
          <w:rPr>
            <w:color w:val="193846"/>
          </w:rPr>
          <w:t xml:space="preserve">第八节　用SDE重新打开已经封好的实践</w:t>
        </w:r>
      </w:hyperlink>
      <w:r>
        <w:tab/>
      </w:r>
      <w:r>
        <w:fldChar w:fldCharType="begin"/>
      </w:r>
      <w:r>
        <w:instrText xml:space="preserve"> PAGEREF p3_s8 \h </w:instrText>
      </w:r>
      <w:r>
        <w:fldChar w:fldCharType="separate"/>
      </w:r>
      <w:r>
        <w:t>39</w:t>
      </w:r>
      <w:r>
        <w:fldChar w:fldCharType="end"/>
      </w:r>
    </w:p>
    <w:p>
      <w:pPr>
        <w:pStyle w:val="TOCEntry"/>
      </w:pPr>
      <w:hyperlink w:anchor="p3_s9">
        <w:r>
          <w:rPr>
            <w:color w:val="193846"/>
          </w:rPr>
          <w:t xml:space="preserve">第九节　让标准也能回到现场</w:t>
        </w:r>
      </w:hyperlink>
      <w:r>
        <w:tab/>
      </w:r>
      <w:r>
        <w:fldChar w:fldCharType="begin"/>
      </w:r>
      <w:r>
        <w:instrText xml:space="preserve"> PAGEREF p3_s9 \h </w:instrText>
      </w:r>
      <w:r>
        <w:fldChar w:fldCharType="separate"/>
      </w:r>
      <w:r>
        <w:t>42</w:t>
      </w:r>
      <w:r>
        <w:fldChar w:fldCharType="end"/>
      </w:r>
    </w:p>
    <w:p>
      <w:pPr>
        <w:pStyle w:val="TOCEntry"/>
      </w:pPr>
      <w:hyperlink w:anchor="p3_s10">
        <w:r>
          <w:rPr>
            <w:color w:val="193846"/>
          </w:rPr>
          <w:t xml:space="preserve">第十节　让实践作证，不让它代替全部判决</w:t>
        </w:r>
      </w:hyperlink>
      <w:r>
        <w:tab/>
      </w:r>
      <w:r>
        <w:fldChar w:fldCharType="begin"/>
      </w:r>
      <w:r>
        <w:instrText xml:space="preserve"> PAGEREF p3_s10 \h </w:instrText>
      </w:r>
      <w:r>
        <w:fldChar w:fldCharType="separate"/>
      </w:r>
      <w:r>
        <w:t>45</w:t>
      </w:r>
      <w:r>
        <w:fldChar w:fldCharType="end"/>
      </w:r>
    </w:p>
    <w:p>
      <w:pPr>
        <w:pStyle w:val="TOCChapter"/>
        <w:spacing w:before="340"/>
      </w:pPr>
      <w:hyperlink w:anchor="p4">
        <w:r>
          <w:rPr>
            <w:color w:val="193846"/>
          </w:rPr>
          <w:t xml:space="preserve">第二章　理性主义</w:t>
        </w:r>
      </w:hyperlink>
      <w:r>
        <w:tab/>
      </w:r>
      <w:r>
        <w:fldChar w:fldCharType="begin"/>
      </w:r>
      <w:r>
        <w:instrText xml:space="preserve"> PAGEREF p4 \h </w:instrText>
      </w:r>
      <w:r>
        <w:fldChar w:fldCharType="separate"/>
      </w:r>
      <w:r>
        <w:t>48</w:t>
      </w:r>
      <w:r>
        <w:fldChar w:fldCharType="end"/>
      </w:r>
    </w:p>
    <w:p>
      <w:pPr>
        <w:pStyle w:val="TOCEntry"/>
      </w:pPr>
      <w:hyperlink w:anchor="p4_s1">
        <w:r>
          <w:rPr>
            <w:color w:val="193846"/>
          </w:rPr>
          <w:t xml:space="preserve">第一节　路线没有矛盾，为何仍走错了路</w:t>
        </w:r>
      </w:hyperlink>
      <w:r>
        <w:tab/>
      </w:r>
      <w:r>
        <w:fldChar w:fldCharType="begin"/>
      </w:r>
      <w:r>
        <w:instrText xml:space="preserve"> PAGEREF p4_s1 \h </w:instrText>
      </w:r>
      <w:r>
        <w:fldChar w:fldCharType="separate"/>
      </w:r>
      <w:r>
        <w:t>48</w:t>
      </w:r>
      <w:r>
        <w:fldChar w:fldCharType="end"/>
      </w:r>
    </w:p>
    <w:p>
      <w:pPr>
        <w:pStyle w:val="TOCEntry"/>
      </w:pPr>
      <w:hyperlink w:anchor="p4_s2">
        <w:r>
          <w:rPr>
            <w:color w:val="193846"/>
          </w:rPr>
          <w:t xml:space="preserve">第二节　寻找一个不能再塌的起点</w:t>
        </w:r>
      </w:hyperlink>
      <w:r>
        <w:tab/>
      </w:r>
      <w:r>
        <w:fldChar w:fldCharType="begin"/>
      </w:r>
      <w:r>
        <w:instrText xml:space="preserve"> PAGEREF p4_s2 \h </w:instrText>
      </w:r>
      <w:r>
        <w:fldChar w:fldCharType="separate"/>
      </w:r>
      <w:r>
        <w:t>50</w:t>
      </w:r>
      <w:r>
        <w:fldChar w:fldCharType="end"/>
      </w:r>
    </w:p>
    <w:p>
      <w:pPr>
        <w:pStyle w:val="TOCEntry"/>
      </w:pPr>
      <w:hyperlink w:anchor="p4_s3">
        <w:r>
          <w:rPr>
            <w:color w:val="193846"/>
          </w:rPr>
          <w:t xml:space="preserve">第三节　怀疑拿走了什么，又给谁留下了座位</w:t>
        </w:r>
      </w:hyperlink>
      <w:r>
        <w:tab/>
      </w:r>
      <w:r>
        <w:fldChar w:fldCharType="begin"/>
      </w:r>
      <w:r>
        <w:instrText xml:space="preserve"> PAGEREF p4_s3 \h </w:instrText>
      </w:r>
      <w:r>
        <w:fldChar w:fldCharType="separate"/>
      </w:r>
      <w:r>
        <w:t>52</w:t>
      </w:r>
      <w:r>
        <w:fldChar w:fldCharType="end"/>
      </w:r>
    </w:p>
    <w:p>
      <w:pPr>
        <w:pStyle w:val="TOCEntry"/>
      </w:pPr>
      <w:hyperlink w:anchor="p4_s4">
        <w:r>
          <w:rPr>
            <w:color w:val="193846"/>
          </w:rPr>
          <w:t xml:space="preserve">第四节　保证者的难题：谁来保证保证者</w:t>
        </w:r>
      </w:hyperlink>
      <w:r>
        <w:tab/>
      </w:r>
      <w:r>
        <w:fldChar w:fldCharType="begin"/>
      </w:r>
      <w:r>
        <w:instrText xml:space="preserve"> PAGEREF p4_s4 \h </w:instrText>
      </w:r>
      <w:r>
        <w:fldChar w:fldCharType="separate"/>
      </w:r>
      <w:r>
        <w:t>54</w:t>
      </w:r>
      <w:r>
        <w:fldChar w:fldCharType="end"/>
      </w:r>
    </w:p>
    <w:p>
      <w:pPr>
        <w:pStyle w:val="TOCEntry"/>
      </w:pPr>
      <w:hyperlink w:anchor="p4_s5">
        <w:r>
          <w:rPr>
            <w:color w:val="193846"/>
          </w:rPr>
          <w:t xml:space="preserve">第五节　自明的背后：是谁已经学会了看见</w:t>
        </w:r>
      </w:hyperlink>
      <w:r>
        <w:tab/>
      </w:r>
      <w:r>
        <w:fldChar w:fldCharType="begin"/>
      </w:r>
      <w:r>
        <w:instrText xml:space="preserve"> PAGEREF p4_s5 \h </w:instrText>
      </w:r>
      <w:r>
        <w:fldChar w:fldCharType="separate"/>
      </w:r>
      <w:r>
        <w:t>56</w:t>
      </w:r>
      <w:r>
        <w:fldChar w:fldCharType="end"/>
      </w:r>
    </w:p>
    <w:p>
      <w:pPr>
        <w:pStyle w:val="TOCEntry"/>
      </w:pPr>
      <w:hyperlink w:anchor="p4_s6">
        <w:r>
          <w:rPr>
            <w:color w:val="193846"/>
          </w:rPr>
          <w:t xml:space="preserve">第六节　有来历，不等于没有效力</w:t>
        </w:r>
      </w:hyperlink>
      <w:r>
        <w:tab/>
      </w:r>
      <w:r>
        <w:fldChar w:fldCharType="begin"/>
      </w:r>
      <w:r>
        <w:instrText xml:space="preserve"> PAGEREF p4_s6 \h </w:instrText>
      </w:r>
      <w:r>
        <w:fldChar w:fldCharType="separate"/>
      </w:r>
      <w:r>
        <w:t>59</w:t>
      </w:r>
      <w:r>
        <w:fldChar w:fldCharType="end"/>
      </w:r>
    </w:p>
    <w:p>
      <w:pPr>
        <w:pStyle w:val="TOCEntry"/>
      </w:pPr>
      <w:hyperlink w:anchor="p4_s7">
        <w:r>
          <w:rPr>
            <w:color w:val="193846"/>
          </w:rPr>
          <w:t xml:space="preserve">第七节　三种任务，不能共用一张证明书</w:t>
        </w:r>
      </w:hyperlink>
      <w:r>
        <w:tab/>
      </w:r>
      <w:r>
        <w:fldChar w:fldCharType="begin"/>
      </w:r>
      <w:r>
        <w:instrText xml:space="preserve"> PAGEREF p4_s7 \h </w:instrText>
      </w:r>
      <w:r>
        <w:fldChar w:fldCharType="separate"/>
      </w:r>
      <w:r>
        <w:t>61</w:t>
      </w:r>
      <w:r>
        <w:fldChar w:fldCharType="end"/>
      </w:r>
    </w:p>
    <w:p>
      <w:pPr>
        <w:pStyle w:val="TOCEntry"/>
      </w:pPr>
      <w:hyperlink w:anchor="p4_s8">
        <w:r>
          <w:rPr>
            <w:color w:val="193846"/>
          </w:rPr>
          <w:t xml:space="preserve">第八节　三方程让证明、路径与条件重新相遇</w:t>
        </w:r>
      </w:hyperlink>
      <w:r>
        <w:tab/>
      </w:r>
      <w:r>
        <w:fldChar w:fldCharType="begin"/>
      </w:r>
      <w:r>
        <w:instrText xml:space="preserve"> PAGEREF p4_s8 \h </w:instrText>
      </w:r>
      <w:r>
        <w:fldChar w:fldCharType="separate"/>
      </w:r>
      <w:r>
        <w:t>63</w:t>
      </w:r>
      <w:r>
        <w:fldChar w:fldCharType="end"/>
      </w:r>
    </w:p>
    <w:p>
      <w:pPr>
        <w:pStyle w:val="TOCEntry"/>
      </w:pPr>
      <w:hyperlink w:anchor="p4_s9">
        <w:r>
          <w:rPr>
            <w:color w:val="193846"/>
          </w:rPr>
          <w:t xml:space="preserve">第九节　重建一种带有权限边界的理性</w:t>
        </w:r>
      </w:hyperlink>
      <w:r>
        <w:tab/>
      </w:r>
      <w:r>
        <w:fldChar w:fldCharType="begin"/>
      </w:r>
      <w:r>
        <w:instrText xml:space="preserve"> PAGEREF p4_s9 \h </w:instrText>
      </w:r>
      <w:r>
        <w:fldChar w:fldCharType="separate"/>
      </w:r>
      <w:r>
        <w:t>66</w:t>
      </w:r>
      <w:r>
        <w:fldChar w:fldCharType="end"/>
      </w:r>
    </w:p>
    <w:p>
      <w:pPr>
        <w:pStyle w:val="TOCEntry"/>
      </w:pPr>
      <w:hyperlink w:anchor="p4_s10">
        <w:r>
          <w:rPr>
            <w:color w:val="193846"/>
          </w:rPr>
          <w:t xml:space="preserve">第十节　证明不是赦免前提的权力</w:t>
        </w:r>
      </w:hyperlink>
      <w:r>
        <w:tab/>
      </w:r>
      <w:r>
        <w:fldChar w:fldCharType="begin"/>
      </w:r>
      <w:r>
        <w:instrText xml:space="preserve"> PAGEREF p4_s10 \h </w:instrText>
      </w:r>
      <w:r>
        <w:fldChar w:fldCharType="separate"/>
      </w:r>
      <w:r>
        <w:t>70</w:t>
      </w:r>
      <w:r>
        <w:fldChar w:fldCharType="end"/>
      </w:r>
    </w:p>
    <w:p>
      <w:pPr>
        <w:spacing w:after="0" w:line="20" w:lineRule="exact"/>
      </w:pPr>
      <w:r>
        <w:br w:type="page"/>
      </w:r>
    </w:p>
    <w:p>
      <w:pPr>
        <w:pStyle w:val="TOCTitle"/>
      </w:pPr>
      <w:r>
        <w:t>分节目录  02</w:t>
      </w:r>
    </w:p>
    <w:p>
      <w:pPr>
        <w:pStyle w:val="TOCChapter"/>
      </w:pPr>
      <w:hyperlink w:anchor="p5">
        <w:r>
          <w:rPr>
            <w:color w:val="193846"/>
          </w:rPr>
          <w:t xml:space="preserve">第三章　经验主义</w:t>
        </w:r>
      </w:hyperlink>
      <w:r>
        <w:tab/>
      </w:r>
      <w:r>
        <w:fldChar w:fldCharType="begin"/>
      </w:r>
      <w:r>
        <w:instrText xml:space="preserve"> PAGEREF p5 \h </w:instrText>
      </w:r>
      <w:r>
        <w:fldChar w:fldCharType="separate"/>
      </w:r>
      <w:r>
        <w:t>74</w:t>
      </w:r>
      <w:r>
        <w:fldChar w:fldCharType="end"/>
      </w:r>
    </w:p>
    <w:p>
      <w:pPr>
        <w:pStyle w:val="TOCEntry"/>
      </w:pPr>
      <w:hyperlink w:anchor="p5_s1">
        <w:r>
          <w:rPr>
            <w:color w:val="193846"/>
          </w:rPr>
          <w:t xml:space="preserve">第一节　“我做了二十年”，究竟证明了什么</w:t>
        </w:r>
      </w:hyperlink>
      <w:r>
        <w:tab/>
      </w:r>
      <w:r>
        <w:fldChar w:fldCharType="begin"/>
      </w:r>
      <w:r>
        <w:instrText xml:space="preserve"> PAGEREF p5_s1 \h </w:instrText>
      </w:r>
      <w:r>
        <w:fldChar w:fldCharType="separate"/>
      </w:r>
      <w:r>
        <w:t>74</w:t>
      </w:r>
      <w:r>
        <w:fldChar w:fldCharType="end"/>
      </w:r>
    </w:p>
    <w:p>
      <w:pPr>
        <w:pStyle w:val="TOCEntry"/>
      </w:pPr>
      <w:hyperlink w:anchor="p5_s2">
        <w:r>
          <w:rPr>
            <w:color w:val="193846"/>
          </w:rPr>
          <w:t xml:space="preserve">第二节　经验主义反对的，不是心灵的全部工作</w:t>
        </w:r>
      </w:hyperlink>
      <w:r>
        <w:tab/>
      </w:r>
      <w:r>
        <w:fldChar w:fldCharType="begin"/>
      </w:r>
      <w:r>
        <w:instrText xml:space="preserve"> PAGEREF p5_s2 \h </w:instrText>
      </w:r>
      <w:r>
        <w:fldChar w:fldCharType="separate"/>
      </w:r>
      <w:r>
        <w:t>76</w:t>
      </w:r>
      <w:r>
        <w:fldChar w:fldCharType="end"/>
      </w:r>
    </w:p>
    <w:p>
      <w:pPr>
        <w:pStyle w:val="TOCEntry"/>
      </w:pPr>
      <w:hyperlink w:anchor="p5_s3">
        <w:r>
          <w:rPr>
            <w:color w:val="193846"/>
          </w:rPr>
          <w:t xml:space="preserve">第三节　同样的经验，究竟“同样”在哪里</w:t>
        </w:r>
      </w:hyperlink>
      <w:r>
        <w:tab/>
      </w:r>
      <w:r>
        <w:fldChar w:fldCharType="begin"/>
      </w:r>
      <w:r>
        <w:instrText xml:space="preserve"> PAGEREF p5_s3 \h </w:instrText>
      </w:r>
      <w:r>
        <w:fldChar w:fldCharType="separate"/>
      </w:r>
      <w:r>
        <w:t>78</w:t>
      </w:r>
      <w:r>
        <w:fldChar w:fldCharType="end"/>
      </w:r>
    </w:p>
    <w:p>
      <w:pPr>
        <w:pStyle w:val="TOCEntry"/>
      </w:pPr>
      <w:hyperlink w:anchor="p5_s4">
        <w:r>
          <w:rPr>
            <w:color w:val="193846"/>
          </w:rPr>
          <w:t xml:space="preserve">第四节　过去怎样跨过今天，走向尚未发生的明天</w:t>
        </w:r>
      </w:hyperlink>
      <w:r>
        <w:tab/>
      </w:r>
      <w:r>
        <w:fldChar w:fldCharType="begin"/>
      </w:r>
      <w:r>
        <w:instrText xml:space="preserve"> PAGEREF p5_s4 \h </w:instrText>
      </w:r>
      <w:r>
        <w:fldChar w:fldCharType="separate"/>
      </w:r>
      <w:r>
        <w:t>80</w:t>
      </w:r>
      <w:r>
        <w:fldChar w:fldCharType="end"/>
      </w:r>
    </w:p>
    <w:p>
      <w:pPr>
        <w:pStyle w:val="TOCEntry"/>
      </w:pPr>
      <w:hyperlink w:anchor="p5_s5">
        <w:r>
          <w:rPr>
            <w:color w:val="193846"/>
          </w:rPr>
          <w:t xml:space="preserve">第五节　真实的记录，遗漏的经验</w:t>
        </w:r>
      </w:hyperlink>
      <w:r>
        <w:tab/>
      </w:r>
      <w:r>
        <w:fldChar w:fldCharType="begin"/>
      </w:r>
      <w:r>
        <w:instrText xml:space="preserve"> PAGEREF p5_s5 \h </w:instrText>
      </w:r>
      <w:r>
        <w:fldChar w:fldCharType="separate"/>
      </w:r>
      <w:r>
        <w:t>83</w:t>
      </w:r>
      <w:r>
        <w:fldChar w:fldCharType="end"/>
      </w:r>
    </w:p>
    <w:p>
      <w:pPr>
        <w:pStyle w:val="TOCEntry"/>
      </w:pPr>
      <w:hyperlink w:anchor="p5_s6">
        <w:r>
          <w:rPr>
            <w:color w:val="193846"/>
          </w:rPr>
          <w:t xml:space="preserve">第六节　休谟已经把灯照向了经验自己</w:t>
        </w:r>
      </w:hyperlink>
      <w:r>
        <w:tab/>
      </w:r>
      <w:r>
        <w:fldChar w:fldCharType="begin"/>
      </w:r>
      <w:r>
        <w:instrText xml:space="preserve"> PAGEREF p5_s6 \h </w:instrText>
      </w:r>
      <w:r>
        <w:fldChar w:fldCharType="separate"/>
      </w:r>
      <w:r>
        <w:t>85</w:t>
      </w:r>
      <w:r>
        <w:fldChar w:fldCharType="end"/>
      </w:r>
    </w:p>
    <w:p>
      <w:pPr>
        <w:pStyle w:val="TOCEntry"/>
      </w:pPr>
      <w:hyperlink w:anchor="p5_s7">
        <w:r>
          <w:rPr>
            <w:color w:val="193846"/>
          </w:rPr>
          <w:t xml:space="preserve">第七节　三个相反的故事，让经验重新获得分寸</w:t>
        </w:r>
      </w:hyperlink>
      <w:r>
        <w:tab/>
      </w:r>
      <w:r>
        <w:fldChar w:fldCharType="begin"/>
      </w:r>
      <w:r>
        <w:instrText xml:space="preserve"> PAGEREF p5_s7 \h </w:instrText>
      </w:r>
      <w:r>
        <w:fldChar w:fldCharType="separate"/>
      </w:r>
      <w:r>
        <w:t>87</w:t>
      </w:r>
      <w:r>
        <w:fldChar w:fldCharType="end"/>
      </w:r>
    </w:p>
    <w:p>
      <w:pPr>
        <w:pStyle w:val="TOCEntry"/>
      </w:pPr>
      <w:hyperlink w:anchor="p5_s8">
        <w:r>
          <w:rPr>
            <w:color w:val="193846"/>
          </w:rPr>
          <w:t xml:space="preserve">第八节　三方程：让过去成为新发生的条件</w:t>
        </w:r>
      </w:hyperlink>
      <w:r>
        <w:tab/>
      </w:r>
      <w:r>
        <w:fldChar w:fldCharType="begin"/>
      </w:r>
      <w:r>
        <w:instrText xml:space="preserve"> PAGEREF p5_s8 \h </w:instrText>
      </w:r>
      <w:r>
        <w:fldChar w:fldCharType="separate"/>
      </w:r>
      <w:r>
        <w:t>90</w:t>
      </w:r>
      <w:r>
        <w:fldChar w:fldCharType="end"/>
      </w:r>
    </w:p>
    <w:p>
      <w:pPr>
        <w:pStyle w:val="TOCEntry"/>
      </w:pPr>
      <w:hyperlink w:anchor="p5_s9">
        <w:r>
          <w:rPr>
            <w:color w:val="193846"/>
          </w:rPr>
          <w:t xml:space="preserve">第九节　从“相信我”到可生长的经验档案</w:t>
        </w:r>
      </w:hyperlink>
      <w:r>
        <w:tab/>
      </w:r>
      <w:r>
        <w:fldChar w:fldCharType="begin"/>
      </w:r>
      <w:r>
        <w:instrText xml:space="preserve"> PAGEREF p5_s9 \h </w:instrText>
      </w:r>
      <w:r>
        <w:fldChar w:fldCharType="separate"/>
      </w:r>
      <w:r>
        <w:t>93</w:t>
      </w:r>
      <w:r>
        <w:fldChar w:fldCharType="end"/>
      </w:r>
    </w:p>
    <w:p>
      <w:pPr>
        <w:pStyle w:val="TOCEntry"/>
      </w:pPr>
      <w:hyperlink w:anchor="p5_s10">
        <w:r>
          <w:rPr>
            <w:color w:val="193846"/>
          </w:rPr>
          <w:t xml:space="preserve">第十节　经验不能靠拒绝解释维持权威</w:t>
        </w:r>
      </w:hyperlink>
      <w:r>
        <w:tab/>
      </w:r>
      <w:r>
        <w:fldChar w:fldCharType="begin"/>
      </w:r>
      <w:r>
        <w:instrText xml:space="preserve"> PAGEREF p5_s10 \h </w:instrText>
      </w:r>
      <w:r>
        <w:fldChar w:fldCharType="separate"/>
      </w:r>
      <w:r>
        <w:t>97</w:t>
      </w:r>
      <w:r>
        <w:fldChar w:fldCharType="end"/>
      </w:r>
    </w:p>
    <w:p>
      <w:pPr>
        <w:pStyle w:val="TOCChapter"/>
        <w:spacing w:before="340"/>
      </w:pPr>
      <w:hyperlink w:anchor="p6">
        <w:r>
          <w:rPr>
            <w:color w:val="193846"/>
          </w:rPr>
          <w:t xml:space="preserve">第四章　实证主义</w:t>
        </w:r>
      </w:hyperlink>
      <w:r>
        <w:tab/>
      </w:r>
      <w:r>
        <w:fldChar w:fldCharType="begin"/>
      </w:r>
      <w:r>
        <w:instrText xml:space="preserve"> PAGEREF p6 \h </w:instrText>
      </w:r>
      <w:r>
        <w:fldChar w:fldCharType="separate"/>
      </w:r>
      <w:r>
        <w:t>100</w:t>
      </w:r>
      <w:r>
        <w:fldChar w:fldCharType="end"/>
      </w:r>
    </w:p>
    <w:p>
      <w:pPr>
        <w:pStyle w:val="TOCEntry"/>
      </w:pPr>
      <w:hyperlink w:anchor="p6_s1">
        <w:r>
          <w:rPr>
            <w:color w:val="193846"/>
          </w:rPr>
          <w:t xml:space="preserve">第一节　“没有指标，所以不能研究”的那间会议室</w:t>
        </w:r>
      </w:hyperlink>
      <w:r>
        <w:tab/>
      </w:r>
      <w:r>
        <w:fldChar w:fldCharType="begin"/>
      </w:r>
      <w:r>
        <w:instrText xml:space="preserve"> PAGEREF p6_s1 \h </w:instrText>
      </w:r>
      <w:r>
        <w:fldChar w:fldCharType="separate"/>
      </w:r>
      <w:r>
        <w:t>100</w:t>
      </w:r>
      <w:r>
        <w:fldChar w:fldCharType="end"/>
      </w:r>
    </w:p>
    <w:p>
      <w:pPr>
        <w:pStyle w:val="TOCEntry"/>
      </w:pPr>
      <w:hyperlink w:anchor="p6_s2">
        <w:r>
          <w:rPr>
            <w:color w:val="193846"/>
          </w:rPr>
          <w:t xml:space="preserve">第二节　反对空话，也容许新问题寻找语言</w:t>
        </w:r>
      </w:hyperlink>
      <w:r>
        <w:tab/>
      </w:r>
      <w:r>
        <w:fldChar w:fldCharType="begin"/>
      </w:r>
      <w:r>
        <w:instrText xml:space="preserve"> PAGEREF p6_s2 \h </w:instrText>
      </w:r>
      <w:r>
        <w:fldChar w:fldCharType="separate"/>
      </w:r>
      <w:r>
        <w:t>102</w:t>
      </w:r>
      <w:r>
        <w:fldChar w:fldCharType="end"/>
      </w:r>
    </w:p>
    <w:p>
      <w:pPr>
        <w:pStyle w:val="TOCEntry"/>
      </w:pPr>
      <w:hyperlink w:anchor="p6_s3">
        <w:r>
          <w:rPr>
            <w:color w:val="193846"/>
          </w:rPr>
          <w:t xml:space="preserve">第三节　框架怎样让问题出现</w:t>
        </w:r>
      </w:hyperlink>
      <w:r>
        <w:tab/>
      </w:r>
      <w:r>
        <w:fldChar w:fldCharType="begin"/>
      </w:r>
      <w:r>
        <w:instrText xml:space="preserve"> PAGEREF p6_s3 \h </w:instrText>
      </w:r>
      <w:r>
        <w:fldChar w:fldCharType="separate"/>
      </w:r>
      <w:r>
        <w:t>104</w:t>
      </w:r>
      <w:r>
        <w:fldChar w:fldCharType="end"/>
      </w:r>
    </w:p>
    <w:p>
      <w:pPr>
        <w:pStyle w:val="TOCEntry"/>
      </w:pPr>
      <w:hyperlink w:anchor="p6_s4">
        <w:r>
          <w:rPr>
            <w:color w:val="193846"/>
          </w:rPr>
          <w:t xml:space="preserve">第四节　标准的三张身份证</w:t>
        </w:r>
      </w:hyperlink>
      <w:r>
        <w:tab/>
      </w:r>
      <w:r>
        <w:fldChar w:fldCharType="begin"/>
      </w:r>
      <w:r>
        <w:instrText xml:space="preserve"> PAGEREF p6_s4 \h </w:instrText>
      </w:r>
      <w:r>
        <w:fldChar w:fldCharType="separate"/>
      </w:r>
      <w:r>
        <w:t>106</w:t>
      </w:r>
      <w:r>
        <w:fldChar w:fldCharType="end"/>
      </w:r>
    </w:p>
    <w:p>
      <w:pPr>
        <w:pStyle w:val="TOCEntry"/>
      </w:pPr>
      <w:hyperlink w:anchor="p6_s5">
        <w:r>
          <w:rPr>
            <w:color w:val="193846"/>
          </w:rPr>
          <w:t xml:space="preserve">第五节　测得更准，还是没有测到原来的问题</w:t>
        </w:r>
      </w:hyperlink>
      <w:r>
        <w:tab/>
      </w:r>
      <w:r>
        <w:fldChar w:fldCharType="begin"/>
      </w:r>
      <w:r>
        <w:instrText xml:space="preserve"> PAGEREF p6_s5 \h </w:instrText>
      </w:r>
      <w:r>
        <w:fldChar w:fldCharType="separate"/>
      </w:r>
      <w:r>
        <w:t>109</w:t>
      </w:r>
      <w:r>
        <w:fldChar w:fldCharType="end"/>
      </w:r>
    </w:p>
    <w:p>
      <w:pPr>
        <w:pStyle w:val="TOCEntry"/>
      </w:pPr>
      <w:hyperlink w:anchor="p6_s6">
        <w:r>
          <w:rPr>
            <w:color w:val="193846"/>
          </w:rPr>
          <w:t xml:space="preserve">第六节　卡尔纳普与奎因为什么不能只来充当被告</w:t>
        </w:r>
      </w:hyperlink>
      <w:r>
        <w:tab/>
      </w:r>
      <w:r>
        <w:fldChar w:fldCharType="begin"/>
      </w:r>
      <w:r>
        <w:instrText xml:space="preserve"> PAGEREF p6_s6 \h </w:instrText>
      </w:r>
      <w:r>
        <w:fldChar w:fldCharType="separate"/>
      </w:r>
      <w:r>
        <w:t>111</w:t>
      </w:r>
      <w:r>
        <w:fldChar w:fldCharType="end"/>
      </w:r>
    </w:p>
    <w:p>
      <w:pPr>
        <w:pStyle w:val="TOCEntry"/>
      </w:pPr>
      <w:hyperlink w:anchor="p6_s7">
        <w:r>
          <w:rPr>
            <w:color w:val="193846"/>
          </w:rPr>
          <w:t xml:space="preserve">第七节　三扇不同的门，不能配同一把钥匙</w:t>
        </w:r>
      </w:hyperlink>
      <w:r>
        <w:tab/>
      </w:r>
      <w:r>
        <w:fldChar w:fldCharType="begin"/>
      </w:r>
      <w:r>
        <w:instrText xml:space="preserve"> PAGEREF p6_s7 \h </w:instrText>
      </w:r>
      <w:r>
        <w:fldChar w:fldCharType="separate"/>
      </w:r>
      <w:r>
        <w:t>113</w:t>
      </w:r>
      <w:r>
        <w:fldChar w:fldCharType="end"/>
      </w:r>
    </w:p>
    <w:p>
      <w:pPr>
        <w:pStyle w:val="TOCEntry"/>
      </w:pPr>
      <w:hyperlink w:anchor="p6_s8">
        <w:r>
          <w:rPr>
            <w:color w:val="193846"/>
          </w:rPr>
          <w:t xml:space="preserve">第八节　三方程：让框架自身成为研究对象</w:t>
        </w:r>
      </w:hyperlink>
      <w:r>
        <w:tab/>
      </w:r>
      <w:r>
        <w:fldChar w:fldCharType="begin"/>
      </w:r>
      <w:r>
        <w:instrText xml:space="preserve"> PAGEREF p6_s8 \h </w:instrText>
      </w:r>
      <w:r>
        <w:fldChar w:fldCharType="separate"/>
      </w:r>
      <w:r>
        <w:t>116</w:t>
      </w:r>
      <w:r>
        <w:fldChar w:fldCharType="end"/>
      </w:r>
    </w:p>
    <w:p>
      <w:pPr>
        <w:pStyle w:val="TOCEntry"/>
      </w:pPr>
      <w:hyperlink w:anchor="p6_s9">
        <w:r>
          <w:rPr>
            <w:color w:val="193846"/>
          </w:rPr>
          <w:t xml:space="preserve">第九节　让规则说明自己的用途</w:t>
        </w:r>
      </w:hyperlink>
      <w:r>
        <w:tab/>
      </w:r>
      <w:r>
        <w:fldChar w:fldCharType="begin"/>
      </w:r>
      <w:r>
        <w:instrText xml:space="preserve"> PAGEREF p6_s9 \h </w:instrText>
      </w:r>
      <w:r>
        <w:fldChar w:fldCharType="separate"/>
      </w:r>
      <w:r>
        <w:t>119</w:t>
      </w:r>
      <w:r>
        <w:fldChar w:fldCharType="end"/>
      </w:r>
    </w:p>
    <w:p>
      <w:pPr>
        <w:pStyle w:val="TOCEntry"/>
      </w:pPr>
      <w:hyperlink w:anchor="p6_s10">
        <w:r>
          <w:rPr>
            <w:color w:val="193846"/>
          </w:rPr>
          <w:t xml:space="preserve">第十节　清楚性是道路，不是封门的理由</w:t>
        </w:r>
      </w:hyperlink>
      <w:r>
        <w:tab/>
      </w:r>
      <w:r>
        <w:fldChar w:fldCharType="begin"/>
      </w:r>
      <w:r>
        <w:instrText xml:space="preserve"> PAGEREF p6_s10 \h </w:instrText>
      </w:r>
      <w:r>
        <w:fldChar w:fldCharType="separate"/>
      </w:r>
      <w:r>
        <w:t>124</w:t>
      </w:r>
      <w:r>
        <w:fldChar w:fldCharType="end"/>
      </w:r>
    </w:p>
    <w:p>
      <w:pPr>
        <w:spacing w:after="0" w:line="20" w:lineRule="exact"/>
      </w:pPr>
      <w:r>
        <w:br w:type="page"/>
      </w:r>
    </w:p>
    <w:p>
      <w:pPr>
        <w:pStyle w:val="TOCTitle"/>
      </w:pPr>
      <w:r>
        <w:t>分节目录  03</w:t>
      </w:r>
    </w:p>
    <w:p>
      <w:pPr>
        <w:pStyle w:val="TOCChapter"/>
      </w:pPr>
      <w:hyperlink w:anchor="p7">
        <w:r>
          <w:rPr>
            <w:color w:val="193846"/>
          </w:rPr>
          <w:t xml:space="preserve">第五章　唯物主义</w:t>
        </w:r>
      </w:hyperlink>
      <w:r>
        <w:tab/>
      </w:r>
      <w:r>
        <w:fldChar w:fldCharType="begin"/>
      </w:r>
      <w:r>
        <w:instrText xml:space="preserve"> PAGEREF p7 \h </w:instrText>
      </w:r>
      <w:r>
        <w:fldChar w:fldCharType="separate"/>
      </w:r>
      <w:r>
        <w:t>127</w:t>
      </w:r>
      <w:r>
        <w:fldChar w:fldCharType="end"/>
      </w:r>
    </w:p>
    <w:p>
      <w:pPr>
        <w:pStyle w:val="TOCEntry"/>
      </w:pPr>
      <w:hyperlink w:anchor="p7_s1">
        <w:r>
          <w:rPr>
            <w:color w:val="193846"/>
          </w:rPr>
          <w:t xml:space="preserve">第一节　录下了全部声音，是否就录下了一次道歉</w:t>
        </w:r>
      </w:hyperlink>
      <w:r>
        <w:tab/>
      </w:r>
      <w:r>
        <w:fldChar w:fldCharType="begin"/>
      </w:r>
      <w:r>
        <w:instrText xml:space="preserve"> PAGEREF p7_s1 \h </w:instrText>
      </w:r>
      <w:r>
        <w:fldChar w:fldCharType="separate"/>
      </w:r>
      <w:r>
        <w:t>127</w:t>
      </w:r>
      <w:r>
        <w:fldChar w:fldCharType="end"/>
      </w:r>
    </w:p>
    <w:p>
      <w:pPr>
        <w:pStyle w:val="TOCEntry"/>
      </w:pPr>
      <w:hyperlink w:anchor="p7_s2">
        <w:r>
          <w:rPr>
            <w:color w:val="193846"/>
          </w:rPr>
          <w:t xml:space="preserve">第二节　《人是机器》并不是“人没有思想”的另一种说法</w:t>
        </w:r>
      </w:hyperlink>
      <w:r>
        <w:tab/>
      </w:r>
      <w:r>
        <w:fldChar w:fldCharType="begin"/>
      </w:r>
      <w:r>
        <w:instrText xml:space="preserve"> PAGEREF p7_s2 \h </w:instrText>
      </w:r>
      <w:r>
        <w:fldChar w:fldCharType="separate"/>
      </w:r>
      <w:r>
        <w:t>129</w:t>
      </w:r>
      <w:r>
        <w:fldChar w:fldCharType="end"/>
      </w:r>
    </w:p>
    <w:p>
      <w:pPr>
        <w:pStyle w:val="TOCEntry"/>
      </w:pPr>
      <w:hyperlink w:anchor="p7_s3">
        <w:r>
          <w:rPr>
            <w:color w:val="193846"/>
          </w:rPr>
          <w:t xml:space="preserve">第三节　“物质”不断扩大，主张还剩什么内容</w:t>
        </w:r>
      </w:hyperlink>
      <w:r>
        <w:tab/>
      </w:r>
      <w:r>
        <w:fldChar w:fldCharType="begin"/>
      </w:r>
      <w:r>
        <w:instrText xml:space="preserve"> PAGEREF p7_s3 \h </w:instrText>
      </w:r>
      <w:r>
        <w:fldChar w:fldCharType="separate"/>
      </w:r>
      <w:r>
        <w:t>132</w:t>
      </w:r>
      <w:r>
        <w:fldChar w:fldCharType="end"/>
      </w:r>
    </w:p>
    <w:p>
      <w:pPr>
        <w:pStyle w:val="TOCEntry"/>
      </w:pPr>
      <w:hyperlink w:anchor="p7_s4">
        <w:r>
          <w:rPr>
            <w:color w:val="193846"/>
          </w:rPr>
          <w:t xml:space="preserve">第四节　依存、同一、实现与解释：四座桥不能省成一个词</w:t>
        </w:r>
      </w:hyperlink>
      <w:r>
        <w:tab/>
      </w:r>
      <w:r>
        <w:fldChar w:fldCharType="begin"/>
      </w:r>
      <w:r>
        <w:instrText xml:space="preserve"> PAGEREF p7_s4 \h </w:instrText>
      </w:r>
      <w:r>
        <w:fldChar w:fldCharType="separate"/>
      </w:r>
      <w:r>
        <w:t>134</w:t>
      </w:r>
      <w:r>
        <w:fldChar w:fldCharType="end"/>
      </w:r>
    </w:p>
    <w:p>
      <w:pPr>
        <w:pStyle w:val="TOCEntry"/>
      </w:pPr>
      <w:hyperlink w:anchor="p7_s5">
        <w:r>
          <w:rPr>
            <w:color w:val="193846"/>
          </w:rPr>
          <w:t xml:space="preserve">第五节　“偷用心灵”是一个有效反驳吗</w:t>
        </w:r>
      </w:hyperlink>
      <w:r>
        <w:tab/>
      </w:r>
      <w:r>
        <w:fldChar w:fldCharType="begin"/>
      </w:r>
      <w:r>
        <w:instrText xml:space="preserve"> PAGEREF p7_s5 \h </w:instrText>
      </w:r>
      <w:r>
        <w:fldChar w:fldCharType="separate"/>
      </w:r>
      <w:r>
        <w:t>137</w:t>
      </w:r>
      <w:r>
        <w:fldChar w:fldCharType="end"/>
      </w:r>
    </w:p>
    <w:p>
      <w:pPr>
        <w:pStyle w:val="TOCEntry"/>
      </w:pPr>
      <w:hyperlink w:anchor="p7_s6">
        <w:r>
          <w:rPr>
            <w:color w:val="193846"/>
          </w:rPr>
          <w:t xml:space="preserve">第六节　物理主义的回应：关系也可以属于物理世界</w:t>
        </w:r>
      </w:hyperlink>
      <w:r>
        <w:tab/>
      </w:r>
      <w:r>
        <w:fldChar w:fldCharType="begin"/>
      </w:r>
      <w:r>
        <w:instrText xml:space="preserve"> PAGEREF p7_s6 \h </w:instrText>
      </w:r>
      <w:r>
        <w:fldChar w:fldCharType="separate"/>
      </w:r>
      <w:r>
        <w:t>139</w:t>
      </w:r>
      <w:r>
        <w:fldChar w:fldCharType="end"/>
      </w:r>
    </w:p>
    <w:p>
      <w:pPr>
        <w:pStyle w:val="TOCEntry"/>
      </w:pPr>
      <w:hyperlink w:anchor="p7_s7">
        <w:r>
          <w:rPr>
            <w:color w:val="193846"/>
          </w:rPr>
          <w:t xml:space="preserve">第七节　三种相同，为什么不能保证同一种意义</w:t>
        </w:r>
      </w:hyperlink>
      <w:r>
        <w:tab/>
      </w:r>
      <w:r>
        <w:fldChar w:fldCharType="begin"/>
      </w:r>
      <w:r>
        <w:instrText xml:space="preserve"> PAGEREF p7_s7 \h </w:instrText>
      </w:r>
      <w:r>
        <w:fldChar w:fldCharType="separate"/>
      </w:r>
      <w:r>
        <w:t>141</w:t>
      </w:r>
      <w:r>
        <w:fldChar w:fldCharType="end"/>
      </w:r>
    </w:p>
    <w:p>
      <w:pPr>
        <w:pStyle w:val="TOCEntry"/>
      </w:pPr>
      <w:hyperlink w:anchor="p7_s8">
        <w:r>
          <w:rPr>
            <w:color w:val="193846"/>
          </w:rPr>
          <w:t xml:space="preserve">第八节　三方程：让活动的实现与活动的发生共同在场</w:t>
        </w:r>
      </w:hyperlink>
      <w:r>
        <w:tab/>
      </w:r>
      <w:r>
        <w:fldChar w:fldCharType="begin"/>
      </w:r>
      <w:r>
        <w:instrText xml:space="preserve"> PAGEREF p7_s8 \h </w:instrText>
      </w:r>
      <w:r>
        <w:fldChar w:fldCharType="separate"/>
      </w:r>
      <w:r>
        <w:t>143</w:t>
      </w:r>
      <w:r>
        <w:fldChar w:fldCharType="end"/>
      </w:r>
    </w:p>
    <w:p>
      <w:pPr>
        <w:pStyle w:val="TOCEntry"/>
      </w:pPr>
      <w:hyperlink w:anchor="p7_s9">
        <w:r>
          <w:rPr>
            <w:color w:val="193846"/>
          </w:rPr>
          <w:t xml:space="preserve">第九节　补上解释，不急着增加实体</w:t>
        </w:r>
      </w:hyperlink>
      <w:r>
        <w:tab/>
      </w:r>
      <w:r>
        <w:fldChar w:fldCharType="begin"/>
      </w:r>
      <w:r>
        <w:instrText xml:space="preserve"> PAGEREF p7_s9 \h </w:instrText>
      </w:r>
      <w:r>
        <w:fldChar w:fldCharType="separate"/>
      </w:r>
      <w:r>
        <w:t>146</w:t>
      </w:r>
      <w:r>
        <w:fldChar w:fldCharType="end"/>
      </w:r>
    </w:p>
    <w:p>
      <w:pPr>
        <w:pStyle w:val="TOCEntry"/>
      </w:pPr>
      <w:hyperlink w:anchor="p7_s10">
        <w:r>
          <w:rPr>
            <w:color w:val="193846"/>
          </w:rPr>
          <w:t xml:space="preserve">第十节　物质的重要，不是解释的无限许可证</w:t>
        </w:r>
      </w:hyperlink>
      <w:r>
        <w:tab/>
      </w:r>
      <w:r>
        <w:fldChar w:fldCharType="begin"/>
      </w:r>
      <w:r>
        <w:instrText xml:space="preserve"> PAGEREF p7_s10 \h </w:instrText>
      </w:r>
      <w:r>
        <w:fldChar w:fldCharType="separate"/>
      </w:r>
      <w:r>
        <w:t>151</w:t>
      </w:r>
      <w:r>
        <w:fldChar w:fldCharType="end"/>
      </w:r>
    </w:p>
    <w:p>
      <w:pPr>
        <w:pStyle w:val="TOCChapter"/>
        <w:spacing w:before="340"/>
      </w:pPr>
      <w:hyperlink w:anchor="p8">
        <w:r>
          <w:rPr>
            <w:color w:val="193846"/>
          </w:rPr>
          <w:t xml:space="preserve">第六章　唯心主义</w:t>
        </w:r>
      </w:hyperlink>
      <w:r>
        <w:tab/>
      </w:r>
      <w:r>
        <w:fldChar w:fldCharType="begin"/>
      </w:r>
      <w:r>
        <w:instrText xml:space="preserve"> PAGEREF p8 \h </w:instrText>
      </w:r>
      <w:r>
        <w:fldChar w:fldCharType="separate"/>
      </w:r>
      <w:r>
        <w:t>153</w:t>
      </w:r>
      <w:r>
        <w:fldChar w:fldCharType="end"/>
      </w:r>
    </w:p>
    <w:p>
      <w:pPr>
        <w:pStyle w:val="TOCEntry"/>
      </w:pPr>
      <w:hyperlink w:anchor="p8_s1">
        <w:r>
          <w:rPr>
            <w:color w:val="193846"/>
          </w:rPr>
          <w:t xml:space="preserve">第一节　关上门以后，桌子并没有退出问题</w:t>
        </w:r>
      </w:hyperlink>
      <w:r>
        <w:tab/>
      </w:r>
      <w:r>
        <w:fldChar w:fldCharType="begin"/>
      </w:r>
      <w:r>
        <w:instrText xml:space="preserve"> PAGEREF p8_s1 \h </w:instrText>
      </w:r>
      <w:r>
        <w:fldChar w:fldCharType="separate"/>
      </w:r>
      <w:r>
        <w:t>153</w:t>
      </w:r>
      <w:r>
        <w:fldChar w:fldCharType="end"/>
      </w:r>
    </w:p>
    <w:p>
      <w:pPr>
        <w:pStyle w:val="TOCEntry"/>
      </w:pPr>
      <w:hyperlink w:anchor="p8_s2">
        <w:r>
          <w:rPr>
            <w:color w:val="193846"/>
          </w:rPr>
          <w:t xml:space="preserve">第二节　日常桌子与哲学的物质基底</w:t>
        </w:r>
      </w:hyperlink>
      <w:r>
        <w:tab/>
      </w:r>
      <w:r>
        <w:fldChar w:fldCharType="begin"/>
      </w:r>
      <w:r>
        <w:instrText xml:space="preserve"> PAGEREF p8_s2 \h </w:instrText>
      </w:r>
      <w:r>
        <w:fldChar w:fldCharType="separate"/>
      </w:r>
      <w:r>
        <w:t>155</w:t>
      </w:r>
      <w:r>
        <w:fldChar w:fldCharType="end"/>
      </w:r>
    </w:p>
    <w:p>
      <w:pPr>
        <w:pStyle w:val="TOCEntry"/>
      </w:pPr>
      <w:hyperlink w:anchor="p8_s3">
        <w:r>
          <w:rPr>
            <w:color w:val="193846"/>
          </w:rPr>
          <w:t xml:space="preserve">第三节　想到一个无人感知的世界，究竟哪里有矛盾</w:t>
        </w:r>
      </w:hyperlink>
      <w:r>
        <w:tab/>
      </w:r>
      <w:r>
        <w:fldChar w:fldCharType="begin"/>
      </w:r>
      <w:r>
        <w:instrText xml:space="preserve"> PAGEREF p8_s3 \h </w:instrText>
      </w:r>
      <w:r>
        <w:fldChar w:fldCharType="separate"/>
      </w:r>
      <w:r>
        <w:t>157</w:t>
      </w:r>
      <w:r>
        <w:fldChar w:fldCharType="end"/>
      </w:r>
    </w:p>
    <w:p>
      <w:pPr>
        <w:pStyle w:val="TOCEntry"/>
      </w:pPr>
      <w:hyperlink w:anchor="p8_s4">
        <w:r>
          <w:rPr>
            <w:color w:val="193846"/>
          </w:rPr>
          <w:t xml:space="preserve">第四节　精神为什么不能按观念的方式认识</w:t>
        </w:r>
      </w:hyperlink>
      <w:r>
        <w:tab/>
      </w:r>
      <w:r>
        <w:fldChar w:fldCharType="begin"/>
      </w:r>
      <w:r>
        <w:instrText xml:space="preserve"> PAGEREF p8_s4 \h </w:instrText>
      </w:r>
      <w:r>
        <w:fldChar w:fldCharType="separate"/>
      </w:r>
      <w:r>
        <w:t>159</w:t>
      </w:r>
      <w:r>
        <w:fldChar w:fldCharType="end"/>
      </w:r>
    </w:p>
    <w:p>
      <w:pPr>
        <w:pStyle w:val="TOCEntry"/>
      </w:pPr>
      <w:hyperlink w:anchor="p8_s5">
        <w:r>
          <w:rPr>
            <w:color w:val="193846"/>
          </w:rPr>
          <w:t xml:space="preserve">第五节　“托看”：世界的秩序交给了谁</w:t>
        </w:r>
      </w:hyperlink>
      <w:r>
        <w:tab/>
      </w:r>
      <w:r>
        <w:fldChar w:fldCharType="begin"/>
      </w:r>
      <w:r>
        <w:instrText xml:space="preserve"> PAGEREF p8_s5 \h </w:instrText>
      </w:r>
      <w:r>
        <w:fldChar w:fldCharType="separate"/>
      </w:r>
      <w:r>
        <w:t>162</w:t>
      </w:r>
      <w:r>
        <w:fldChar w:fldCharType="end"/>
      </w:r>
    </w:p>
    <w:p>
      <w:pPr>
        <w:pStyle w:val="TOCEntry"/>
      </w:pPr>
      <w:hyperlink w:anchor="p8_s6">
        <w:r>
          <w:rPr>
            <w:color w:val="193846"/>
          </w:rPr>
          <w:t xml:space="preserve">第六节　让贝克莱拆掉一个关于贝克莱的稻草人</w:t>
        </w:r>
      </w:hyperlink>
      <w:r>
        <w:tab/>
      </w:r>
      <w:r>
        <w:fldChar w:fldCharType="begin"/>
      </w:r>
      <w:r>
        <w:instrText xml:space="preserve"> PAGEREF p8_s6 \h </w:instrText>
      </w:r>
      <w:r>
        <w:fldChar w:fldCharType="separate"/>
      </w:r>
      <w:r>
        <w:t>164</w:t>
      </w:r>
      <w:r>
        <w:fldChar w:fldCharType="end"/>
      </w:r>
    </w:p>
    <w:p>
      <w:pPr>
        <w:pStyle w:val="TOCEntry"/>
      </w:pPr>
      <w:hyperlink w:anchor="p8_s7">
        <w:r>
          <w:rPr>
            <w:color w:val="193846"/>
          </w:rPr>
          <w:t xml:space="preserve">第七节　三个人看同一张桌子，究竟共同得到了什么</w:t>
        </w:r>
      </w:hyperlink>
      <w:r>
        <w:tab/>
      </w:r>
      <w:r>
        <w:fldChar w:fldCharType="begin"/>
      </w:r>
      <w:r>
        <w:instrText xml:space="preserve"> PAGEREF p8_s7 \h </w:instrText>
      </w:r>
      <w:r>
        <w:fldChar w:fldCharType="separate"/>
      </w:r>
      <w:r>
        <w:t>167</w:t>
      </w:r>
      <w:r>
        <w:fldChar w:fldCharType="end"/>
      </w:r>
    </w:p>
    <w:p>
      <w:pPr>
        <w:pStyle w:val="TOCEntry"/>
      </w:pPr>
      <w:hyperlink w:anchor="p8_s8">
        <w:r>
          <w:rPr>
            <w:color w:val="193846"/>
          </w:rPr>
          <w:t xml:space="preserve">第八节　三方程：公共显露怎样形成</w:t>
        </w:r>
      </w:hyperlink>
      <w:r>
        <w:tab/>
      </w:r>
      <w:r>
        <w:fldChar w:fldCharType="begin"/>
      </w:r>
      <w:r>
        <w:instrText xml:space="preserve"> PAGEREF p8_s8 \h </w:instrText>
      </w:r>
      <w:r>
        <w:fldChar w:fldCharType="separate"/>
      </w:r>
      <w:r>
        <w:t>169</w:t>
      </w:r>
      <w:r>
        <w:fldChar w:fldCharType="end"/>
      </w:r>
    </w:p>
    <w:p>
      <w:pPr>
        <w:pStyle w:val="TOCEntry"/>
      </w:pPr>
      <w:hyperlink w:anchor="p8_s9">
        <w:r>
          <w:rPr>
            <w:color w:val="193846"/>
          </w:rPr>
          <w:t xml:space="preserve">第九节　世界的纠正怎样进入我们的判断</w:t>
        </w:r>
      </w:hyperlink>
      <w:r>
        <w:tab/>
      </w:r>
      <w:r>
        <w:fldChar w:fldCharType="begin"/>
      </w:r>
      <w:r>
        <w:instrText xml:space="preserve"> PAGEREF p8_s9 \h </w:instrText>
      </w:r>
      <w:r>
        <w:fldChar w:fldCharType="separate"/>
      </w:r>
      <w:r>
        <w:t>172</w:t>
      </w:r>
      <w:r>
        <w:fldChar w:fldCharType="end"/>
      </w:r>
    </w:p>
    <w:p>
      <w:pPr>
        <w:pStyle w:val="TOCEntry"/>
      </w:pPr>
      <w:hyperlink w:anchor="p8_s10">
        <w:r>
          <w:rPr>
            <w:color w:val="193846"/>
          </w:rPr>
          <w:t xml:space="preserve">第十节　接过旧问题，不等于获得新豁免</w:t>
        </w:r>
      </w:hyperlink>
      <w:r>
        <w:tab/>
      </w:r>
      <w:r>
        <w:fldChar w:fldCharType="begin"/>
      </w:r>
      <w:r>
        <w:instrText xml:space="preserve"> PAGEREF p8_s10 \h </w:instrText>
      </w:r>
      <w:r>
        <w:fldChar w:fldCharType="separate"/>
      </w:r>
      <w:r>
        <w:t>176</w:t>
      </w:r>
      <w:r>
        <w:fldChar w:fldCharType="end"/>
      </w:r>
    </w:p>
    <w:p>
      <w:pPr>
        <w:spacing w:after="0" w:line="20" w:lineRule="exact"/>
      </w:pPr>
      <w:r>
        <w:br w:type="page"/>
      </w:r>
    </w:p>
    <w:p>
      <w:pPr>
        <w:pStyle w:val="TOCTitle"/>
      </w:pPr>
      <w:r>
        <w:t>分节目录  04</w:t>
      </w:r>
    </w:p>
    <w:p>
      <w:pPr>
        <w:pStyle w:val="TOCChapter"/>
      </w:pPr>
      <w:hyperlink w:anchor="p9">
        <w:r>
          <w:rPr>
            <w:color w:val="193846"/>
          </w:rPr>
          <w:t xml:space="preserve">第七章　存在主义</w:t>
        </w:r>
      </w:hyperlink>
      <w:r>
        <w:tab/>
      </w:r>
      <w:r>
        <w:fldChar w:fldCharType="begin"/>
      </w:r>
      <w:r>
        <w:instrText xml:space="preserve"> PAGEREF p9 \h </w:instrText>
      </w:r>
      <w:r>
        <w:fldChar w:fldCharType="separate"/>
      </w:r>
      <w:r>
        <w:t>179</w:t>
      </w:r>
      <w:r>
        <w:fldChar w:fldCharType="end"/>
      </w:r>
    </w:p>
    <w:p>
      <w:pPr>
        <w:pStyle w:val="TOCEntry"/>
      </w:pPr>
      <w:hyperlink w:anchor="p9_s1">
        <w:r>
          <w:rPr>
            <w:color w:val="193846"/>
          </w:rPr>
          <w:t xml:space="preserve">第一节　他终于可以选择，却不知道自己能够选择什么</w:t>
        </w:r>
      </w:hyperlink>
      <w:r>
        <w:tab/>
      </w:r>
      <w:r>
        <w:fldChar w:fldCharType="begin"/>
      </w:r>
      <w:r>
        <w:instrText xml:space="preserve"> PAGEREF p9_s1 \h </w:instrText>
      </w:r>
      <w:r>
        <w:fldChar w:fldCharType="separate"/>
      </w:r>
      <w:r>
        <w:t>179</w:t>
      </w:r>
      <w:r>
        <w:fldChar w:fldCharType="end"/>
      </w:r>
    </w:p>
    <w:p>
      <w:pPr>
        <w:pStyle w:val="TOCEntry"/>
      </w:pPr>
      <w:hyperlink w:anchor="p9_s2">
        <w:r>
          <w:rPr>
            <w:color w:val="193846"/>
          </w:rPr>
          <w:t xml:space="preserve">第二节　存在先于本质：拒绝预写的人生</w:t>
        </w:r>
      </w:hyperlink>
      <w:r>
        <w:tab/>
      </w:r>
      <w:r>
        <w:fldChar w:fldCharType="begin"/>
      </w:r>
      <w:r>
        <w:instrText xml:space="preserve"> PAGEREF p9_s2 \h </w:instrText>
      </w:r>
      <w:r>
        <w:fldChar w:fldCharType="separate"/>
      </w:r>
      <w:r>
        <w:t>181</w:t>
      </w:r>
      <w:r>
        <w:fldChar w:fldCharType="end"/>
      </w:r>
    </w:p>
    <w:p>
      <w:pPr>
        <w:pStyle w:val="TOCEntry"/>
      </w:pPr>
      <w:hyperlink w:anchor="p9_s3">
        <w:r>
          <w:rPr>
            <w:color w:val="193846"/>
          </w:rPr>
          <w:t xml:space="preserve">第三节　没有固定内容，是否就没有预先规定的结构</w:t>
        </w:r>
      </w:hyperlink>
      <w:r>
        <w:tab/>
      </w:r>
      <w:r>
        <w:fldChar w:fldCharType="begin"/>
      </w:r>
      <w:r>
        <w:instrText xml:space="preserve"> PAGEREF p9_s3 \h </w:instrText>
      </w:r>
      <w:r>
        <w:fldChar w:fldCharType="separate"/>
      </w:r>
      <w:r>
        <w:t>183</w:t>
      </w:r>
      <w:r>
        <w:fldChar w:fldCharType="end"/>
      </w:r>
    </w:p>
    <w:p>
      <w:pPr>
        <w:pStyle w:val="TOCEntry"/>
      </w:pPr>
      <w:hyperlink w:anchor="p9_s4">
        <w:r>
          <w:rPr>
            <w:color w:val="193846"/>
          </w:rPr>
          <w:t xml:space="preserve">第四节　自由的宣告，与自由的生产，不是一件事</w:t>
        </w:r>
      </w:hyperlink>
      <w:r>
        <w:tab/>
      </w:r>
      <w:r>
        <w:fldChar w:fldCharType="begin"/>
      </w:r>
      <w:r>
        <w:instrText xml:space="preserve"> PAGEREF p9_s4 \h </w:instrText>
      </w:r>
      <w:r>
        <w:fldChar w:fldCharType="separate"/>
      </w:r>
      <w:r>
        <w:t>185</w:t>
      </w:r>
      <w:r>
        <w:fldChar w:fldCharType="end"/>
      </w:r>
    </w:p>
    <w:p>
      <w:pPr>
        <w:pStyle w:val="TOCEntry"/>
      </w:pPr>
      <w:hyperlink w:anchor="p9_s5">
        <w:r>
          <w:rPr>
            <w:color w:val="193846"/>
          </w:rPr>
          <w:t xml:space="preserve">第五节　“你只是逃避”，什么时候变成一种不必回答的回答</w:t>
        </w:r>
      </w:hyperlink>
      <w:r>
        <w:tab/>
      </w:r>
      <w:r>
        <w:fldChar w:fldCharType="begin"/>
      </w:r>
      <w:r>
        <w:instrText xml:space="preserve"> PAGEREF p9_s5 \h </w:instrText>
      </w:r>
      <w:r>
        <w:fldChar w:fldCharType="separate"/>
      </w:r>
      <w:r>
        <w:t>188</w:t>
      </w:r>
      <w:r>
        <w:fldChar w:fldCharType="end"/>
      </w:r>
    </w:p>
    <w:p>
      <w:pPr>
        <w:pStyle w:val="TOCEntry"/>
      </w:pPr>
      <w:hyperlink w:anchor="p9_s6">
        <w:r>
          <w:rPr>
            <w:color w:val="193846"/>
          </w:rPr>
          <w:t xml:space="preserve">第六节　让萨特直接质问我们的“新发现”</w:t>
        </w:r>
      </w:hyperlink>
      <w:r>
        <w:tab/>
      </w:r>
      <w:r>
        <w:fldChar w:fldCharType="begin"/>
      </w:r>
      <w:r>
        <w:instrText xml:space="preserve"> PAGEREF p9_s6 \h </w:instrText>
      </w:r>
      <w:r>
        <w:fldChar w:fldCharType="separate"/>
      </w:r>
      <w:r>
        <w:t>190</w:t>
      </w:r>
      <w:r>
        <w:fldChar w:fldCharType="end"/>
      </w:r>
    </w:p>
    <w:p>
      <w:pPr>
        <w:pStyle w:val="TOCEntry"/>
      </w:pPr>
      <w:hyperlink w:anchor="p9_s7">
        <w:r>
          <w:rPr>
            <w:color w:val="193846"/>
          </w:rPr>
          <w:t xml:space="preserve">第七节　三次“我决定了”，三种不同的主体发生</w:t>
        </w:r>
      </w:hyperlink>
      <w:r>
        <w:tab/>
      </w:r>
      <w:r>
        <w:fldChar w:fldCharType="begin"/>
      </w:r>
      <w:r>
        <w:instrText xml:space="preserve"> PAGEREF p9_s7 \h </w:instrText>
      </w:r>
      <w:r>
        <w:fldChar w:fldCharType="separate"/>
      </w:r>
      <w:r>
        <w:t>192</w:t>
      </w:r>
      <w:r>
        <w:fldChar w:fldCharType="end"/>
      </w:r>
    </w:p>
    <w:p>
      <w:pPr>
        <w:pStyle w:val="TOCEntry"/>
      </w:pPr>
      <w:hyperlink w:anchor="p9_s8">
        <w:r>
          <w:rPr>
            <w:color w:val="193846"/>
          </w:rPr>
          <w:t xml:space="preserve">第八节　三方程：选择者与选择空间共同形成</w:t>
        </w:r>
      </w:hyperlink>
      <w:r>
        <w:tab/>
      </w:r>
      <w:r>
        <w:fldChar w:fldCharType="begin"/>
      </w:r>
      <w:r>
        <w:instrText xml:space="preserve"> PAGEREF p9_s8 \h </w:instrText>
      </w:r>
      <w:r>
        <w:fldChar w:fldCharType="separate"/>
      </w:r>
      <w:r>
        <w:t>195</w:t>
      </w:r>
      <w:r>
        <w:fldChar w:fldCharType="end"/>
      </w:r>
    </w:p>
    <w:p>
      <w:pPr>
        <w:pStyle w:val="TOCEntry"/>
      </w:pPr>
      <w:hyperlink w:anchor="p9_s9">
        <w:r>
          <w:rPr>
            <w:color w:val="193846"/>
          </w:rPr>
          <w:t xml:space="preserve">第九节　不只要求选择，也建造选择的能力</w:t>
        </w:r>
      </w:hyperlink>
      <w:r>
        <w:tab/>
      </w:r>
      <w:r>
        <w:fldChar w:fldCharType="begin"/>
      </w:r>
      <w:r>
        <w:instrText xml:space="preserve"> PAGEREF p9_s9 \h </w:instrText>
      </w:r>
      <w:r>
        <w:fldChar w:fldCharType="separate"/>
      </w:r>
      <w:r>
        <w:t>198</w:t>
      </w:r>
      <w:r>
        <w:fldChar w:fldCharType="end"/>
      </w:r>
    </w:p>
    <w:p>
      <w:pPr>
        <w:pStyle w:val="TOCEntry"/>
      </w:pPr>
      <w:hyperlink w:anchor="p9_s10">
        <w:r>
          <w:rPr>
            <w:color w:val="193846"/>
          </w:rPr>
          <w:t xml:space="preserve">第十节　自由不能使选择者免于发生</w:t>
        </w:r>
      </w:hyperlink>
      <w:r>
        <w:tab/>
      </w:r>
      <w:r>
        <w:fldChar w:fldCharType="begin"/>
      </w:r>
      <w:r>
        <w:instrText xml:space="preserve"> PAGEREF p9_s10 \h </w:instrText>
      </w:r>
      <w:r>
        <w:fldChar w:fldCharType="separate"/>
      </w:r>
      <w:r>
        <w:t>201</w:t>
      </w:r>
      <w:r>
        <w:fldChar w:fldCharType="end"/>
      </w:r>
    </w:p>
    <w:p>
      <w:pPr>
        <w:pStyle w:val="TOCChapter"/>
        <w:spacing w:before="340"/>
      </w:pPr>
      <w:hyperlink w:anchor="p10">
        <w:r>
          <w:rPr>
            <w:color w:val="193846"/>
          </w:rPr>
          <w:t xml:space="preserve">第八章　功利主义</w:t>
        </w:r>
      </w:hyperlink>
      <w:r>
        <w:tab/>
      </w:r>
      <w:r>
        <w:fldChar w:fldCharType="begin"/>
      </w:r>
      <w:r>
        <w:instrText xml:space="preserve"> PAGEREF p10 \h </w:instrText>
      </w:r>
      <w:r>
        <w:fldChar w:fldCharType="separate"/>
      </w:r>
      <w:r>
        <w:t>204</w:t>
      </w:r>
      <w:r>
        <w:fldChar w:fldCharType="end"/>
      </w:r>
    </w:p>
    <w:p>
      <w:pPr>
        <w:pStyle w:val="TOCEntry"/>
      </w:pPr>
      <w:hyperlink w:anchor="p10_s1">
        <w:r>
          <w:rPr>
            <w:color w:val="193846"/>
          </w:rPr>
          <w:t xml:space="preserve">第一节　那张替十个人计算幸福的表</w:t>
        </w:r>
      </w:hyperlink>
      <w:r>
        <w:tab/>
      </w:r>
      <w:r>
        <w:fldChar w:fldCharType="begin"/>
      </w:r>
      <w:r>
        <w:instrText xml:space="preserve"> PAGEREF p10_s1 \h </w:instrText>
      </w:r>
      <w:r>
        <w:fldChar w:fldCharType="separate"/>
      </w:r>
      <w:r>
        <w:t>204</w:t>
      </w:r>
      <w:r>
        <w:fldChar w:fldCharType="end"/>
      </w:r>
    </w:p>
    <w:p>
      <w:pPr>
        <w:pStyle w:val="TOCEntry"/>
      </w:pPr>
      <w:hyperlink w:anchor="p10_s2">
        <w:r>
          <w:rPr>
            <w:color w:val="193846"/>
          </w:rPr>
          <w:t xml:space="preserve">第二节　让幸福进入讨论，不是让人只计算自己的便宜</w:t>
        </w:r>
      </w:hyperlink>
      <w:r>
        <w:tab/>
      </w:r>
      <w:r>
        <w:fldChar w:fldCharType="begin"/>
      </w:r>
      <w:r>
        <w:instrText xml:space="preserve"> PAGEREF p10_s2 \h </w:instrText>
      </w:r>
      <w:r>
        <w:fldChar w:fldCharType="separate"/>
      </w:r>
      <w:r>
        <w:t>206</w:t>
      </w:r>
      <w:r>
        <w:fldChar w:fldCharType="end"/>
      </w:r>
    </w:p>
    <w:p>
      <w:pPr>
        <w:pStyle w:val="TOCEntry"/>
      </w:pPr>
      <w:hyperlink w:anchor="p10_s3">
        <w:r>
          <w:rPr>
            <w:color w:val="193846"/>
          </w:rPr>
          <w:t xml:space="preserve">第三节　精确总和背后的尺度选择</w:t>
        </w:r>
      </w:hyperlink>
      <w:r>
        <w:tab/>
      </w:r>
      <w:r>
        <w:fldChar w:fldCharType="begin"/>
      </w:r>
      <w:r>
        <w:instrText xml:space="preserve"> PAGEREF p10_s3 \h </w:instrText>
      </w:r>
      <w:r>
        <w:fldChar w:fldCharType="separate"/>
      </w:r>
      <w:r>
        <w:t>209</w:t>
      </w:r>
      <w:r>
        <w:fldChar w:fldCharType="end"/>
      </w:r>
    </w:p>
    <w:p>
      <w:pPr>
        <w:pStyle w:val="TOCEntry"/>
      </w:pPr>
      <w:hyperlink w:anchor="p10_s4">
        <w:r>
          <w:rPr>
            <w:color w:val="193846"/>
          </w:rPr>
          <w:t xml:space="preserve">第四节　从“想要”到“值得想要”</w:t>
        </w:r>
      </w:hyperlink>
      <w:r>
        <w:tab/>
      </w:r>
      <w:r>
        <w:fldChar w:fldCharType="begin"/>
      </w:r>
      <w:r>
        <w:instrText xml:space="preserve"> PAGEREF p10_s4 \h </w:instrText>
      </w:r>
      <w:r>
        <w:fldChar w:fldCharType="separate"/>
      </w:r>
      <w:r>
        <w:t>212</w:t>
      </w:r>
      <w:r>
        <w:fldChar w:fldCharType="end"/>
      </w:r>
    </w:p>
    <w:p>
      <w:pPr>
        <w:pStyle w:val="TOCEntry"/>
      </w:pPr>
      <w:hyperlink w:anchor="p10_s5">
        <w:r>
          <w:rPr>
            <w:color w:val="193846"/>
          </w:rPr>
          <w:t xml:space="preserve">第五节　合格的幸福判断者，由谁来使他合格</w:t>
        </w:r>
      </w:hyperlink>
      <w:r>
        <w:tab/>
      </w:r>
      <w:r>
        <w:fldChar w:fldCharType="begin"/>
      </w:r>
      <w:r>
        <w:instrText xml:space="preserve"> PAGEREF p10_s5 \h </w:instrText>
      </w:r>
      <w:r>
        <w:fldChar w:fldCharType="separate"/>
      </w:r>
      <w:r>
        <w:t>214</w:t>
      </w:r>
      <w:r>
        <w:fldChar w:fldCharType="end"/>
      </w:r>
    </w:p>
    <w:p>
      <w:pPr>
        <w:pStyle w:val="TOCEntry"/>
      </w:pPr>
      <w:hyperlink w:anchor="p10_s6">
        <w:r>
          <w:rPr>
            <w:color w:val="193846"/>
          </w:rPr>
          <w:t xml:space="preserve">第六节　密尔已经谈到欲望形成，问题还在哪里</w:t>
        </w:r>
      </w:hyperlink>
      <w:r>
        <w:tab/>
      </w:r>
      <w:r>
        <w:fldChar w:fldCharType="begin"/>
      </w:r>
      <w:r>
        <w:instrText xml:space="preserve"> PAGEREF p10_s6 \h </w:instrText>
      </w:r>
      <w:r>
        <w:fldChar w:fldCharType="separate"/>
      </w:r>
      <w:r>
        <w:t>217</w:t>
      </w:r>
      <w:r>
        <w:fldChar w:fldCharType="end"/>
      </w:r>
    </w:p>
    <w:p>
      <w:pPr>
        <w:pStyle w:val="TOCEntry"/>
      </w:pPr>
      <w:hyperlink w:anchor="p10_s7">
        <w:r>
          <w:rPr>
            <w:color w:val="193846"/>
          </w:rPr>
          <w:t xml:space="preserve">第七节　三种值得，为什么不能被同一个终点吞并</w:t>
        </w:r>
      </w:hyperlink>
      <w:r>
        <w:tab/>
      </w:r>
      <w:r>
        <w:fldChar w:fldCharType="begin"/>
      </w:r>
      <w:r>
        <w:instrText xml:space="preserve"> PAGEREF p10_s7 \h </w:instrText>
      </w:r>
      <w:r>
        <w:fldChar w:fldCharType="separate"/>
      </w:r>
      <w:r>
        <w:t>219</w:t>
      </w:r>
      <w:r>
        <w:fldChar w:fldCharType="end"/>
      </w:r>
    </w:p>
    <w:p>
      <w:pPr>
        <w:pStyle w:val="TOCEntry"/>
      </w:pPr>
      <w:hyperlink w:anchor="p10_s8">
        <w:r>
          <w:rPr>
            <w:color w:val="193846"/>
          </w:rPr>
          <w:t xml:space="preserve">第八节　三方程：幸福与评价者共同发生</w:t>
        </w:r>
      </w:hyperlink>
      <w:r>
        <w:tab/>
      </w:r>
      <w:r>
        <w:fldChar w:fldCharType="begin"/>
      </w:r>
      <w:r>
        <w:instrText xml:space="preserve"> PAGEREF p10_s8 \h </w:instrText>
      </w:r>
      <w:r>
        <w:fldChar w:fldCharType="separate"/>
      </w:r>
      <w:r>
        <w:t>222</w:t>
      </w:r>
      <w:r>
        <w:fldChar w:fldCharType="end"/>
      </w:r>
    </w:p>
    <w:p>
      <w:pPr>
        <w:pStyle w:val="TOCEntry"/>
      </w:pPr>
      <w:hyperlink w:anchor="p10_s9">
        <w:r>
          <w:rPr>
            <w:color w:val="193846"/>
          </w:rPr>
          <w:t xml:space="preserve">第九节　让价值选择留在总分前面</w:t>
        </w:r>
      </w:hyperlink>
      <w:r>
        <w:tab/>
      </w:r>
      <w:r>
        <w:fldChar w:fldCharType="begin"/>
      </w:r>
      <w:r>
        <w:instrText xml:space="preserve"> PAGEREF p10_s9 \h </w:instrText>
      </w:r>
      <w:r>
        <w:fldChar w:fldCharType="separate"/>
      </w:r>
      <w:r>
        <w:t>224</w:t>
      </w:r>
      <w:r>
        <w:fldChar w:fldCharType="end"/>
      </w:r>
    </w:p>
    <w:p>
      <w:pPr>
        <w:pStyle w:val="TOCEntry"/>
      </w:pPr>
      <w:hyperlink w:anchor="p10_s10">
        <w:r>
          <w:rPr>
            <w:color w:val="193846"/>
          </w:rPr>
          <w:t xml:space="preserve">第十节　算术没有替价值选择签名</w:t>
        </w:r>
      </w:hyperlink>
      <w:r>
        <w:tab/>
      </w:r>
      <w:r>
        <w:fldChar w:fldCharType="begin"/>
      </w:r>
      <w:r>
        <w:instrText xml:space="preserve"> PAGEREF p10_s10 \h </w:instrText>
      </w:r>
      <w:r>
        <w:fldChar w:fldCharType="separate"/>
      </w:r>
      <w:r>
        <w:t>227</w:t>
      </w:r>
      <w:r>
        <w:fldChar w:fldCharType="end"/>
      </w:r>
    </w:p>
    <w:p>
      <w:pPr>
        <w:spacing w:after="0" w:line="20" w:lineRule="exact"/>
      </w:pPr>
      <w:r>
        <w:br w:type="page"/>
      </w:r>
    </w:p>
    <w:p>
      <w:pPr>
        <w:pStyle w:val="TOCTitle"/>
      </w:pPr>
      <w:r>
        <w:t>分节目录  05</w:t>
      </w:r>
    </w:p>
    <w:p>
      <w:pPr>
        <w:pStyle w:val="TOCChapter"/>
      </w:pPr>
      <w:hyperlink w:anchor="p11">
        <w:r>
          <w:rPr>
            <w:color w:val="193846"/>
          </w:rPr>
          <w:t xml:space="preserve">第九章　相对主义</w:t>
        </w:r>
      </w:hyperlink>
      <w:r>
        <w:tab/>
      </w:r>
      <w:r>
        <w:fldChar w:fldCharType="begin"/>
      </w:r>
      <w:r>
        <w:instrText xml:space="preserve"> PAGEREF p11 \h </w:instrText>
      </w:r>
      <w:r>
        <w:fldChar w:fldCharType="separate"/>
      </w:r>
      <w:r>
        <w:t>230</w:t>
      </w:r>
      <w:r>
        <w:fldChar w:fldCharType="end"/>
      </w:r>
    </w:p>
    <w:p>
      <w:pPr>
        <w:pStyle w:val="TOCEntry"/>
      </w:pPr>
      <w:hyperlink w:anchor="p11_s1">
        <w:r>
          <w:rPr>
            <w:color w:val="193846"/>
          </w:rPr>
          <w:t xml:space="preserve">第一节　同一本书，还是同一个书名</w:t>
        </w:r>
      </w:hyperlink>
      <w:r>
        <w:tab/>
      </w:r>
      <w:r>
        <w:fldChar w:fldCharType="begin"/>
      </w:r>
      <w:r>
        <w:instrText xml:space="preserve"> PAGEREF p11_s1 \h </w:instrText>
      </w:r>
      <w:r>
        <w:fldChar w:fldCharType="separate"/>
      </w:r>
      <w:r>
        <w:t>230</w:t>
      </w:r>
      <w:r>
        <w:fldChar w:fldCharType="end"/>
      </w:r>
    </w:p>
    <w:p>
      <w:pPr>
        <w:pStyle w:val="TOCEntry"/>
      </w:pPr>
      <w:hyperlink w:anchor="p11_s2">
        <w:r>
          <w:rPr>
            <w:color w:val="193846"/>
          </w:rPr>
          <w:t xml:space="preserve">第二节　相对性能纠正什么</w:t>
        </w:r>
      </w:hyperlink>
      <w:r>
        <w:tab/>
      </w:r>
      <w:r>
        <w:fldChar w:fldCharType="begin"/>
      </w:r>
      <w:r>
        <w:instrText xml:space="preserve"> PAGEREF p11_s2 \h </w:instrText>
      </w:r>
      <w:r>
        <w:fldChar w:fldCharType="separate"/>
      </w:r>
      <w:r>
        <w:t>232</w:t>
      </w:r>
      <w:r>
        <w:fldChar w:fldCharType="end"/>
      </w:r>
    </w:p>
    <w:p>
      <w:pPr>
        <w:pStyle w:val="TOCEntry"/>
      </w:pPr>
      <w:hyperlink w:anchor="p11_s3">
        <w:r>
          <w:rPr>
            <w:color w:val="193846"/>
          </w:rPr>
          <w:t xml:space="preserve">第三节　四种“对谁而言”，并不是同一件事</w:t>
        </w:r>
      </w:hyperlink>
      <w:r>
        <w:tab/>
      </w:r>
      <w:r>
        <w:fldChar w:fldCharType="begin"/>
      </w:r>
      <w:r>
        <w:instrText xml:space="preserve"> PAGEREF p11_s3 \h </w:instrText>
      </w:r>
      <w:r>
        <w:fldChar w:fldCharType="separate"/>
      </w:r>
      <w:r>
        <w:t>234</w:t>
      </w:r>
      <w:r>
        <w:fldChar w:fldCharType="end"/>
      </w:r>
    </w:p>
    <w:p>
      <w:pPr>
        <w:pStyle w:val="TOCEntry"/>
      </w:pPr>
      <w:hyperlink w:anchor="p11_s4">
        <w:r>
          <w:rPr>
            <w:color w:val="193846"/>
          </w:rPr>
          <w:t xml:space="preserve">第四节　相对主义何时把自己留作例外</w:t>
        </w:r>
      </w:hyperlink>
      <w:r>
        <w:tab/>
      </w:r>
      <w:r>
        <w:fldChar w:fldCharType="begin"/>
      </w:r>
      <w:r>
        <w:instrText xml:space="preserve"> PAGEREF p11_s4 \h </w:instrText>
      </w:r>
      <w:r>
        <w:fldChar w:fldCharType="separate"/>
      </w:r>
      <w:r>
        <w:t>236</w:t>
      </w:r>
      <w:r>
        <w:fldChar w:fldCharType="end"/>
      </w:r>
    </w:p>
    <w:p>
      <w:pPr>
        <w:pStyle w:val="TOCEntry"/>
      </w:pPr>
      <w:hyperlink w:anchor="p11_s5">
        <w:r>
          <w:rPr>
            <w:color w:val="193846"/>
          </w:rPr>
          <w:t xml:space="preserve">第五节　被固定下来的“相对双方”</w:t>
        </w:r>
      </w:hyperlink>
      <w:r>
        <w:tab/>
      </w:r>
      <w:r>
        <w:fldChar w:fldCharType="begin"/>
      </w:r>
      <w:r>
        <w:instrText xml:space="preserve"> PAGEREF p11_s5 \h </w:instrText>
      </w:r>
      <w:r>
        <w:fldChar w:fldCharType="separate"/>
      </w:r>
      <w:r>
        <w:t>239</w:t>
      </w:r>
      <w:r>
        <w:fldChar w:fldCharType="end"/>
      </w:r>
    </w:p>
    <w:p>
      <w:pPr>
        <w:pStyle w:val="TOCEntry"/>
      </w:pPr>
      <w:hyperlink w:anchor="p11_s6">
        <w:r>
          <w:rPr>
            <w:color w:val="193846"/>
          </w:rPr>
          <w:t xml:space="preserve">第六节　让有限的相对主义作答</w:t>
        </w:r>
      </w:hyperlink>
      <w:r>
        <w:tab/>
      </w:r>
      <w:r>
        <w:fldChar w:fldCharType="begin"/>
      </w:r>
      <w:r>
        <w:instrText xml:space="preserve"> PAGEREF p11_s6 \h </w:instrText>
      </w:r>
      <w:r>
        <w:fldChar w:fldCharType="separate"/>
      </w:r>
      <w:r>
        <w:t>241</w:t>
      </w:r>
      <w:r>
        <w:fldChar w:fldCharType="end"/>
      </w:r>
    </w:p>
    <w:p>
      <w:pPr>
        <w:pStyle w:val="TOCEntry"/>
      </w:pPr>
      <w:hyperlink w:anchor="p11_s7">
        <w:r>
          <w:rPr>
            <w:color w:val="193846"/>
          </w:rPr>
          <w:t xml:space="preserve">第七节　三种分歧，要走三条不同的路</w:t>
        </w:r>
      </w:hyperlink>
      <w:r>
        <w:tab/>
      </w:r>
      <w:r>
        <w:fldChar w:fldCharType="begin"/>
      </w:r>
      <w:r>
        <w:instrText xml:space="preserve"> PAGEREF p11_s7 \h </w:instrText>
      </w:r>
      <w:r>
        <w:fldChar w:fldCharType="separate"/>
      </w:r>
      <w:r>
        <w:t>244</w:t>
      </w:r>
      <w:r>
        <w:fldChar w:fldCharType="end"/>
      </w:r>
    </w:p>
    <w:p>
      <w:pPr>
        <w:pStyle w:val="TOCEntry"/>
      </w:pPr>
      <w:hyperlink w:anchor="p11_s8">
        <w:r>
          <w:rPr>
            <w:color w:val="193846"/>
          </w:rPr>
          <w:t xml:space="preserve">第八节　三方程：立场的边界怎样形成</w:t>
        </w:r>
      </w:hyperlink>
      <w:r>
        <w:tab/>
      </w:r>
      <w:r>
        <w:fldChar w:fldCharType="begin"/>
      </w:r>
      <w:r>
        <w:instrText xml:space="preserve"> PAGEREF p11_s8 \h </w:instrText>
      </w:r>
      <w:r>
        <w:fldChar w:fldCharType="separate"/>
      </w:r>
      <w:r>
        <w:t>248</w:t>
      </w:r>
      <w:r>
        <w:fldChar w:fldCharType="end"/>
      </w:r>
    </w:p>
    <w:p>
      <w:pPr>
        <w:pStyle w:val="TOCEntry"/>
      </w:pPr>
      <w:hyperlink w:anchor="p11_s9">
        <w:r>
          <w:rPr>
            <w:color w:val="193846"/>
          </w:rPr>
          <w:t xml:space="preserve">第九节　能够翻译，也能够保留差异</w:t>
        </w:r>
      </w:hyperlink>
      <w:r>
        <w:tab/>
      </w:r>
      <w:r>
        <w:fldChar w:fldCharType="begin"/>
      </w:r>
      <w:r>
        <w:instrText xml:space="preserve"> PAGEREF p11_s9 \h </w:instrText>
      </w:r>
      <w:r>
        <w:fldChar w:fldCharType="separate"/>
      </w:r>
      <w:r>
        <w:t>251</w:t>
      </w:r>
      <w:r>
        <w:fldChar w:fldCharType="end"/>
      </w:r>
    </w:p>
    <w:p>
      <w:pPr>
        <w:pStyle w:val="TOCEntry"/>
      </w:pPr>
      <w:hyperlink w:anchor="p11_s10">
        <w:r>
          <w:rPr>
            <w:color w:val="193846"/>
          </w:rPr>
          <w:t xml:space="preserve">第十节　拆除最高标准，不给拆除者保留最高席位</w:t>
        </w:r>
      </w:hyperlink>
      <w:r>
        <w:tab/>
      </w:r>
      <w:r>
        <w:fldChar w:fldCharType="begin"/>
      </w:r>
      <w:r>
        <w:instrText xml:space="preserve"> PAGEREF p11_s10 \h </w:instrText>
      </w:r>
      <w:r>
        <w:fldChar w:fldCharType="separate"/>
      </w:r>
      <w:r>
        <w:t>253</w:t>
      </w:r>
      <w:r>
        <w:fldChar w:fldCharType="end"/>
      </w:r>
    </w:p>
    <w:p>
      <w:pPr>
        <w:pStyle w:val="TOCChapter"/>
        <w:spacing w:before="340"/>
      </w:pPr>
      <w:hyperlink w:anchor="p12">
        <w:r>
          <w:rPr>
            <w:color w:val="193846"/>
          </w:rPr>
          <w:t xml:space="preserve">第十章　怀疑主义</w:t>
        </w:r>
      </w:hyperlink>
      <w:r>
        <w:tab/>
      </w:r>
      <w:r>
        <w:fldChar w:fldCharType="begin"/>
      </w:r>
      <w:r>
        <w:instrText xml:space="preserve"> PAGEREF p12 \h </w:instrText>
      </w:r>
      <w:r>
        <w:fldChar w:fldCharType="separate"/>
      </w:r>
      <w:r>
        <w:t>256</w:t>
      </w:r>
      <w:r>
        <w:fldChar w:fldCharType="end"/>
      </w:r>
    </w:p>
    <w:p>
      <w:pPr>
        <w:pStyle w:val="TOCEntry"/>
      </w:pPr>
      <w:hyperlink w:anchor="p12_s1">
        <w:r>
          <w:rPr>
            <w:color w:val="193846"/>
          </w:rPr>
          <w:t xml:space="preserve">第一节　不接受答案，是否也决定了别人不能结束</w:t>
        </w:r>
      </w:hyperlink>
      <w:r>
        <w:tab/>
      </w:r>
      <w:r>
        <w:fldChar w:fldCharType="begin"/>
      </w:r>
      <w:r>
        <w:instrText xml:space="preserve"> PAGEREF p12_s1 \h </w:instrText>
      </w:r>
      <w:r>
        <w:fldChar w:fldCharType="separate"/>
      </w:r>
      <w:r>
        <w:t>256</w:t>
      </w:r>
      <w:r>
        <w:fldChar w:fldCharType="end"/>
      </w:r>
    </w:p>
    <w:p>
      <w:pPr>
        <w:pStyle w:val="TOCEntry"/>
      </w:pPr>
      <w:hyperlink w:anchor="p12_s2">
        <w:r>
          <w:rPr>
            <w:color w:val="193846"/>
          </w:rPr>
          <w:t xml:space="preserve">第二节　继续寻找，不等于已经证明一切都找不到</w:t>
        </w:r>
      </w:hyperlink>
      <w:r>
        <w:tab/>
      </w:r>
      <w:r>
        <w:fldChar w:fldCharType="begin"/>
      </w:r>
      <w:r>
        <w:instrText xml:space="preserve"> PAGEREF p12_s2 \h </w:instrText>
      </w:r>
      <w:r>
        <w:fldChar w:fldCharType="separate"/>
      </w:r>
      <w:r>
        <w:t>258</w:t>
      </w:r>
      <w:r>
        <w:fldChar w:fldCharType="end"/>
      </w:r>
    </w:p>
    <w:p>
      <w:pPr>
        <w:pStyle w:val="TOCEntry"/>
      </w:pPr>
      <w:hyperlink w:anchor="p12_s3">
        <w:r>
          <w:rPr>
            <w:color w:val="193846"/>
          </w:rPr>
          <w:t xml:space="preserve">第三节　不知道答案，也要让疑问可以回应</w:t>
        </w:r>
      </w:hyperlink>
      <w:r>
        <w:tab/>
      </w:r>
      <w:r>
        <w:fldChar w:fldCharType="begin"/>
      </w:r>
      <w:r>
        <w:instrText xml:space="preserve"> PAGEREF p12_s3 \h </w:instrText>
      </w:r>
      <w:r>
        <w:fldChar w:fldCharType="separate"/>
      </w:r>
      <w:r>
        <w:t>260</w:t>
      </w:r>
      <w:r>
        <w:fldChar w:fldCharType="end"/>
      </w:r>
    </w:p>
    <w:p>
      <w:pPr>
        <w:pStyle w:val="TOCEntry"/>
      </w:pPr>
      <w:hyperlink w:anchor="p12_s4">
        <w:r>
          <w:rPr>
            <w:color w:val="193846"/>
          </w:rPr>
          <w:t xml:space="preserve">第四节　从“还不确定”到“你不许采用”</w:t>
        </w:r>
      </w:hyperlink>
      <w:r>
        <w:tab/>
      </w:r>
      <w:r>
        <w:fldChar w:fldCharType="begin"/>
      </w:r>
      <w:r>
        <w:instrText xml:space="preserve"> PAGEREF p12_s4 \h </w:instrText>
      </w:r>
      <w:r>
        <w:fldChar w:fldCharType="separate"/>
      </w:r>
      <w:r>
        <w:t>262</w:t>
      </w:r>
      <w:r>
        <w:fldChar w:fldCharType="end"/>
      </w:r>
    </w:p>
    <w:p>
      <w:pPr>
        <w:pStyle w:val="TOCEntry"/>
      </w:pPr>
      <w:hyperlink w:anchor="p12_s5">
        <w:r>
          <w:rPr>
            <w:color w:val="193846"/>
          </w:rPr>
          <w:t xml:space="preserve">第五节　悬搁之后，选择仍在发生</w:t>
        </w:r>
      </w:hyperlink>
      <w:r>
        <w:tab/>
      </w:r>
      <w:r>
        <w:fldChar w:fldCharType="begin"/>
      </w:r>
      <w:r>
        <w:instrText xml:space="preserve"> PAGEREF p12_s5 \h </w:instrText>
      </w:r>
      <w:r>
        <w:fldChar w:fldCharType="separate"/>
      </w:r>
      <w:r>
        <w:t>265</w:t>
      </w:r>
      <w:r>
        <w:fldChar w:fldCharType="end"/>
      </w:r>
    </w:p>
    <w:p>
      <w:pPr>
        <w:pStyle w:val="TOCEntry"/>
      </w:pPr>
      <w:hyperlink w:anchor="p12_s6">
        <w:r>
          <w:rPr>
            <w:color w:val="193846"/>
          </w:rPr>
          <w:t xml:space="preserve">第六节　原典里的怀疑者，也在限制自己的话</w:t>
        </w:r>
      </w:hyperlink>
      <w:r>
        <w:tab/>
      </w:r>
      <w:r>
        <w:fldChar w:fldCharType="begin"/>
      </w:r>
      <w:r>
        <w:instrText xml:space="preserve"> PAGEREF p12_s6 \h </w:instrText>
      </w:r>
      <w:r>
        <w:fldChar w:fldCharType="separate"/>
      </w:r>
      <w:r>
        <w:t>267</w:t>
      </w:r>
      <w:r>
        <w:fldChar w:fldCharType="end"/>
      </w:r>
    </w:p>
    <w:p>
      <w:pPr>
        <w:pStyle w:val="TOCEntry"/>
      </w:pPr>
      <w:hyperlink w:anchor="p12_s7">
        <w:r>
          <w:rPr>
            <w:color w:val="193846"/>
          </w:rPr>
          <w:t xml:space="preserve">第七节　三种停止，三种未决</w:t>
        </w:r>
      </w:hyperlink>
      <w:r>
        <w:tab/>
      </w:r>
      <w:r>
        <w:fldChar w:fldCharType="begin"/>
      </w:r>
      <w:r>
        <w:instrText xml:space="preserve"> PAGEREF p12_s7 \h </w:instrText>
      </w:r>
      <w:r>
        <w:fldChar w:fldCharType="separate"/>
      </w:r>
      <w:r>
        <w:t>270</w:t>
      </w:r>
      <w:r>
        <w:fldChar w:fldCharType="end"/>
      </w:r>
    </w:p>
    <w:p>
      <w:pPr>
        <w:pStyle w:val="TOCEntry"/>
      </w:pPr>
      <w:hyperlink w:anchor="p12_s8">
        <w:r>
          <w:rPr>
            <w:color w:val="193846"/>
          </w:rPr>
          <w:t xml:space="preserve">第八节　三方程：怀疑也有发生条件</w:t>
        </w:r>
      </w:hyperlink>
      <w:r>
        <w:tab/>
      </w:r>
      <w:r>
        <w:fldChar w:fldCharType="begin"/>
      </w:r>
      <w:r>
        <w:instrText xml:space="preserve"> PAGEREF p12_s8 \h </w:instrText>
      </w:r>
      <w:r>
        <w:fldChar w:fldCharType="separate"/>
      </w:r>
      <w:r>
        <w:t>273</w:t>
      </w:r>
      <w:r>
        <w:fldChar w:fldCharType="end"/>
      </w:r>
    </w:p>
    <w:p>
      <w:pPr>
        <w:pStyle w:val="TOCEntry"/>
      </w:pPr>
      <w:hyperlink w:anchor="p12_s9">
        <w:r>
          <w:rPr>
            <w:color w:val="193846"/>
          </w:rPr>
          <w:t xml:space="preserve">第九节　把《主义都是小偷？》放上它自己的审查桌</w:t>
        </w:r>
      </w:hyperlink>
      <w:r>
        <w:tab/>
      </w:r>
      <w:r>
        <w:fldChar w:fldCharType="begin"/>
      </w:r>
      <w:r>
        <w:instrText xml:space="preserve"> PAGEREF p12_s9 \h </w:instrText>
      </w:r>
      <w:r>
        <w:fldChar w:fldCharType="separate"/>
      </w:r>
      <w:r>
        <w:t>275</w:t>
      </w:r>
      <w:r>
        <w:fldChar w:fldCharType="end"/>
      </w:r>
    </w:p>
    <w:p>
      <w:pPr>
        <w:pStyle w:val="TOCEntry"/>
      </w:pPr>
      <w:hyperlink w:anchor="p12_s10">
        <w:r>
          <w:rPr>
            <w:color w:val="193846"/>
          </w:rPr>
          <w:t xml:space="preserve">第十节　批判资格不能成为任何一方的私产</w:t>
        </w:r>
      </w:hyperlink>
      <w:r>
        <w:tab/>
      </w:r>
      <w:r>
        <w:fldChar w:fldCharType="begin"/>
      </w:r>
      <w:r>
        <w:instrText xml:space="preserve"> PAGEREF p12_s10 \h </w:instrText>
      </w:r>
      <w:r>
        <w:fldChar w:fldCharType="separate"/>
      </w:r>
      <w:r>
        <w:t>279</w:t>
      </w:r>
      <w:r>
        <w:fldChar w:fldCharType="end"/>
      </w:r>
    </w:p>
    <w:p>
      <w:pPr>
        <w:sectPr>
          <w:headerReference w:type="default" r:id="rId9"/>
          <w:headerReference w:type="first" r:id="rId10"/>
          <w:footerReference w:type="default" r:id="rId11"/>
          <w:footerReference w:type="first" r:id="rId12"/>
          <w:pgSz w:w="10772" w:h="14173"/>
          <w:pgMar w:top="1134" w:right="1134" w:bottom="1020" w:left="1191" w:header="510" w:footer="510" w:gutter="0"/>
          <w:cols w:space="720"/>
          <w:titlePg/>
          <w:docGrid w:linePitch="360"/>
        </w:sectPr>
      </w:pPr>
    </w:p>
    <w:p>
      <w:bookmarkStart w:id="1" w:name="p1"/>
      <w:pPr>
        <w:pStyle w:val="Heading1"/>
        <w:spacing w:before="340" w:after="380"/>
        <w:pBdr>
          <w:bottom w:val="single" w:sz="6" w:space="9" w:color="D9A441"/>
        </w:pBdr>
      </w:pPr>
      <w:bookmarkEnd w:id="1"/>
      <w:r>
        <w:rPr>
          <w:color w:val="A67C47"/>
          <w:sz w:val="22"/>
        </w:rPr>
        <w:t xml:space="preserve">前言　</w:t>
        <w:br/>
      </w:r>
      <w:r>
        <w:rPr>
          <w:sz w:val="40"/>
        </w:rPr>
        <w:t>谁把自己的前提藏在了法官袍里</w:t>
      </w:r>
    </w:p>
    <w:p>
      <w:pPr>
        <w:spacing w:line="340" w:lineRule="exact" w:after="60"/>
      </w:pPr>
      <w:r>
        <w:t>一项思想最有力量的时刻，往往也是我们最不愿继续追问它的时刻。它刚刚帮助我们走出困惑，纠正一种错误，完成一件过去做不到的事情。此时再问它依靠什么、遗漏什么、在什么条件下可能失效，容易显得不合时宜。人们希望先承认成果，这个愿望完全合理。可是，承认成果与停止追问并非同一件事；让一项局部成功获得应有位置，也不意味着把以后全部判断的权力一并交给它。</w:t>
      </w:r>
    </w:p>
    <w:p>
      <w:pPr>
        <w:spacing w:line="340" w:lineRule="exact" w:after="60"/>
      </w:pPr>
      <w:r>
        <w:t>本书从对实用主义的一个疑问出发。当我们说，理论应该接受实践的检验时，被叫作实践的东西是什么？它当然不只是嘴里的话，也不是可以任意制造的幻觉。一次实际活动会抵抗我们的愿望，会留下我们未必喜欢的结果。但是，这次活动同样具有目标、材料、操作、时间和评价。它不是一个尚未被任何思想接触过的世界片段。它在检验某些判断以前，已经使用了另一些判断来确定怎样开始、怎样记录，以及何时算作完成。</w:t>
      </w:r>
    </w:p>
    <w:p>
      <w:pPr>
        <w:spacing w:line="340" w:lineRule="exact" w:after="60"/>
      </w:pPr>
      <w:r>
        <w:t>于是，一个新的追问出现了：那些组织实践的判断，能否与被实践检验的判断一起接受审查？我们不是因为实践使用了理性就否定实践，也不是因为理性进入了操作就宣布实用主义自相矛盾。问题在于待遇。一项选择作为安排进入活动，活动取得成果，这项选择又以事实本身的身份回来；如果它因此不再需要说明自己的范围，那么真实成果就被用于担保一个比成果更大的权利。</w:t>
      </w:r>
    </w:p>
    <w:p>
      <w:pPr>
        <w:spacing w:line="340" w:lineRule="exact" w:after="60"/>
      </w:pPr>
      <w:r>
        <w:t>“实非实”的批评由此形成。它不是说实际发生的事情不真实，而是说，一段经过组织的实践，不应被冒充为未经组织的全部实际。把某一片段整理得可以测量，是一种认识工作；让可测片段有权取消一切尚未进入测量的问题，则需要另外的理由。前一种工作有时非常严密，后一种扩张却可能藏在严密工作的声誉里。证据未必是假的，证据被要求代表的东西却可能太多。</w:t>
      </w:r>
    </w:p>
    <w:p>
      <w:pPr>
        <w:spacing w:line="340" w:lineRule="exact" w:after="60"/>
      </w:pPr>
      <w:r>
        <w:t>从这里，我们把问题扩展到不同的主义。理性要求经验交代理由，它自己的自明性具有什么资格？经验要求抽象概念回到观察，组织观察和推广经验的规则怎样受到观察的约束？一种理论用物质或精神解释世界，这个最终根据在排除竞争解释时承担了什么任务，又接受了什么审查？自由、幸福、相对性和怀疑，同样可能成为思想工作的入口，也可能被放到思想工作再不能返回的位置。</w:t>
      </w:r>
    </w:p>
    <w:p>
      <w:pPr>
        <w:spacing w:line="340" w:lineRule="exact" w:after="60"/>
      </w:pPr>
      <w:r>
        <w:t>“主义都是小偷”是这一扩展的锋利表达。这里偷的不是某位思想家的原句，不是共同语言的使用权，更不是理性、经验和选择这些任何人都可以使用的能力。真正需要检查的，是解释权限如何被拿走：我的前提可以作为工具暂时保留，你的前提却必须获得绝对证明；我的标准有历史条件不影响其效力，你的标准有历史条件就足以取消其效力；我的成功允许推广，你的反例永远只能留在局部。</w:t>
      </w:r>
    </w:p>
    <w:p>
      <w:pPr>
        <w:spacing w:line="340" w:lineRule="exact" w:after="60"/>
      </w:pPr>
      <w:r>
        <w:t>这种不对称可以非常明显，也可以隐没在程序里。一张表格只给某些问题留出位置，一次讨论只允许修改执行办法，一项理论把所有反例归入没有真正理解理论，未必有人公开宣布禁止批评，批评却已经无法触及承重处。本书借用“小偷”这个比喻，正是为了把不容易被看见的权利转移显露出来。比喻提供了追问的锐度，但不能替任何具体指控提供证据。</w:t>
      </w:r>
    </w:p>
    <w:p>
      <w:pPr>
        <w:spacing w:line="340" w:lineRule="exact" w:after="60"/>
      </w:pPr>
      <w:r>
        <w:t>因此，书名保留一个问号。它不是礼貌性的退让，也不是暗示正文早已有了不许改变的答案。十种主义是围绕研究问题选出的十个入口，不是哲学史上的重要性排名，更不是可以代表所有思想传统的统计样本。即使十个个案都出现某种相似机制，也不能仅凭这种相似证明一个不受限制的全称命题。如果原典与案例使我们必须收窄判断，问号就要求正文真正收窄，而不是让反例离开书名所指的范围。</w:t>
      </w:r>
    </w:p>
    <w:p>
      <w:pPr>
        <w:spacing w:line="340" w:lineRule="exact" w:after="60"/>
      </w:pPr>
      <w:r>
        <w:t>本书也不把“有主义”本身当成缺点。没有某种持续的承诺，我们可能无法开展深入研究；没有暂时稳定的概念，讨论会在每句话之间失去共同对象；没有对某些成果的合理信任，行动总要重新从零开始。我们需要理论，正如我们需要地图。问题不是地图有边界，而是地图的边界被隐藏以后，地图开始宣布边界以外没有世界。一个有力量的理论，完全可以在公开条件以后继续被使用，而不必为了证明开放，日日否定自己。</w:t>
      </w:r>
    </w:p>
    <w:p>
      <w:pPr>
        <w:spacing w:line="340" w:lineRule="exact" w:after="60"/>
      </w:pPr>
      <w:r>
        <w:t>十章写作因此采取一种并不总是令人痛快的办法：先让被批评的思想把话说完整，再寻找承重的转换。原作者已经提出的限制不能省略，原作者的内部修正不能冒称为本书新发现，后来的简化口号不能替代整个学派。读者有时会在一章中先看到尖锐的候选判断，又看到它被另一段原典修改。这不是论证跑偏，而是论证真正遇到了对象。如果批评从头到尾不受任何材料影响，最先需要审查的恰恰是批评。</w:t>
      </w:r>
    </w:p>
    <w:p>
      <w:pPr>
        <w:spacing w:line="340" w:lineRule="exact" w:after="60"/>
      </w:pPr>
      <w:r>
        <w:t>本书使用的SDE方法，将显露、差异序列与特征纠缠放在相互生成和回写的关系中。它帮助我们追问，已经出现的尺度从什么过程中形成，又怎样反过来组织后续过程，过程与尺度共同改变了哪些条件。此处的方法不是一张可以把所有哲学自动判错的表。没有具体材料时，三个字母并不比三个普通名词多出解释力；没有说明新问题与旧理论的关系时，发生学也可能只是把已有见解换一种语言。</w:t>
      </w:r>
    </w:p>
    <w:p>
      <w:pPr>
        <w:spacing w:line="340" w:lineRule="exact" w:after="60"/>
      </w:pPr>
      <w:r>
        <w:t>尤其要承认，来源与效力不是同一条线。一个证明在偶然经历中被想到，不因此失去逻辑有效性；一项标准经过选择形成，不因此只代表个人好恶。反过来，某个证明有效，也不会自动说明人怎样获得证明能力；某个标准在局部有效，也不会自动说明它应该被推广到哪里。SDE在本书中承担的是把这些线重新连接的工作，而不是让来源吞掉效力，或让效力取消发生。</w:t>
      </w:r>
    </w:p>
    <w:p>
      <w:pPr>
        <w:spacing w:line="340" w:lineRule="exact" w:after="60"/>
      </w:pPr>
      <w:r>
        <w:t>为了让普通读者进入这些问题，各章采用课堂、工作坊、阅读小组、创作、共同活动与日常沟通的情境。这些情境在正文中明确作为思想实验使用。它们不是已经完成的教育研究，不是某位当事人的真实口述，也不是用来指控某种人群的统计材料。思想实验的作用，是把一种推论拆开，使读者看见如果条件如此，结论还能否那样大。它可以帮助设计后续研究，不能替后续研究报告结果。</w:t>
      </w:r>
    </w:p>
    <w:p>
      <w:pPr>
        <w:spacing w:line="340" w:lineRule="exact" w:after="60"/>
      </w:pPr>
      <w:r>
        <w:t>我们同样保留局部解决的正当性。一个装配顺序若能减少特定任务中的返工，不必同时证明能够改善人生意义；一次原文核对若纠正了误引，也不必先回答所有语言哲学问题。批评者不能因为任何成果都有边界，就永远拒绝承认成果。那会使全面性变成另一种免检权：别人必须完成世界的一切，自己只需不断提醒世界还没有完成。本书要求的不是无穷义务，而是与主张范围相称的义务。</w:t>
      </w:r>
    </w:p>
    <w:p>
      <w:pPr>
        <w:spacing w:line="340" w:lineRule="exact" w:after="60"/>
      </w:pPr>
      <w:r>
        <w:t>书中的核心问题可以这样使用。当一个判断使你信服，先不要急着怀疑一切，只要问清它究竟支持了哪一句话。当你要把它带到另一个领域，补问哪些条件仍然存在、哪些条件已经改变。当你准备以它否定另一种思想，检查双方是否正在回答同一问题、承担可比较的说明负担。这样做并不保证没有错误，却使错误更容易被定位，而不是被立场、身份或声誉整体遮住。</w:t>
      </w:r>
    </w:p>
    <w:p>
      <w:pPr>
        <w:spacing w:line="340" w:lineRule="exact" w:after="60"/>
      </w:pPr>
      <w:r>
        <w:t>到最后，读者也可以把这三次追问用于本书。我们的十章是否选择了容易攻击的版本？我们的思想实验是否把需要证明的条件偷偷放进故事？我们说的回写是否只是不断改变自己的说法，却不保留原来承诺过什么？这些不是作者附赠给读者的宽容，而是批评自身应承担的工作。一本要求其他思想交代来历的书，不应把自己的来历藏在“发生学”三个字后面。</w:t>
      </w:r>
    </w:p>
    <w:p>
      <w:pPr>
        <w:spacing w:line="340" w:lineRule="exact" w:after="60"/>
      </w:pPr>
      <w:r>
        <w:t>本书完成的是一份可以继续核查和修改的研究书稿，不是一次终结哲学的宣判。它希望留下的能力，不是看到任何主义都能立刻找到一句讥讽，而是在一项有用、清楚、真实或动人的主张旁边，看见它尚未获得的权限。我们可以使用一套理论，也可以不把自己完全交给它；可以坚定判断，也可以让判断继续与理由相连。</w:t>
      </w:r>
    </w:p>
    <w:p>
      <w:pPr>
        <w:spacing w:line="340" w:lineRule="exact" w:after="60"/>
      </w:pPr>
      <w:r>
        <w:t>让别人的前提站上被告席以前，先让自己的前提脱下法官袍。随后，大家仍然能够坐下来，认真讨论那件尚未被解决的事情。</w:t>
      </w:r>
    </w:p>
    <w:p>
      <w:pPr>
        <w:sectPr>
          <w:headerReference w:type="default" r:id="rId13"/>
          <w:headerReference w:type="first" r:id="rId14"/>
          <w:footerReference w:type="default" r:id="rId15"/>
          <w:footerReference w:type="first" r:id="rId16"/>
          <w:pgSz w:w="10772" w:h="14173"/>
          <w:pgMar w:top="1134" w:right="1134" w:bottom="1020" w:left="1191" w:header="510" w:footer="510" w:gutter="0"/>
          <w:cols w:space="720"/>
          <w:titlePg/>
          <w:docGrid w:linePitch="360"/>
        </w:sectPr>
      </w:pPr>
    </w:p>
    <w:p>
      <w:bookmarkStart w:id="2" w:name="p2"/>
      <w:pPr>
        <w:pStyle w:val="Heading1"/>
        <w:spacing w:before="340" w:after="380"/>
        <w:pBdr>
          <w:bottom w:val="single" w:sz="6" w:space="9" w:color="D9A441"/>
        </w:pBdr>
      </w:pPr>
      <w:bookmarkEnd w:id="2"/>
      <w:r>
        <w:rPr>
          <w:color w:val="A67C47"/>
          <w:sz w:val="22"/>
        </w:rPr>
        <w:t xml:space="preserve">导论　</w:t>
        <w:br/>
      </w:r>
      <w:r>
        <w:rPr>
          <w:sz w:val="40"/>
        </w:rPr>
        <w:t>从思想的相互反对，到裁判资格的发生</w:t>
      </w:r>
    </w:p>
    <w:p>
      <w:bookmarkStart w:id="3" w:name="p2_s1"/>
      <w:pPr>
        <w:pStyle w:val="Heading2"/>
      </w:pPr>
      <w:r>
        <w:t>一　研究对象不是十个名字，而是十种权限关系</w:t>
      </w:r>
      <w:bookmarkEnd w:id="3"/>
    </w:p>
    <w:p>
      <w:pPr/>
      <w:r>
        <w:t>一种主义可以包含许多作者、时期与论证。同一个名称下面，可能同时存在强硬的终极主张和十分克制的方法建议。若以名称为最小分析单位，研究很容易把其中一个版本的错误分配给全部成员。因而，本书实际检查的单位不是“某主义”这个词，而是某项可以定位的主张与它所组织的判断关系。章名提供进入方向，正文里的具体命题才承担被支持或被反驳的责任。</w:t>
      </w:r>
    </w:p>
    <w:p>
      <w:pPr/>
      <w:r>
        <w:t>这种关系至少包括四个位置：被批评的对象、用来批评它的根据、根据获得相关性的理由，以及谁能够要求重新检查这个理由。前三项容易出现在论述表面，第四项却常被误认成讨论已经结束以后的管理问题。本书认为，它在哲学上同样重要。一个理论可以明确说出自己的根据，却仍然拒绝让相关反例改变根据的地位；开放的措辞与开放的工作关系，不能被视为同一证据。</w:t>
      </w:r>
    </w:p>
    <w:p>
      <w:pPr/>
      <w:r>
        <w:t>但拒绝某一次质疑，不足以证明理论封闭。质疑可能误读文本，可能把不同层次混在一起，也可能没有说明新增条件与原结论的关系。作者有权指出这些问题。需要检查的，是拒绝是否有与问题内容相关的理由，还是只因为被质疑的东西属于本方根基就不允许追问。批判资格的对称，不是每个人都负担完全相同的任务，而是不让阵营归属代替任务本身。</w:t>
      </w:r>
    </w:p>
    <w:p>
      <w:bookmarkStart w:id="4" w:name="p2_s2"/>
      <w:pPr>
        <w:pStyle w:val="Heading2"/>
      </w:pPr>
      <w:r>
        <w:t>二　把“借用”分成四件事，才有可能证明“偷换”</w:t>
      </w:r>
      <w:bookmarkEnd w:id="4"/>
    </w:p>
    <w:p>
      <w:pPr/>
      <w:r>
        <w:t>第一件事是历史上的继承与引用。某位作者读过哪些作品，采用了哪些概念，如何改写已有论证，需要直接的文献关系。思想相似只能帮助提出线索，不能独自证明传承。如果没有相关材料，本书只说功能相近或结构可比，不把相近写成已经查明的思想来源。严密的批评不需要把所有关联都叙述为秘密借用。</w:t>
      </w:r>
    </w:p>
    <w:p>
      <w:pPr/>
      <w:r>
        <w:t>第二件事是解释功能的接替。某种理论排除了一个原来承担稳定性、保证或统一任务的根据，随后用另一个根据继续处理相同问题。功能接替不等于理论原地踏步，因为新根据可能更少假设、更清楚地处理反例，也可能解释旧框架难以解释的区别。应当比较的是接替过程的收益与负担，而不是只要有人继续回答旧问题，就说旧主义已经被偷运回来。</w:t>
      </w:r>
    </w:p>
    <w:p>
      <w:pPr/>
      <w:r>
        <w:t>第三件事是共同能力的使用。论证、分类、观察、语言、选择与怀疑，不属于某个主义私有。实用主义使用理性，不因此接受理性主义全部命题；唯物主义研究思想，不因此接受唯心主义；怀疑者暂时依照现象行动，也不自动变成他所反对的独断论者。把公共资源私有化，再控告别人未经许可使用，本身就是一种错误的权利分配。</w:t>
      </w:r>
    </w:p>
    <w:p>
      <w:pPr/>
      <w:r>
        <w:t>第四件事才是本书重点：一项标准获得了特殊的说明豁免。这里的标准可以来自公开继承，也可以由作者自己提出；可以具有很强证据，也可以仅是工作假设。即使它的来源完全清白、局部效力相当可靠，仍需要另行说明为什么它有权支配更大范围。论证的原创与否、局部正确与否、自我豁免是否存在，是三个可以不同步的判断。</w:t>
      </w:r>
    </w:p>
    <w:p>
      <w:pPr/>
      <w:r>
        <w:t>这一区分使“小偷”获得一个明确的工作含义：把尚有范围和条件的判断资格，扩大成不再受相关审查的资格。它不是对每一种选择的道德否定，也不是关于作者内心动机的诊断。本书可以证明一段论证存在权限扩张，却仍不知道作者为什么作出这一步；不知道动机，不妨碍检查推论，也不授权我们编造动机。</w:t>
      </w:r>
    </w:p>
    <w:p>
      <w:bookmarkStart w:id="5" w:name="p2_s3"/>
      <w:pPr>
        <w:pStyle w:val="Heading2"/>
      </w:pPr>
      <w:r>
        <w:t>三　一张成绩单，怎样替没有参加考试的东西作证</w:t>
      </w:r>
      <w:bookmarkEnd w:id="5"/>
    </w:p>
    <w:p>
      <w:pPr/>
      <w:r>
        <w:t>设想研究者选择条件C与程序π，得到结果r，并据此支持某个有限判断p。这一结构本身完全正常。问题是，p究竟是什么。如果p只是“在这些条件下出现了这个差别”，r可以成为直接相关的证据；如果p变成“π所依赖的目标是所有情境下的最高目标”，那就已经换了判断类型。经验结果可能为评价提供理由，却不能在省略额外论证后独自完成类型转换。</w:t>
      </w:r>
    </w:p>
    <w:p>
      <w:pPr/>
      <w:r>
        <w:t>可以把两种表达并排保存：“在C与π的安排下，我们观察到r”和“r证明所有人都必须采用π的最高标准”。后一句不是前一句的简写，而是增加了对象范围、时间范围与规范权限。增加内容并不一定错误，但增加的部分需要支持。一个实验可以有力支持某种方法，却尚不足以决定该方法应该处理所有生活问题；一个评价可以适合特定任务，也未必适合任务自身的改变。</w:t>
      </w:r>
    </w:p>
    <w:p>
      <w:pPr/>
      <w:r>
        <w:t>另一个常见的推论问题是，把预期结果出现当作预期解释已经唯一成立。作为纯粹逻辑示意，由“若C则P”与“P”不能演绎推出“C”，因为C不成立而P成立的情况并未被前两句排除。这个示意并不意味着经验推理无效，也不意味着所有理论检验都只是错误地肯定后件。它只提醒我们，结论可能还有竞争解释，排除或比较它们需要额外工作。概率支持、最佳解释与演绎必然性必须区分。</w:t>
      </w:r>
    </w:p>
    <w:p>
      <w:pPr/>
      <w:r>
        <w:t>书中更深的关切不是某一种熟悉的逻辑错误，而是程序为什么允许这种扩大停留。一项研究可以暂时忽略替代解释，同时承认其未决；另一项研究则把替代解释定义为不尊重事实。前者的不足仍然可见，后者把不足转成了批评他人的资格。真正需要追踪的，是不确定性如何从结果说明中退出，却继续藏在标准的权威里面。</w:t>
      </w:r>
    </w:p>
    <w:p>
      <w:bookmarkStart w:id="6" w:name="p2_s4"/>
      <w:pPr>
        <w:pStyle w:val="Heading2"/>
      </w:pPr>
      <w:r>
        <w:t>四　五个问题，组成一项可以被推翻的诊断</w:t>
      </w:r>
      <w:bookmarkEnd w:id="6"/>
    </w:p>
    <w:p>
      <w:pPr/>
      <w:r>
        <w:t>首先，要找出实际被排斥的命题。反对某种无条件理性，不等于否定一切推理；反对一个不必要的物质实体，不等于否定日常对象；反对固定人生脚本，也不等于否定人所处的所有限制。若排斥对象没有写清，所谓偷偷保留很可能只是研究者把两个不同概念写成同一个字。</w:t>
      </w:r>
    </w:p>
    <w:p>
      <w:pPr/>
      <w:r>
        <w:t>其次，要说明实际依赖是什么。依赖不宜仅凭作者偶尔使用某个词来证明。应当展示：如果移走这项承诺，某一步论证、某种评价或某项排他主张会怎样改变。这里可以使用对照、替换和反事实分析，但必须把假设条件写出来。一个只是修辞上的比喻，不一定是理论的承重条件；一个没有被明确命名的规则，却可能实际决定全部材料的进入方式。</w:t>
      </w:r>
    </w:p>
    <w:p>
      <w:pPr/>
      <w:r>
        <w:t>再次，要查明依赖取得的权限。它只是为了当前任务暂定使用，还是被推广为对其他任务的最高标准？它的作用是帮助理解，还是取消不符合自己的问题？许多争论正是在这里改变对象：批评者想问标准如何确定，回应者却反复展示标准下的成功。展示成功可能有帮助，却不必然回答关于标准范围的问题。</w:t>
      </w:r>
    </w:p>
    <w:p>
      <w:pPr/>
      <w:r>
        <w:t>然后，要寻找真正的回查障碍。障碍可以是明确宣布不许讨论，也可以是任何相关反例都被重新分类而不留下修改记录。不能只因作者没有处理某个问题就说存在障碍；还要说明这个问题与其主张相关，以及现有结构怎样阻止它成为有效挑战。省略与拒绝、有限研究与无限豁免，应当分别记录。</w:t>
      </w:r>
    </w:p>
    <w:p>
      <w:pPr/>
      <w:r>
        <w:t>最后，要主动写出解除指控的条件。对方补充什么概念区分，出示哪段原文，允许怎样的程序修订，可以使本书收窄或撤回判断？如果没有任何回答可能影响判断，诊断就只是一种身份指控。清楚的解除条件不保证争论一定结束，却让双方知道争论究竟压在哪个位置，而不是只能不断交换立场宣言。</w:t>
      </w:r>
    </w:p>
    <w:p>
      <w:pPr/>
      <w:r>
        <w:t>这五个问题不是自动打分器。它们不能把复杂论证压成五个勾，再产出一个总分。不同问题可能需要不同证据，某些材料只支持候选解释。诊断的最终形式应当是一段可重建的论证：在这些文本和条件下，哪项权限如何增加，什么回答仍然不充分，什么材料会使判断改变。读者应能沿着这段论证返回来源，而不必凭书名相信作者。</w:t>
      </w:r>
    </w:p>
    <w:p>
      <w:bookmarkStart w:id="7" w:name="p2_s5"/>
      <w:pPr>
        <w:pStyle w:val="Heading2"/>
      </w:pPr>
      <w:r>
        <w:t>五　从发生看效力，但不让发生代替效力</w:t>
      </w:r>
      <w:bookmarkEnd w:id="7"/>
    </w:p>
    <w:p>
      <w:pPr/>
      <w:r>
        <w:t>一个标准怎样出现，与它是否适合某项任务有关，却不是机械对应。人们可能在错误动机下想到正确证明，也可能在真诚目的下提出无效解释。若只根据动机或来源判断结论，本书便会犯自己试图纠正的错误：让一个尚未检验结论的材料，代替结论的实际检验。发生分析应当扩充解释任务，不应偷走其他任务。</w:t>
      </w:r>
    </w:p>
    <w:p>
      <w:pPr/>
      <w:r>
        <w:t>还有一项常被混淆的区别：改变标准与逃避标准不是同一件事。新材料可以使研究者修改对象、目标或方法，但修订必须说明旧判断受到了什么限制，不能将原来失败的任务悄悄换成已经成功的另一项任务。有效回写保存变化的来历；事后改口则擦掉原承诺。全书所赞成的是前者，不是凡变化都被宣布为进步。</w:t>
      </w:r>
    </w:p>
    <w:p>
      <w:pPr/>
      <w:r>
        <w:t>反方向的省略同样值得注意。一个结论有效，并不意味着我们已经知道人怎样形成它、怎样学会使用它、怎样把它迁移到新情境。证明的有效性能够支持结论，却不会自动传授证明能力；一项成功程序能够留下成果，却可能尚未告诉继承者所需条件。发生研究把这些未完成的任务重新提出，而不是以此否定已经完成的部分。</w:t>
      </w:r>
    </w:p>
    <w:p>
      <w:pPr/>
      <w:r>
        <w:t>因此，本书在每章中努力保存三条线。思想线重建命题、理由与范围；发生线追踪选择、路径、材料和条件怎样形成；传承线检查它们如何被压缩成口号、方法或日常判断。这三条线的对应需要具体材料。某种传播版本失去限制，可能是传播问题，而不是原著问题；某位作者后来修改意见，也可能是理论学习的成果，而不是人格不一致。方法来源与分层原则见本导论方法资料</w:t>
      </w:r>
      <w:hyperlink w:anchor="ref_M1">
        <w:r>
          <w:rPr>
            <w:color w:val="566772"/>
            <w:sz w:val="16"/>
            <w:vertAlign w:val="superscript"/>
          </w:rPr>
          <w:t xml:space="preserve">[M1]</w:t>
        </w:r>
      </w:hyperlink>
      <w:r>
        <w:t>。</w:t>
      </w:r>
    </w:p>
    <w:p>
      <w:pPr/>
      <w:r>
        <w:t>这里尤其要防止一种过强的发生语言：凡后来出现的成果，都被说成只在互动中才首次具有任何存在。某些约束可能早已成立，后来只是被辨认；另一些价值与关系位置则可能确实在新互动中形成。两者要由具体解释和证据区分。发生学若预先宣布所有情形都必须属于后一种，就失去了发现差别的能力，也把自身本体承诺放到了免检位置。</w:t>
      </w:r>
    </w:p>
    <w:p>
      <w:bookmarkStart w:id="8" w:name="p2_s6"/>
      <w:pPr>
        <w:pStyle w:val="Heading2"/>
      </w:pPr>
      <w:r>
        <w:t>六　三方程、六路径、三原理在本书中怎样工作</w:t>
      </w:r>
      <w:bookmarkEnd w:id="8"/>
    </w:p>
    <w:p>
      <w:pPr/>
      <w:r>
        <w:t>本书沿用王德生现有SDE研究稿的定义：S为显露，D为差异及其展开序列，E为特征纠缠。三方程写作S=F(D,E)、D=G(S,E)、E=H(S,D)。它们提示三个互相关联的研究任务：显露怎样由路径和条件形成，已有显露怎样安排后续路径，显露与路径怎样改变下一轮条件。</w:t>
      </w:r>
      <w:hyperlink w:anchor="ref_M2">
        <w:r>
          <w:rPr>
            <w:color w:val="566772"/>
            <w:sz w:val="16"/>
            <w:vertAlign w:val="superscript"/>
          </w:rPr>
          <w:t xml:space="preserve">[M2]</w:t>
        </w:r>
      </w:hyperlink>
    </w:p>
    <w:p>
      <w:pPr/>
      <w:r>
        <w:t>这些表达在本书中是关系框架。没有给定变量、函数、时间索引、可观察量与独立约束时，不能把三个等式称作已经求解的动力系统，更不能用它们的形式对称证明现实中各方向同等重要。一个具体案例可能某一方向影响较强，另一方向暂时不显著；也可能需要更细的变量划分。研究必须允许材料改变模型，而不是让材料只能填入字母留下的位置。</w:t>
      </w:r>
    </w:p>
    <w:p>
      <w:pPr/>
      <w:r>
        <w:t>六路径为E→D→S、E→S→D、D→E→S、D→S→E、S→E→D、S→D→E。它们表示分析或行动的主导进入顺序，不表示世界先完成一维才开始另一维。从成果出发修改方法，与从新条件出发等待新成果，可能适合不同问题。每章选择对照入口，是为了看见被固定的方向，不是规定所有活动都必须依次走完六条路径。</w:t>
      </w:r>
      <w:hyperlink w:anchor="ref_M2">
        <w:r>
          <w:rPr>
            <w:color w:val="566772"/>
            <w:sz w:val="16"/>
            <w:vertAlign w:val="superscript"/>
          </w:rPr>
          <w:t xml:space="preserve">[M2]</w:t>
        </w:r>
      </w:hyperlink>
    </w:p>
    <w:p>
      <w:pPr/>
      <w:r>
        <w:t>三原理把张力转成另一个维度的修改问题。D与E的张力可以推动S变化，S与E的张力可以推动D变化，S与D的张力可以推动E变化；变化之后还要回写另外两维。</w:t>
      </w:r>
      <w:hyperlink w:anchor="ref_M2">
        <w:r>
          <w:rPr>
            <w:color w:val="566772"/>
            <w:sz w:val="16"/>
            <w:vertAlign w:val="superscript"/>
          </w:rPr>
          <w:t xml:space="preserve">[M2]</w:t>
        </w:r>
      </w:hyperlink>
      <w:r>
        <w:t>这里的“可以”保存着研究义务。找到被忽略的位置，并不等于已经找到有效干预，更不保证第三项改变会使所有问题消失。领域知识、可用资源与具体证据仍然不可替代。</w:t>
      </w:r>
    </w:p>
    <w:p>
      <w:pPr/>
      <w:r>
        <w:t>例如，教学目标S与学生现有条件E不匹配，既可以改变学习路径D，也可能需要重新讨论目标的阶段性。不能把公式当作只准改变D的命令。公式帮助我们不只在责怪目标或责怪学生之间打转，具体做法仍须比较。某项改变若只让评价看起来成功，却没有处理原来的困难，也不应因形式上出现“回写”就被认可。</w:t>
      </w:r>
    </w:p>
    <w:p>
      <w:pPr/>
      <w:r>
        <w:t>方法还有对象层级的约束。研究一个学习结果时，S可能是能力的显露；研究评价标准时，S则是标准本身。两种对象可以相互影响，却不能在同一论证中无提示地更换。若把“主体”“系统”“成果”“意义”都随时写成S，三个字母会变成一个永远可以接住结论的口袋。具体命名使模型受到限制，正是这种限制使模型可能产生可辨认的解释。</w:t>
      </w:r>
    </w:p>
    <w:p>
      <w:bookmarkStart w:id="9" w:name="p2_s7"/>
      <w:pPr>
        <w:pStyle w:val="Heading2"/>
      </w:pPr>
      <w:r>
        <w:t>七　十章不是十次复述，而是一条逐步回到自身的路</w:t>
      </w:r>
      <w:bookmarkEnd w:id="9"/>
    </w:p>
    <w:p>
      <w:pPr/>
      <w:r>
        <w:t>前四章研究认识活动如何分配资格。实践的成功、理性的证明、经验的积累和概念的准入，分别承担不同任务；它们不能因为都与知识有关，就共享一张无限通行证。中间两章研究根基的解释功能：物质和精神的争论，不能靠一方指出另一方也会思考或也有身体就结束。需要把依存、实现、意义、稳定性与公共性分别展开。</w:t>
      </w:r>
    </w:p>
    <w:p>
      <w:pPr/>
      <w:r>
        <w:t>第七、八章进入行动。一个人不受固定身份完全规定，与他已经具备选择能力，是两件事；一个方案能够计算某种总和，与这项总和足以决定全部价值，也不是一件事。自由和幸福在这里都被保留为真实问题，而不被当作需要赶走的敌人。我们要问的是，让它们工作的安排是否也能接受讨论。</w:t>
      </w:r>
    </w:p>
    <w:p>
      <w:pPr/>
      <w:r>
        <w:t>最后两章把反裁判的位置放到台面上。相对主义能够揭示条件，却可能固定“相对的双方”；怀疑主义能够拆开过强结论，却可能用无限追加的门槛决定全部行动。它们同样可能以克制和开放的形式工作。因此，第十章最终审查的不是一个外部学派，而是本书自身：当我们要求所有理论交代前提时，自己的材料选择、研究标准和SDE承诺如何受到同样约束？</w:t>
      </w:r>
    </w:p>
    <w:p>
      <w:pPr/>
      <w:r>
        <w:t>共同的十节结构便于比较，并不保证共同答案。某章可能主要形成有限的文本批评，某章可能主要纠正传播误读，某章的新增贡献可能是一个尚需验证的机制。强迫每章都宣告发现同等严重的漏洞，会使结构反过来制造材料。书稿以清楚的共同问题连接各章，同时保存答案的不整齐。</w:t>
      </w:r>
    </w:p>
    <w:p>
      <w:bookmarkStart w:id="10" w:name="p2_s8"/>
      <w:pPr>
        <w:pStyle w:val="Heading2"/>
      </w:pPr>
      <w:r>
        <w:t>八　阅读这本书，怎样不把它变成另一套免检口号</w:t>
      </w:r>
      <w:bookmarkEnd w:id="10"/>
    </w:p>
    <w:p>
      <w:pPr/>
      <w:r>
        <w:t>第一次阅读，可以顺着每章的生活情境进入，先记住正在区分什么，不急着接受最后判词。第二次阅读，可以把原典观点、本文推论与自拟案例分别划出。某一段令人信服，究竟是因为引文确实支持它，还是因为故事预先给了作者有利条件？这种区分能够使读者参与论证，而不只是接受一种新的思想姿态。</w:t>
      </w:r>
    </w:p>
    <w:p>
      <w:pPr/>
      <w:r>
        <w:t>各章参考资料列明相关篇章或节选，页码以明确版本为限，电子文本尽量采用章、节等稳定定位。它们不代表已经通读所有作者的全部作品，也不代表完成各版逐句校勘。现代英语改写、译者研究文章、原作对话与作者本人的陈述，在相应位置另行区分。正文案例除注明原典材料者外，均为思想实验；候选方案没有被写成已经开展的实验结果。</w:t>
      </w:r>
    </w:p>
    <w:p>
      <w:pPr/>
      <w:r>
        <w:t>读者也不必因暂时无法核读原典而放弃全部收获。可以从一个自己熟悉的判断开始：它实际依赖什么，原先的成果支持多大范围，是否存在一种相关情况会使它调整。练习的目标不是每天推翻世界观，而是学会把确定的部分说得清楚，把未决的部分留在正确位置。被限定的结论仍然可以坚定，有限的思想仍然能够工作。</w:t>
      </w:r>
    </w:p>
    <w:p>
      <w:pPr>
        <w:keepNext/>
      </w:pPr>
      <w:r>
        <w:t>方法资料：</w:t>
      </w:r>
    </w:p>
    <w:p>
      <w:bookmarkStart w:id="11" w:name="ref_M1"/>
      <w:pPr>
        <w:pStyle w:val="Reference"/>
      </w:pPr>
      <w:bookmarkEnd w:id="11"/>
      <w:r>
        <w:t>[M1]</w:t>
      </w:r>
      <w:r>
        <w:t xml:space="preserve"> 王德生，思想与原始方法；《大师思想解构和建构Skill》v3.0，2026年10月2日合成扩充研究稿。本文采用其中原义重建、材料先行、思想线／发生线／传承线分离、成对诊断与可撤回建构的要求。该方法的新增规则不是已经完成跨对象实证验证的研究结论。</w:t>
      </w:r>
    </w:p>
    <w:p>
      <w:bookmarkStart w:id="12" w:name="ref_M2"/>
      <w:pPr>
        <w:pStyle w:val="Reference"/>
      </w:pPr>
      <w:bookmarkEnd w:id="12"/>
      <w:r>
        <w:t>[M2]</w:t>
      </w:r>
      <w:r>
        <w:t xml:space="preserve"> 王德生：《SDE三方程导论——科学论证、运行机制与技术应用》，全书初稿v1.0，研究稿，第二至第三章相关部分。三方程、六路径、三原理的概念口径取自该稿；本书各领域应用属于新的具体分析，不因引用该框架而自动获得经验效力。</w:t>
      </w:r>
    </w:p>
    <w:p>
      <w:pPr>
        <w:sectPr>
          <w:headerReference w:type="default" r:id="rId17"/>
          <w:headerReference w:type="first" r:id="rId18"/>
          <w:footerReference w:type="default" r:id="rId19"/>
          <w:footerReference w:type="first" r:id="rId20"/>
          <w:pgSz w:w="10772" w:h="14173"/>
          <w:pgMar w:top="1134" w:right="1134" w:bottom="1020" w:left="1191" w:header="510" w:footer="510" w:gutter="0"/>
          <w:cols w:space="720"/>
          <w:titlePg/>
          <w:docGrid w:linePitch="360"/>
        </w:sectPr>
      </w:pPr>
    </w:p>
    <w:p>
      <w:bookmarkStart w:id="13" w:name="p3"/>
      <w:pPr>
        <w:pStyle w:val="Heading1"/>
        <w:spacing w:before="340" w:after="380"/>
        <w:pBdr>
          <w:bottom w:val="single" w:sz="6" w:space="9" w:color="D9A441"/>
        </w:pBdr>
      </w:pPr>
      <w:bookmarkEnd w:id="13"/>
      <w:r>
        <w:rPr>
          <w:color w:val="A67C47"/>
          <w:sz w:val="22"/>
        </w:rPr>
        <w:t xml:space="preserve">第一章　</w:t>
      </w:r>
      <w:r>
        <w:rPr>
          <w:sz w:val="48"/>
        </w:rPr>
        <w:t>实用主义</w:t>
        <w:br/>
      </w:r>
      <w:r>
        <w:rPr>
          <w:b w:val="0"/>
          <w:color w:val="566772"/>
          <w:sz w:val="26"/>
        </w:rPr>
        <w:t>谁把实践安排成了裁判？</w:t>
      </w:r>
    </w:p>
    <w:p>
      <w:pPr>
        <w:pStyle w:val="Scope"/>
      </w:pPr>
      <w:r>
        <w:t>本章中的课堂、工作坊、家庭与产品情境均为思想实验，用于检验论证，不是已经开展的调查或实验报告。原典观点与本书提出的解释分别标明。</w:t>
      </w:r>
    </w:p>
    <w:p>
      <w:bookmarkStart w:id="14" w:name="p3_s1"/>
      <w:pPr>
        <w:pStyle w:val="Heading2"/>
      </w:pPr>
      <w:r>
        <w:t>第一节　一堂宣布“效率提高十倍”的课</w:t>
      </w:r>
      <w:bookmarkEnd w:id="14"/>
    </w:p>
    <w:p>
      <w:pPr/>
      <w:r>
        <w:t>下课铃响起的时候，屏幕上还留着一张漂亮的知识地图。十个概念分布在不同位置，箭头说明它们的联系，颜色区分它们的层级。林老师过去用一节课讲一个概念，现在借助智能工具，用同样的时间把十个概念都讲到了。学生回答了几道选择题，系统即时显示了正确率。教室里没有以往漫长的沉默，提问、举例和总结几乎无缝衔接。看起来，课堂终于摆脱了低效率。</w:t>
      </w:r>
    </w:p>
    <w:p>
      <w:pPr/>
      <w:r>
        <w:t>林老师并没有撒谎。十个概念确实出现了，联系也并非胡乱绘制，学生确实回答了问题。如果我们问这节课是否扩大了内容的展示范围，答案可以是肯定的。如果问学生是否比进教室时多认识了一些术语，答案也可能是肯定的。可是，当林老师进一步宣布“学习效率提高了十倍”时，一个尚未被检查的转换发生了：内容展示的增量，被当成了学习能力的同等增量。</w:t>
      </w:r>
    </w:p>
    <w:p>
      <w:pPr/>
      <w:r>
        <w:t>坐在后排的小陈觉得自己懂了。他能指出哪两个概念相关，也能依照屏幕上的顺序重复解释。但是，当另一个人问他，为什么要在这个地方建立这种联系，而不能换一种联系时，他停住了。他知道箭头指向哪里，却说不出箭头为什么这样画。与此同时，小周没有记住所有术语，却对其中一个例子的前提产生了疑问。他的问题让整套演示停顿了几分钟，系统记录里于是多了一段低效率的时间。</w:t>
      </w:r>
    </w:p>
    <w:p>
      <w:pPr/>
      <w:r>
        <w:t>这里至少存在三种不同的变化：某些知识被更充分地展示，某些联系被学生初步辨认，某些学生开始有能力追问联系的根据。三者可以相互帮助，却不是同一件事。展示更多，有时会提供理解所需的全景；细问一个问题，有时会揭示整个图谱没有处理的条件。我们不能预先规定快一定浅，也不能规定慢一定深。真正需要检查的是，哪一种变化发生了，它凭什么被叫作这节课的成功。</w:t>
      </w:r>
    </w:p>
    <w:p>
      <w:pPr/>
      <w:r>
        <w:t>林老师可以合理地回答：这本来就是导入课，不是培养独立研究能力的完整课程。这样的回答立即改变了争论。作为导入课，扩大视野和建立初步联系可能正是适当目标。问题不在于他选择了这个目标，而在于他有没有把目标的范围说清楚。假如他始终只说“导入环节的展示效率提高”，我们没有理由要求这一节课承担全部教育任务。可是，一旦它被用来证明整个教学方式更先进，证明人的思想能力也同步提高，原来的局部任务就取得了额外的代表权。</w:t>
      </w:r>
    </w:p>
    <w:p>
      <w:pPr/>
      <w:r>
        <w:t>现在，把智能工具从学生身边拿走，让他独自解释，似乎能解决问题。然而，这个做法也不是天然中立的。一个人借助纸笔、图书和计算器工作，并不因此没有能力；同样，人和智能工具组成的系统，也可能形成新的真实能力。为了坚持“必须独自完成”，把一切工具都撤掉，可能又偷偷预设了另一种教育理想：只有自然人身体内部保存的能力，才算真正的能力。这项理想同样需要说明，不能因为它看起来传统而获得免检资格。</w:t>
      </w:r>
    </w:p>
    <w:p>
      <w:pPr/>
      <w:r>
        <w:t>因此，需要区分两项都可以正当开展的评价。一项评价人在必要的工具变化下还保有什么判断能力，另一项评价人能否组织工具、识别错误、调整任务并承担结果。前者不必要求在任何时候完全脱离工具，后者也不允许把系统自动交出的全部成果都记在人身上。小陈能得到一篇解释，不等于他已经能识别一篇错误解释；他能让系统修改答案，也不等于他知道修改的方向是否合适。评价哪一种能力，应当由任务明说，而不是由结果好看与否临时决定。</w:t>
      </w:r>
    </w:p>
    <w:p>
      <w:pPr/>
      <w:r>
        <w:t>请留意，事实没有消失。屏幕确实更丰富，回答确实更流畅，课堂也可能更有吸引力。受到质疑的不是这些事实，而是从这些事实走向总体结论的道路。一个人完全可以交出真实的数据，同时得出证据还承担不起的结论。此时，问题比简单造假更难辨认，因为批评者稍一开口，就可能被要求否认那些确实发生过的进步，仿佛只有承认“一切都没有改善”，才有资格质疑“改善已经证明了一切”。</w:t>
      </w:r>
    </w:p>
    <w:p>
      <w:pPr/>
      <w:r>
        <w:t>我们不必接受这个选择。可以同时承认局部成果真实，又拒绝让它无条件代表总体价值。十个概念被展示，并没有替教育目的投票；正确率上升，也没有独自决定什么能力最值得培养。数据回答的是在某种安排下出现了什么，而为什么这样安排、为什么这些变化最重要，需要另外的理由。这些理由可以参考经验，却不能在经验表格出现之后被宣布为已经不存在。</w:t>
      </w:r>
    </w:p>
    <w:p>
      <w:pPr/>
      <w:r>
        <w:t>小周的问题恰好使这一点显露出来。假设他的疑问暴露了例子中的一个隐藏条件，那么原先被记为拖慢进度的停顿，后来可能成为最有价值的学习环节。但也可能，他只是重复一个已被回答的问题，那段时间确实没有带来多少新理解。我们不能凭“提问”二字就肯定它，更不能凭“拖慢”二字就否定它。它的作用要在具体互动中辨认，不能由事先给它安排的效率位置永远决定。</w:t>
      </w:r>
    </w:p>
    <w:p>
      <w:pPr/>
      <w:r>
        <w:t>如果这节课的记录只保存知识点覆盖数与答题速度，小周的作用便很难出现。不是他没有发生任何事情，而是记录方式没有给那种事情留下位置。倘若日后学生完成了新的问题，研究者又只回头寻找原先被认为有效的教学步骤，那个曾被视为多余的停顿仍可能被漏掉。这样，一套方法不仅选择了什么算成功，还选择了成功以后允许我们记住哪些原因。</w:t>
      </w:r>
    </w:p>
    <w:p>
      <w:pPr/>
      <w:r>
        <w:t>由此，我们可以开始理解本章的问题。实践不是一位从世界深处走来、与任何思想无关的法官。一次实践有任务、有工具、有关系，有进入的理由，也有停止的时点。它能够给我们的判断施加真实约束，却不是未经组织的全部世界。它一方面检验理论，另一方面也在某种理论、目标和分类中被组织起来。二者可以构成不断修正的循环，也可以被安排成只准单向通行的道路。</w:t>
      </w:r>
    </w:p>
    <w:p>
      <w:pPr/>
      <w:r>
        <w:t>单向道路是什么样的？林老师允许实验结果修改讲授顺序，却不允许结果修改“覆盖越多就学得越好”；允许学生证明自己记得更多，却不允许学生证明课程遗漏了重要的问题；允许工具暴露旧教学的困难，却不允许新的困难进入工具评价。此时，被检验的似乎是所有教学观念，实际上有一项观念始终没有站到同一张桌前：最初决定什么算成功的观念。</w:t>
      </w:r>
    </w:p>
    <w:p>
      <w:pPr/>
      <w:r>
        <w:t>这堂课留下的不是关于工具好坏的判决，而是一个需要分开作答的问题：实践究竟证明了哪句话？“在这些条件下，学生辨认了更多概念”是一句话；“这种结果应当成为教育的最高尺度”是另一句话。前一句的证据不能替后一句免除论证。接下来要检查的，正是第二句话怎样躲进第一句话的成绩里，取得了原本没有证明的裁判资格。</w:t>
      </w:r>
    </w:p>
    <w:p>
      <w:bookmarkStart w:id="15" w:name="p3_s2"/>
      <w:pPr>
        <w:pStyle w:val="Heading2"/>
      </w:pPr>
      <w:r>
        <w:t>第二节　先让实用主义把自己的话说完</w:t>
      </w:r>
      <w:bookmarkEnd w:id="15"/>
    </w:p>
    <w:p>
      <w:pPr/>
      <w:r>
        <w:t>批评一种思想，最省事的办法是先把它压成一句最容易反驳的话。把实用主义改写成“对我有好处就是真理”，再举一个有利的谎言，似乎立刻就能结束讨论。可是，这样的胜利来得越快，越值得怀疑。我们可能只击败了自己制造的句子，没有触及对方认真提出的问题。倘若一本讨论隐藏前提的书，也依靠隐藏对象的真实主张取得优势，它的第一章就已经背离了自己的任务。</w:t>
      </w:r>
    </w:p>
    <w:p>
      <w:pPr/>
      <w:r>
        <w:t>在《如何使我们的观念清楚》中，皮尔斯要求通过能够设想的实践效应澄清概念；他考虑的不只是已经发生的效果，也包括可能情境中的行动差别。信念暂时平息疑问，却还能成为后续思考的新起点。</w:t>
      </w:r>
      <w:hyperlink w:anchor="ref_1_1">
        <w:r>
          <w:rPr>
            <w:color w:val="566772"/>
            <w:sz w:val="16"/>
            <w:vertAlign w:val="superscript"/>
          </w:rPr>
          <w:t xml:space="preserve">[1-1]</w:t>
        </w:r>
      </w:hyperlink>
      <w:r>
        <w:t xml:space="preserve"> 这与“眼前占便宜就是真的”显然不是同一种主张。它首先要求我们说明，两个据称不同的观念，到底会使理解和行动有什么可辨别的不同，而不是让庄严的名称代替内容。</w:t>
      </w:r>
    </w:p>
    <w:p>
      <w:pPr/>
      <w:r>
        <w:t>设想两位木匠争论一个支架是否“更稳”。一人反复说它体现了更高层次的稳定性，另一人只回答自己经验丰富。第三个人问：面对怎样的载荷，放在什么样的地面，经过怎样的使用，我们会观察到不同表现？这个问题没有取消稳定性，反而迫使含混词语承担说明义务。它使争论从相互尊敬或相互贬低，转向具体差别。这样的思想劳动不卑微，也不等于只关心赚钱和速度。</w:t>
      </w:r>
    </w:p>
    <w:p>
      <w:pPr/>
      <w:r>
        <w:t>詹姆士在《实用主义》第二讲中，把理论理解为继续工作的工具，而不是可以躺下来停止探索的最终答案；第六讲讨论真理时，又明确把考察推向长期与整体，承认新的经验会迫使既有公式修改。</w:t>
      </w:r>
      <w:hyperlink w:anchor="ref_1_2">
        <w:r>
          <w:rPr>
            <w:color w:val="566772"/>
            <w:sz w:val="16"/>
            <w:vertAlign w:val="superscript"/>
          </w:rPr>
          <w:t xml:space="preserve">[1-2]</w:t>
        </w:r>
      </w:hyperlink>
      <w:r>
        <w:t xml:space="preserve"> 因而，将他的立场限定为短期满意，是删去重要条件之后才得到的结论。理论具有作用，并不意味着任何能够产生某种好处的信念，都自动取得同等的真理资格。</w:t>
      </w:r>
    </w:p>
    <w:p>
      <w:pPr/>
      <w:r>
        <w:t>更直接的澄清出现在《真理的意义》中。詹姆士反对把实用主义说成仅凭满意感制造真理，并强调信念与所指现实的联系；他也明确讨论理论兴趣，拒绝把实践理解成与认知相对立的狭窄功利。</w:t>
      </w:r>
      <w:hyperlink w:anchor="ref_1_3">
        <w:r>
          <w:rPr>
            <w:color w:val="566772"/>
            <w:sz w:val="16"/>
            <w:vertAlign w:val="superscript"/>
          </w:rPr>
          <w:t xml:space="preserve">[1-3]</w:t>
        </w:r>
      </w:hyperlink>
      <w:r>
        <w:t xml:space="preserve"> 我们可以不同意他的真理论，但不能把他已经区分的东西重新混合，再宣布发现了矛盾。要追问的不是他有没有一句容易被误读的话，而是把完整条件放回去以后，论证还剩下什么问题。</w:t>
      </w:r>
    </w:p>
    <w:p>
      <w:pPr/>
      <w:r>
        <w:t>杜威的一个重要回答同样不能被省略。在《确定性的寻求》相关论述中，他反对思想与实践的等级性分离，却也拒绝简单倒转等级，将实践宣布为天然高于思想。他主张的是知识与实践持续而有效的相互作用。</w:t>
      </w:r>
      <w:hyperlink w:anchor="ref_1_4">
        <w:r>
          <w:rPr>
            <w:color w:val="566772"/>
            <w:sz w:val="16"/>
            <w:vertAlign w:val="superscript"/>
          </w:rPr>
          <w:t xml:space="preserve">[1-4]</w:t>
        </w:r>
      </w:hyperlink>
      <w:r>
        <w:t xml:space="preserve"> 因此，本章若把“实践必须是不经过思想的裸事实”作为所有实用主义的共同前提，就会把批评建立在并不成立的归纳上。对成熟文本的研究，必须允许这种反证改变我们的说法。</w:t>
      </w:r>
    </w:p>
    <w:p>
      <w:pPr/>
      <w:r>
        <w:t>把这些差别保存下来之后，实用主义仍然给我们提出一项有力量的要求：不要只告诉我你的理论属于哪个高贵的家族，还要说明它使问题发生了什么变化。一个解释可以很完整，却始终不能帮助区分任何情况；一个概念可以令人敬畏，却只是把困惑换了一个名字。要求它们进入具体探究，并不是反对理性，恰恰可能是在要求理性多做一些工作，少依赖一些自我介绍。</w:t>
      </w:r>
    </w:p>
    <w:p>
      <w:pPr/>
      <w:r>
        <w:t>但是，这项要求也带来了下一层问题。我们以什么方式认定“问题发生了变化”？什么算相关的差别，什么只是噪声？为什么有的后果进入评价，有的后果留在评价之外？如果说这些都应当通过进一步探究决定，回答方向是合理的，却还没有替任何一次具体探究完成工作。允许标准修改，与实际安排了能够修改标准的过程，是两件事。思想中的开放性，需要在具体行为中获得位置。</w:t>
      </w:r>
    </w:p>
    <w:p>
      <w:pPr/>
      <w:r>
        <w:t>这里可以把三个常被挤在一起的问题拆开。一个概念是什么意思，是澄清问题；某项关于事情的判断是否成立，是证据问题；某种行动或结果是否值得追求，是评价问题。三者经常相关，但相关不等于可以相互代替。我们通过使用后果理解“锋利”的含义，不等于每一件锋利工具都值得使用；通过试验证明某工具更锋利，也不等于证明锋利永远是工具的最高价值。操作结果不能独自完成这几次跨越。</w:t>
      </w:r>
    </w:p>
    <w:p>
      <w:pPr/>
      <w:r>
        <w:t>例如，两种讲解方法都让学生正确做出题目，可能说明在这组题目的范围内存在某种功能上的接近。它不一定说明两种方法形成了相同的理解，也不说明它们对未来学习有同样作用。但是，这也不能反过来成为拒绝承认答题结果的理由。一个指标没有穷尽全部教育，不意味着它对特定教育任务毫无价值。批评若只能在“全部证明”与“毫无意义”之间摇摆，就重复了它反对的粗糙做法。</w:t>
      </w:r>
    </w:p>
    <w:p>
      <w:pPr/>
      <w:r>
        <w:t>我们真正要研究的是一种有条件的转变：实用主义作为要求理论工作的办法，怎样可能被使用成一种不许别人追问工作目标的办法。起初，它问“这项主张能带来什么差别”；后来，某个使用者可能替所有人决定“只有这类差别值得考虑”。起初，它要求概念走出自我封闭；后来，一张已经定好的效果表可能变成新的封闭边界。前后并非逻辑上必然相随，却存在一条值得逐步查明的转变路径。</w:t>
      </w:r>
    </w:p>
    <w:p>
      <w:pPr/>
      <w:r>
        <w:t>这条路径不需要作者本人蓄意欺骗，也不需要追随者有恶意。一份原本很有限的总结，在被压缩成口号以后，可以失去原有的适用条件；一种为解决特定困难设计的办法，在反复成功以后，可以被扩大为所有问题的通用答案。但这些只是我们要检验的可能机制，不能未经材料就当成实用主义传播史的普遍事实。本章的思想实验正是为了把机制写清楚，而不是用虚构人物替整个历史作证。</w:t>
      </w:r>
    </w:p>
    <w:p>
      <w:pPr/>
      <w:r>
        <w:t>因此，这里的“小偷”不是对皮尔斯、詹姆士或杜威的人格指控，也不是某个学派的固定道德属性。它是对一种论证动作的命名：把有条件的选择转成无条件的裁判，再把这次转换从受检范围中移走。哪一种文本或使用实践做了这件事，就检查哪一种；哪一种已经公开条件并允许回查，就不能为了保住书名而给它强加罪名。</w:t>
      </w:r>
    </w:p>
    <w:p>
      <w:pPr/>
      <w:r>
        <w:t>这样处理以后，批评并没有失去力度，反而找到了更难逃避的对象。我们不再要求实用主义承认“你其实使用了理性”，因为这未必是它否认过的事情。我们要求的是：你用来组织实践的理性，与被你要求接受实践检验的理性，是否承担了相称的说明义务？如果前者只因为已经进入流程、成为指标或藏在习惯中，就不必再解释自己的优先地位，那么问题不在用理性，而在理性的待遇不平等。</w:t>
      </w:r>
    </w:p>
    <w:p>
      <w:pPr/>
      <w:r>
        <w:t>必须加上“相称”二字，因为不同主张不必接受完全相同的检查。数学证明不能只靠满意度检验，教学目标也不能只靠一条演绎证明确定。所谓对称，不是把所有东西塞进同一台机器，而是不能凭借归属阵营决定谁需要理由。我的主张可以暂定，你的也可以在说明条件后暂定；你的反例需要相关，我的反例也不能只是一个任意可能。对方有责任解释，批评者同样没有免除这一责任。</w:t>
      </w:r>
    </w:p>
    <w:p>
      <w:pPr/>
      <w:r>
        <w:t>于是，本章可以在承认实用主义真正贡献的地方开始解构：正因为我们同意理论需要进入探究，才要进一步要求，决定如何探究的安排也必须能够进入探究。我们不是把实践请出法庭，而是让实践带上自己的卷宗。卷宗里面除了结果，还应当有它的来历、范围和那些被暂时搁置的问题。没有这份卷宗，实践依然能够发言，却不应独自宣布案件的全部意义。</w:t>
      </w:r>
    </w:p>
    <w:p>
      <w:bookmarkStart w:id="16" w:name="p3_s3"/>
      <w:pPr>
        <w:pStyle w:val="Heading2"/>
      </w:pPr>
      <w:r>
        <w:t>第三节　实践在出庭以前，已经有人安排了座位</w:t>
      </w:r>
      <w:bookmarkEnd w:id="16"/>
    </w:p>
    <w:p>
      <w:pPr/>
      <w:r>
        <w:t>一场实践并不是等到结果出现时才开始具有方向。林老师第一次准备这节课的时候，方向已经在一连串安排中形成。他先选定哪些内容值得放进去，再决定学生应该完成什么，然后选择演示、提问与记录的方式。此时还没有数据，甚至还没有学生走进教室，但未来哪些事情比较容易被看见，哪些事情难以进入评价，已经受到了这些安排的影响。结果是在后来出现的，结果的发言位置却部分地在此前被分配。</w:t>
      </w:r>
    </w:p>
    <w:p>
      <w:pPr/>
      <w:r>
        <w:t>最早的安排是对象边界。我们究竟研究一段讲解、一节课、一个学习者，还是人与工具共同构成的学习活动？这几种对象不完全重合。只研究演示过程，可以证明演示更快；研究一个人的能力，需要知道他在变化的任务中能做什么；研究复合系统，则还要检查人与工具怎样分工和校验。对象没有说清楚，就可能在有利时把系统产出算成人的能力，在不利时又把错误全部退还给工具。</w:t>
      </w:r>
    </w:p>
    <w:p>
      <w:pPr/>
      <w:r>
        <w:t>第二项安排是任务。假如课程的目标是帮助学生第一次认识一个领域，概念地图可以具有很大价值。假如任务是训练他们识别错误前提，同一张地图却可能需要被拆开、改画，甚至被证明不适用。图没有变，任务变了，它承担的作用就变了。于是，“这张图有用”还不是完整判断，必须说明对谁、在什么任务中、以什么方式有用。省略这些限定适合日常交流，却不适合独自承担普遍的哲学结论。</w:t>
      </w:r>
    </w:p>
    <w:p>
      <w:pPr/>
      <w:r>
        <w:t>第三项安排是比较对象。新方法与什么相比？与不做任何讲解相比，与熟练教师精心设计的旧方法相比，还是与某个仓促拼成的替代方案相比？即使同样的进步确实发生，不同对照支持的结论也不同。若新方案拥有额外准备时间，旧方案没有，那么差别首先属于两个完整安排，尚不能全部归于某一种工具。承认这一点不是刁难创新，而是避免把条件的贡献全记到方法名称下面。</w:t>
      </w:r>
    </w:p>
    <w:p>
      <w:pPr/>
      <w:r>
        <w:t>第四项安排是计时。课程结束的一刻可以衡量即时表现，一段时间以后可以检查保留与迁移，长期使用还可能改变学习者提问的习惯。不能说越远的观察一定越真实，因为越远也会加入更多变化，更难分清原因。但是，观察时间必须与所声称的效果相匹配。一个只观察到当堂表现的试验，可以诚实地报告当堂表现；若宣称改变了一生的学习方式，便需要承担额外的证据义务。</w:t>
      </w:r>
    </w:p>
    <w:p>
      <w:pPr/>
      <w:r>
        <w:t>第五项安排是归属。学生交出的图谱，是学生想出来的，是系统生成的，还是在反复讨论中共同修正的？这不是为了把贡献像财产一样机械分割，而是为了回答发生机制。若重要的是人能否组织系统，我们就应观察他怎样提出要求、发现偏差和选择修改；若重要的是自动化节省了多少工作，就应明确这是自动化成果。将不同机制的结果放在同一栏里，再用总量证明某一种机制已经被增强，会使解释失去对象。</w:t>
      </w:r>
    </w:p>
    <w:p>
      <w:pPr/>
      <w:r>
        <w:t>第六项安排是价值排序。一节课可以更快、更准确、更有吸引力，也可以更有挑战、更便于继续提问。这些优点并不在每次情境中同时达到最大。有限的时间必然要求取舍，取舍本身并不不正当。真正需要说明的是，谁为这次取舍提供了理由。我们可以暂时把覆盖范围放在前面，却不能因此说覆盖范围获得了永恒优先性，更不能以它排在前面为证据，证明其他目标只配服从它。</w:t>
      </w:r>
    </w:p>
    <w:p>
      <w:pPr/>
      <w:r>
        <w:t>还有一项更不容易被看见的安排：谁能够要求重开讨论。学生可以反馈自己跟不上，却能不能反馈这节课的问题设置有误？观察者可以建议调整速度，却能不能要求检查“更快”是否仍是主要目标？如果反馈只允许改变执行细节，不能改变任务和标准，就不是全部安排都在接受检验。系统可能看起来非常善于改进，却始终只在一个不被允许触动的方向上越来越熟练。</w:t>
      </w:r>
    </w:p>
    <w:p>
      <w:pPr/>
      <w:r>
        <w:t>这些安排共同说明，实践具有认识条件，不等于实践是虚构的。我们选择测量桌子的长度，桌子的结果不因此任由我们决定；我们决定让学生解释一个概念，学生仍然可能暴露出准备者没有预料的困难。选择使某些问题可以被回答，现实则能够使我们的预期失败。错误只发生在二者被混淆时：要么因为有选择，就说结果纯属任意；要么因为结果有真实约束，就说选择已经不必解释。</w:t>
      </w:r>
    </w:p>
    <w:p>
      <w:pPr/>
      <w:r>
        <w:t>有人会问：难道每次行动都要先完成一部认识论吗？当然不需要。有限行动必须有所暂定，否则永远不能开始。一位教师可以先采用一个合理目标，一名研究者可以先承认一套测量程序。开始探究所需要的是可用的工作条件，不是永不出错的终极基础。但是，暂定条件与永久豁免之间有一道边界。暂定意味着目前有理由这样做，同时留下修改的可能；豁免则意味着无论遇到什么相关问题，都不能把讨论带回这里。</w:t>
      </w:r>
    </w:p>
    <w:p>
      <w:pPr/>
      <w:r>
        <w:t>最值得注意的情形，是豁免没有以命令出现，而是以工作分工出现。准备目标的人说自己的工作只负责设计，收集数据的人说自己只负责客观记录，解释数据的人说自己只能尊重既定指标。每个人都可以正确描述自己的局部职责，但把这些职责连起来，可能找不到一个位置负责重查最初的指标。这里不必假设有人秘密操纵，也可能形成一套无人负责回查的判断结构。</w:t>
      </w:r>
    </w:p>
    <w:p>
      <w:pPr/>
      <w:r>
        <w:t>这也是“理性已经被拥抱”更精确的含义。进入实践的不是纯粹、无色的动作，而是经过概念、分类、推理和目标安排的活动。一个立场在批评其他理性时，可能已经让某些理性承担了组织证据的工作。不过，理性不是理性主义的私产，选择也不是存在主义的专利。不能因为实用主义使用了它们，就说已经证明历史上的抄袭。需要追问的是，进入组织位置的那些判断，为何取得比被检验判断更轻的说明负担。</w:t>
      </w:r>
    </w:p>
    <w:p>
      <w:pPr/>
      <w:r>
        <w:t>可以设想两个相互竞争的教学方案，都宣称尊重实践。一方说，主要应考察知识覆盖；另一方说，主要应考察独立提问。两方分别组织出自己的课堂，得到各自偏好的好结果。它们可能都说真话，却还没有真正比较，因为争论的一部分就在评价目标。若双方都以“我的实验成功”终止讨论，实验就没有解决全部分歧，而是让各自的分歧获得了一套可展示的结果。</w:t>
      </w:r>
    </w:p>
    <w:p>
      <w:pPr/>
      <w:r>
        <w:t>要推进争论，不一定先找到一个高于所有人的最终裁判。可以先公开两套目标，检查哪些任务是共同的，哪些代价被遗漏，哪些主张超出了证据，再设计双方都承认与争论相关的新情境。这个过程仍然是实践，却不是由其中一方预先封好的实践。它允许原来的评判者也成为被询问者。由此，实践不再只是判决产生的地方，也成为判决资格能够重新安排的地方。</w:t>
      </w:r>
    </w:p>
    <w:p>
      <w:pPr/>
      <w:r>
        <w:t>我们现在可以看见那次关键的转手：一项判断起初以“我暂时如此选择”的身份进入行动，后来因为行动确实产出了结果，便以“事实已经这样裁决”的身份回来。如果结果只支持它在这个范围内有用，回来时却取消了对它适用范围的询问，选择便获得了超额授权。所谓偷，不是它没有劳动，而是它拿真实劳动获得的凭据，领取了一项并未由这些劳动证明的特权。</w:t>
      </w:r>
    </w:p>
    <w:p>
      <w:bookmarkStart w:id="17" w:name="p3_s4"/>
      <w:pPr>
        <w:pStyle w:val="Heading2"/>
      </w:pPr>
      <w:r>
        <w:t>第四节　“实非实”：真实的片段，过大的代表权</w:t>
      </w:r>
      <w:bookmarkEnd w:id="17"/>
    </w:p>
    <w:p>
      <w:pPr/>
      <w:r>
        <w:t>“实非实”所指的不是幻觉，而是代表权的扩大。被选取、安排和稳定下来的一段实践，确实发生过；但它不因此就是被它代表的全部实际。窗口透进的光是真的，窗框却不是天空。我们既要保住实践对想法的真实约束，也要问清楚：窗框剪去了哪些东西，为什么可以暂时剪去，又是谁决定窗内的景象足以代表窗外的世界？</w:t>
      </w:r>
    </w:p>
    <w:p>
      <w:pPr/>
      <w:r>
        <w:t>我们可以从木匠的试验重新进入。假设他比较两种支架，在相同材料、相同地面和相同使用条件下反复检查。这样的控制非常有价值，因为它能够减少解释上的混杂。若每次都更换材料、搬动地面、改变载荷，结果反而很难说明究竟哪里起作用。因而，简化并非科学和实践的原罪。恰当的简化能够把问题从杂乱之中提取出来，使判断具备可检查的清楚性。</w:t>
      </w:r>
    </w:p>
    <w:p>
      <w:pPr/>
      <w:r>
        <w:t>但在试验结束以后，另一种转换可能发生。木匠已经知道这两种支架在选定条件下的差别，却还不知道在所有地面、所有材料和所有用途下的差别。如果他只报告有限结论，就没有问题；如果他说一种方案因此在任何场景都更好，证据就被扩大了。这里的错误不是控制条件，而是在推广结论时忘记了曾经控制了什么。一个为看清局部而主动缩小的世界，被当成没有缩小过的世界。</w:t>
      </w:r>
    </w:p>
    <w:p>
      <w:pPr/>
      <w:r>
        <w:t>简化往往与优化相连。为使试验能够顺利执行，准备者会清除某些阻碍，安排熟练操作者，采用适当材料，避开不必要的打断。这些工作可以正当地检验“在支持条件具备时能够做到什么”。但是，能够做到与在通常条件下容易做到仍然不同。若支持条件的建造成本从结果中消失，最佳演示就可能被当成自然发生的表现。成果是真的，成果不需要支持这一印象却可能是错的。</w:t>
      </w:r>
    </w:p>
    <w:p>
      <w:pPr/>
      <w:r>
        <w:t>标准化又进一步把不同事件放进共同格式。不同学生回答的句子被归入同一等级，不同作品被按照同一规则判断。这可以提高可比较性，也可能压低某些差异的可见度。问题不是凡分类必失真，而是分类究竟为了回答什么。若我们只想知道是否能够正确辨认概念，简化评分很适合；若要研究学生如何形成一个新问题，过度压缩的评分可能无法保留关键过程。相同格式并不适合一切研究对象。</w:t>
      </w:r>
    </w:p>
    <w:p>
      <w:pPr/>
      <w:r>
        <w:t>数学化则使关系能够被进一步表达和推演。明确的指标与公式可以暴露含混假设，让别人重新计算，这是一种重要的认识收益。批评数学化，不应变成赞美模糊。真正要防止的是，把能够进入一个模型的关系误认为已经涵盖全部关系，或者把精确计算当作模型边界合理性的证明。计算可以从给定前提出发非常准确，却不能仅凭准确就证明前提已经穷尽了问题。</w:t>
      </w:r>
    </w:p>
    <w:p>
      <w:pPr/>
      <w:r>
        <w:t>还要特别澄清：本章所讨论的整理、优化和标准化，并非每次都达到严格的数学形式。有些课堂只有几个口头指标，有些家庭只有一句“别再争了”，它们也会压缩复杂实践。但不能因为它们具有选择结构，就一概称为数学模型。精确术语能帮助区分工作；若为了批判方便，把任何选择都叫数学化，我们也在偷换概念，并且让数学承担了并非属于它的错误。</w:t>
      </w:r>
    </w:p>
    <w:p>
      <w:pPr/>
      <w:r>
        <w:t>这些处理共同产生一种有边界的可知性。我们终于能够说，在这样的材料、这样的程序与这样的定义下，有某种差别稳定出现。这是认识的成就，不是需要被拆毁的假象。危险发生在下一步：把限定条件从结论中删除，再把删除条件后的结论用于评判所有不同条件。一旦别人提出边界问题，就说对方不尊重实践。此时，方法制造的清楚性被变成了拒绝其他问题的理由。</w:t>
      </w:r>
    </w:p>
    <w:p>
      <w:pPr/>
      <w:r>
        <w:t>一个未经删减的实际活动，往往包含不止一条进行中的关系。课堂既有概念解释，也有学生对自身能力的判断；既有教师的演示，也有同伴之间的比较；既有工具的输出，也有对输出的信任和核查。在SDE的研究语言中，我们可以把一次实践理解为多个发生序列交合的活动，而不是一个封闭动作。哪条序列暂时居于中心，需要由具体任务和材料说明，不能把其余序列自动降成永远无关的背景。</w:t>
      </w:r>
    </w:p>
    <w:p>
      <w:pPr/>
      <w:r>
        <w:t>这里的困难在于，我们不可能同时详尽记录全部关系。要求一个试验保存完整世界，不仅不现实，也会使任何有限结论都无法成立。因此，发生分析不应采用“你没有包括一切，所以你错了”的办法。它应当指出，某项被省略的关系为什么可能改变正在作出的特定判断。只要不能说明这种相关性，“世界很复杂”就仍然是一句没有完成工作的正确废话。</w:t>
      </w:r>
    </w:p>
    <w:p>
      <w:pPr/>
      <w:r>
        <w:t>例如，小周在课堂上的停顿是否重要，要看它揭示了什么。如果它与课程声称培养的能力无关，暂时不把它计入主要指标可能完全合理；如果它揭示了图谱中承重的错误条件，那么继续只统计覆盖数量就有了问题。批评者必须把这条关联展示出来，不能只靠“创造性无法衡量”获得特权。对于有用性标准的批评，也需要对具体区别有用，而不能以反对实用主义为由免除解释效果。</w:t>
      </w:r>
    </w:p>
    <w:p>
      <w:pPr/>
      <w:r>
        <w:t>这样，我们就得到两种不同的实践认识。一种主动裁剪，同时保存裁剪说明：它知道自己的清楚是有代价、有条件的。另一种裁剪以后把剪刀藏起来：它将被保留的部分叫作事实本身，将被剪去的部分叫作空谈。两者表面的数据可能相似，认识地位却不同。前者允许新问题使边界改变，后者把自己的边界变成新问题必须服从的门槛。</w:t>
      </w:r>
    </w:p>
    <w:p>
      <w:pPr/>
      <w:r>
        <w:t>“实非实”最深的批评并不是说，我们没有能力接近真实，而是说，接近真实的某种方式不能仅凭成功就宣布自己等于真实的全部。真实性与完整性不同，完整性与正当性也不同。一个结论可以在其范围内真实，仍不足以决定应该怎样行动；一项行动可以合理，仍不能独自证明其背后的全部理论。只有保存这些层次，实践才不会被迫替它没有回答的问题作证。</w:t>
      </w:r>
    </w:p>
    <w:p>
      <w:pPr/>
      <w:r>
        <w:t>因此，实用主义的危险不在于它让思想落到地上，而在于某种封闭用法可能先把地面铺成自己熟悉的形状，再宣称所有不适合这块地面的思想都没有用。更深的检验不是要求它离开地面，而是要求它说明，铺设的部分在哪里，未被铺设的部分为什么暂时没有进入，以及当新的需要出现时，这块地面能不能重铺。实践需要的不是神圣化，而是关于自身建造过程的记忆。</w:t>
      </w:r>
    </w:p>
    <w:p>
      <w:bookmarkStart w:id="18" w:name="p3_s5"/>
      <w:pPr>
        <w:pStyle w:val="Heading2"/>
      </w:pPr>
      <w:r>
        <w:t>第五节　不在成绩单上的事情，怎样改变成绩单的意义</w:t>
      </w:r>
      <w:bookmarkEnd w:id="18"/>
    </w:p>
    <w:p>
      <w:pPr/>
      <w:r>
        <w:t>课程结束以后，林老师准备下一轮教学。他看到知识点覆盖数上升，于是增加内容；看到长时间停顿减少，于是压缩讨论；看到学生能迅速找到答案，于是进一步提供完整图谱。假设这些调整确实继续改善了当堂指标，系统便可能呈现一条稳定的上升曲线。然而，这条曲线首先说明活动越来越适合既定评价，并不单独证明评价越来越适合活动的全部任务。</w:t>
      </w:r>
    </w:p>
    <w:p>
      <w:pPr/>
      <w:r>
        <w:t>这里出现了一个不同于测量误差的问题。错误数据需要校正，偏差指标需要重设计，但一套安排也可能在每次记录都准确的情况下，逐步改变参与者愿意做的事情。如果凡是不能立即完成的提问都被推迟，学生就可能把问题改写成容易被即时回答的形式。这个变化在思想实验中完全可能发生，却不能未经观察就推广到所有课堂。它的研究意义是提醒我们：指标不只观看行为，进入使用以后也会参与塑造行为。</w:t>
      </w:r>
    </w:p>
    <w:p>
      <w:pPr/>
      <w:r>
        <w:t>于是，实践与评价之间出现双重关系。评价从实践中选择材料，实践又可能沿着评价奖励的方向重新组织自己。这样的相互作用并不必然有害：一个认真检查错误的评价，可以鼓励参与者保存错误并改正；一个关注解释根据的任务，可以促使人们不满足于答案。问题在于，这种塑造的后果是否进入评价者的视野，还是只有被塑造后的好看结果被记作标准正确的证据。</w:t>
      </w:r>
    </w:p>
    <w:p>
      <w:pPr/>
      <w:r>
        <w:t>小周的提问可以把这个问题再向前推进。起初，他只是对一个例子感到不舒服，并没有现成的新理论。如果教师允许追问，几个学生可能共同发现，图谱把两种不同情境混在了一起。接下来，他们需要重新查材料、改定义、重画关系。在这个过程中，小周原来的停顿才逐渐成为新活动的起点。不能把后来形成的全部作用，直接说成那个停顿从一开始就完整拥有、只等人来发现的属性。</w:t>
      </w:r>
    </w:p>
    <w:p>
      <w:pPr/>
      <w:r>
        <w:t>“后来发现原先漏掉的原因”和“后来共同形成新的作用”，是两个值得区分的解释。前者假定某项作用在当时已经成立，只是没有被记录；后者要求说明，后续回应与条件变化怎样使原先并不承重的事情获得了承重位置。两种情况都可能发生，需要不同证据。把所有新价值都说成早已藏在事物里面，会漏掉后续互动真正创造的部分；把所有发现都说成现场生成，又可能抹去原先已经存在的约束。</w:t>
      </w:r>
    </w:p>
    <w:p>
      <w:pPr/>
      <w:r>
        <w:t>就本章的思想实验而言，假如没有追问、回应和改画，小周的问题也许始终只是一个未完成的疑惑。它后来成为课程改造的关键，不完全来自那一句话孤立的质量，还来自它进入了怎样的差异序列、与什么知识和关系结合。承重性在这里不只是某个因素固有的标签，而是我们要解释的一种关系位置。实践若只检查既有承重因素，便可能既看不到遗漏，也看不到新承重怎样发生。</w:t>
      </w:r>
    </w:p>
    <w:p>
      <w:pPr/>
      <w:r>
        <w:t>这使“有用”面临时间上的挑战。我们通常根据当前任务判断某事是否有用，这很必要，否则无法安排有限资源。但是，一个当前不直接产出结果的活动，可能参与形成未来的任务和能力。反过来，一个当前极有效率的安排，也可能使后续活动变得狭窄。这些可能性并不证明所有闲暇都有创造价值，也不证明所有效率都有隐藏伤害；它们只说明，当前评价不能自动穷尽活动对未来条件的影响。</w:t>
      </w:r>
    </w:p>
    <w:p>
      <w:pPr/>
      <w:r>
        <w:t>若我们以尚未观察到的远期益处为理由，宣布任何眼前失败都值得保留，批评就会变成另一种免检。有人可以对每一次失败说，真正的价值将在未来发生，从而永远不提供相关证据。本书不能为这种说法开门。一个尚未成熟的可能性，至少应当逐步表现出能够继续追查的迹象：问题更清楚了，材料出现了新差别，失败方式变得可以解释，或者有了一个足以区别竞争方案的尝试。没有这些变化，就不能只凭未来两个字无限续命。</w:t>
      </w:r>
    </w:p>
    <w:p>
      <w:pPr/>
      <w:r>
        <w:t>同样，当前成果也不必等待全部未来到来以后才算成果。林老师可以合理地保留改进后的导入环节，只要他不把它当作已经解决全部教育任务，并给后续问题留下检验位置。持续修订并不等于不断取消过去；它允许我们说，旧方法在旧范围内确实有效，但新任务需要增加条件，甚至需要更换任务。承认这种变化，不是背叛经验，而是让经验不再被自己的旧名字拘禁。</w:t>
      </w:r>
    </w:p>
    <w:p>
      <w:pPr/>
      <w:r>
        <w:t>更隐蔽的困难来自对失败的分类。假设同一方法在准备充分的学生中效果良好，在另一些学生中效果较弱。我们可以据此研究先备条件，也可以直接把后一组称为“不适合这种方法的人”。前者为解释增加内容，后者若只是把所有不利结果排除，就可能使适用性永远无法被质疑。区分的关键是，有没有独立理由界定边界，边界能否在新材料到来之前说清，以及它是否保留失败的记录。</w:t>
      </w:r>
    </w:p>
    <w:p>
      <w:pPr/>
      <w:r>
        <w:t>在这种意义上，一套方法的说明书不应只有“怎样成功”，还应包括“它依赖哪些支持”和“什么现象说明需要换一种办法”。更重要的是，失败不只能修改操作步骤，有时也要修改成功定义。若学生已经能借助工具组织复杂研究，那么仅以背诵数量评价他可能不够；若他只是复制漂亮输出，那么仅以成品复杂度评价他也可能不够。两边都需要调整，而不是让传统指标或新指标任何一方天然胜出。</w:t>
      </w:r>
    </w:p>
    <w:p>
      <w:pPr/>
      <w:r>
        <w:t>本章由此提出一个可进一步检验的判断：评价如果长期只允许被评价者改变，却不允许评价对象、目标和边界因相关证据而改变，就具有封闭的结构。这里的“长期”不是替任何具体系统下统计结论，而是描述一种持续运行方式。要在现实中判断它是否存在，需要观察实际反馈、修改记录和被拒绝的问题，不能仅凭一份漂亮的评价表就认定。</w:t>
      </w:r>
    </w:p>
    <w:p>
      <w:pPr/>
      <w:r>
        <w:t>所以，实践的贫乏不一定表现为结果少，也可能表现为结果很多，却只能被理解成同一种成功。一个活动已经改变了参与者、工具和问题，评价仍然假定大家只是沿着原来的尺度向前移动。这时，发生出来的新东西被压回旧格子，格子反而因填满得更快而显得更加正确。批评所要恢复的，不是永远无法整理的混沌，而是新发生能够要求旧尺度重新说明自己的权利。</w:t>
      </w:r>
    </w:p>
    <w:p>
      <w:bookmarkStart w:id="19" w:name="p3_s6"/>
      <w:pPr>
        <w:pStyle w:val="Heading2"/>
      </w:pPr>
      <w:r>
        <w:t>第六节　让最强的实用主义反过来质问本书</w:t>
      </w:r>
      <w:bookmarkEnd w:id="19"/>
    </w:p>
    <w:p>
      <w:pPr/>
      <w:r>
        <w:t>现在把最有力的异议摆在正中：本章批评的，会不会只是僵化评价，而不是实用主义？如果一个实用主义者不仅允许修改答案，还允许修改问题、目标和证据边界，那么“实践免检”的指控就不能照旧加在他身上。原典必须在这里有能力改变我们的结论。判断的强弱取决于它抓住了什么，不取决于我们用了多严厉的称呼。</w:t>
      </w:r>
    </w:p>
    <w:p>
      <w:pPr/>
      <w:r>
        <w:t>杜威在《人性与行为》讨论目的时，把目的理解为行动内部起作用的预见后果，而不是永远放在行动之外的固定终点。他还反对盯住所喜欢的某一个后果，让其他同样真实的后果退出考虑。</w:t>
      </w:r>
      <w:hyperlink w:anchor="ref_1_5">
        <w:r>
          <w:rPr>
            <w:color w:val="566772"/>
            <w:sz w:val="16"/>
            <w:vertAlign w:val="superscript"/>
          </w:rPr>
          <w:t xml:space="preserve">[1-5]</w:t>
        </w:r>
      </w:hyperlink>
      <w:r>
        <w:t xml:space="preserve"> 因此，“实用主义不知道目的会生成”“实用主义必然只看一个喜欢的结果”，都不能作为对他这部分论述的准确概括。他已经把本章所关切的一些问题直接放到了理论中心。</w:t>
      </w:r>
    </w:p>
    <w:p>
      <w:pPr/>
      <w:r>
        <w:t>在《实验逻辑论文集》的《资料与意义》中，杜威也讨论了资料的选择性：对特定问题而言，某些内容被选出，作为进一步思考可以使用的材料；它们并非全然脱离情境而给出的孤立片段。</w:t>
      </w:r>
      <w:hyperlink w:anchor="ref_1_6">
        <w:r>
          <w:rPr>
            <w:color w:val="566772"/>
            <w:sz w:val="16"/>
            <w:vertAlign w:val="superscript"/>
          </w:rPr>
          <w:t xml:space="preserve">[1-6]</w:t>
        </w:r>
      </w:hyperlink>
      <w:r>
        <w:t xml:space="preserve"> 这意味着，指出数据经过选择，也不足以证明我们发现了他从未意识到的秘密。若本书用“资料不是裸事实”一句话就自称超越杜威，它恰恰是在隐藏自己的思想近邻。</w:t>
      </w:r>
    </w:p>
    <w:p>
      <w:pPr/>
      <w:r>
        <w:t>这两组原典要求我们作出实质性的调整。第一，不能把所有实践取向都归入不对称免检。第二，不能把“条件、目标和后果会改变”当作本书独有的发现。第三，对实用主义的批评有一部分应当被表述为内部推进：把它已有的自我修正要求落实到更具体的过程，检查这种要求在何处真正工作、在何处只剩宣言。这不是客气，而是论证边界发生了变化。</w:t>
      </w:r>
    </w:p>
    <w:p>
      <w:pPr/>
      <w:r>
        <w:t>然而，原典中的自我修正资源也不会自动替每一次具体使用取得合格证明。一本书明确反对封闭，不意味着引用它的人就没有封闭；一个方案承认目标可修改，不意味着参与者实际上能够提出修改。反过来，某个实践使用失败，也不能直接证明原理论必然失败。我们需要同时保存思想论证、使用过程与传播版本三条线，检查它们怎样连接，不允许任何一条替另外两条无限担保。</w:t>
      </w:r>
    </w:p>
    <w:p>
      <w:pPr/>
      <w:r>
        <w:t>例如，一份教学方案可以写着“根据反馈持续改进”，但当学生指出任务本身不适当时，组织者只允许他评价教师语速。这里需要检查的不是方案有没有开放口号，而是开放究竟允许触及哪些位置。同样，一个SDE方案可以写着“持续回写”，实际却只更新材料，不允许三维划分和目标定义改变。它不能凭借方法名称获得更好待遇。本书所提出的检查，只有同时适用于自己才具有一致性。</w:t>
      </w:r>
    </w:p>
    <w:p>
      <w:pPr/>
      <w:r>
        <w:t>詹姆士在《实用主义》第一讲其实还提供了更近的思想线索：他提醒读者，哲学论证背后可能有影响选择、却没有在公开理由中被说明的气质，并主动交代自己对类型的划分带有选择性。</w:t>
      </w:r>
      <w:hyperlink w:anchor="ref_1_2">
        <w:r>
          <w:rPr>
            <w:color w:val="566772"/>
            <w:sz w:val="16"/>
            <w:vertAlign w:val="superscript"/>
          </w:rPr>
          <w:t xml:space="preserve">[1-2]</w:t>
        </w:r>
      </w:hyperlink>
      <w:r>
        <w:t xml:space="preserve"> 这让本书不能把“哲学有未说出的前提”据为独创。我们的进一步问题不在于猜测某位作者的性格，而在于一种已经作出的选择怎样进入公共论证，怎样获得裁判他人的权限，又怎样失去被重新检查的位置。</w:t>
      </w:r>
    </w:p>
    <w:p>
      <w:pPr/>
      <w:r>
        <w:t>气质分析与权限分析在这里需要分开。即使一个人的倾向被完全公开，他仍可能要求对手承担自己不肯承担的说明义务；即使我们不知道他的性格，也可以检查一项推论是否把局部成功扩大成总体正当。将批评从隐秘动机转到可检查的关系上，既减少对人物内心的猜测，也把问题推进到对方能够实际回答的地方。</w:t>
      </w:r>
    </w:p>
    <w:p>
      <w:pPr/>
      <w:r>
        <w:t>詹姆士也不是没有面对自身理论的适用问题。《真理的意义》专门回应了“实用主义的陈述与其内容不一致”的批评，并把自己的真理观作为提出给人们接受和检验的主张来说明。</w:t>
      </w:r>
      <w:hyperlink w:anchor="ref_1_3">
        <w:r>
          <w:rPr>
            <w:color w:val="566772"/>
            <w:sz w:val="16"/>
            <w:vertAlign w:val="superscript"/>
          </w:rPr>
          <w:t xml:space="preserve">[1-3]</w:t>
        </w:r>
      </w:hyperlink>
      <w:r>
        <w:t xml:space="preserve"> 我们不必认为这一回应解决了全部争论，但不能说他从未考虑“你的标准是否也适用于你自己”。原典已经提出的问题，必须在正文里承认，而不能藏进读者不容易看到的附注。</w:t>
      </w:r>
    </w:p>
    <w:p>
      <w:pPr/>
      <w:r>
        <w:t>本书由此能够争取的新增内容，不是发明一条此前无人听过的“标准也要检验”，而是把它分解为实际可追查的过程。是谁确定对象，哪一次修改改变了指标，哪一种反馈只能改变执行，哪一种反馈能够重开目标讨论？某项条件在何时被固定，后来有没有因新材料而解除固定？这些记录可能帮助我们区分真正的开放与仅仅具有开放措辞的系统。能否做到，仍需实际案例检验。</w:t>
      </w:r>
    </w:p>
    <w:p>
      <w:pPr/>
      <w:r>
        <w:t>反方还会提出一个更深的问题：任何标准的修改都要使用别的标准，你难道要制造无限追问吗？答案是不必。我们并不要求所有前提同时悬空，也不要求在每次行动前证明终极根据。可以先使用目前最有理由的程序，同时在相关困难出现时允许重新审查。不存在一劳永逸的绝对担保，并不等于没有局部合理性；承认局部合理性，也不等于授予永久免检权。</w:t>
      </w:r>
    </w:p>
    <w:p>
      <w:pPr/>
      <w:r>
        <w:t>这里的重要区别是，理由可以在工作中继续获得支持，却不能只因正在被使用就宣布已经充分。一个标准经过多次跨情境比较、明确限制并成功区分了原先难以区分的问题，可以获得更强信任。它的信任不是无条件的，也不是纯粹私人的选择。但若每次不利材料都被宣布无关，所谓经验积累就可能只是在重复自己的筛选。这两种循环外表相似，前者扩大受约束的认识，后者减少可能遭遇的约束。</w:t>
      </w:r>
    </w:p>
    <w:p>
      <w:pPr/>
      <w:r>
        <w:t>对方还可以要求我们展示：SDE究竟增加了什么，而不只是把已有思想换成新的字母？这个要求完全正当。我们必须在后面的分析中说明，三方程怎样帮助定位单向关系，六路径怎样帮助比较不同入口，三原理怎样提示另一个维度的改变；更要说明这些提示能不能转化为不同的行动与可核查后果。如果不能，相关文字至多是一种重新表达，不是已经成立的理论超越。</w:t>
      </w:r>
    </w:p>
    <w:p>
      <w:pPr/>
      <w:r>
        <w:t>经过原典对照，争论的靶心变得更小，也更难回避：不是实践能不能检验理论，而是检验能不能返回组织实践的选择。实用主义内部已有打开这条回路的思想资源；本章追问的是它们怎样进入具体安排，在哪里又被截断。这样，批评不再要求先选定敌我，而能同时承认思想上的继承和使用中的断裂。</w:t>
      </w:r>
    </w:p>
    <w:p>
      <w:bookmarkStart w:id="20" w:name="p3_s7"/>
      <w:pPr>
        <w:pStyle w:val="Heading2"/>
      </w:pPr>
      <w:r>
        <w:t>第七节　三种有效，不能替彼此担保</w:t>
      </w:r>
      <w:bookmarkEnd w:id="20"/>
    </w:p>
    <w:p>
      <w:pPr/>
      <w:r>
        <w:t>三个案例将检验这一区分。第一个只处理操作效率，第二个涉及能力形成，第三个涉及关系变化。它们的任务不同，所需证据也不同。先让有限实践完成自己承诺的事情，再检查它有没有冒领别的成果，才能避免一种反向的免检：批评者不断扩大任务，别人做完什么都不算数，自己却始终不用说明新增要求为何相关。</w:t>
      </w:r>
    </w:p>
    <w:p>
      <w:pPr/>
      <w:r>
        <w:t>设想一个木工作坊比较两种装配顺序。问题已经明确：在规定材料、工具和质量要求下，哪种顺序能减少重复拆装？他们记录过程，检查成品，保存失败，并让不同操作者按同样说明尝试。假如其中一种顺序在这些尝试中确实减少了返工，工作坊就有理由暂时采用它。我们不应要求他们同时证明这种顺序能够提高人生幸福，才承认这项局部改进。那是把本来没有提出的主张强塞给对方。</w:t>
      </w:r>
    </w:p>
    <w:p>
      <w:pPr/>
      <w:r>
        <w:t>如果工作坊据此宣布，他们已经找到适用于所有创作活动的唯一有效次序，批评才需要追问推广。装配顺序的成功不自动证明写作必须遵循相同流程，更不能证明凡是不能预先规划的探索都不值得保留。局部成功与总体僭越必须分开。一项方法不应因使用者夸大了它就失去原有价值，也不应因原有价值真实就使夸大获得保护。这里没有必要在全盘接受与全盘拒绝之间选择。</w:t>
      </w:r>
    </w:p>
    <w:p>
      <w:pPr/>
      <w:r>
        <w:t>再看一个虚构的书稿工作室。编辑引入智能工具，把作者的零散材料整理成结构清楚的章节，制作目录，统一术语，生成可阅读的样稿。原来数周才能形成的初步文本，现在在更短流程中完成。只要质量检查与时间记录充分，这可以是真实的生产改进。读者也可能因此更容易接触材料。但如果工作室把成稿速度的提高，直接说成作者思想创造力的同等提高，就需要检查另一组事实。</w:t>
      </w:r>
    </w:p>
    <w:p>
      <w:pPr/>
      <w:r>
        <w:t>这另一组事实不是作者能否背诵全部稿件，而是他能否辨认其中的承重主张、说明选择了什么、指出哪些推理还不可靠，并在陌生问题面前修改自己的结构。一位作者完全可以不亲手排版，却认真控制作品的思想；也可能亲手打出每一个字，却一直复制熟悉的套路。因此，是否使用工具并不是主体性的现成刻度。不同劳动的外包，可以扩大主体，也可以遮蔽主体，关键在分工怎样改变了判断与承担。</w:t>
      </w:r>
    </w:p>
    <w:p>
      <w:pPr/>
      <w:r>
        <w:t>设想作者审读样稿时发现，工具把一段暂定猜想改成了确定结论。他要求恢复条件，并补充一个可能推翻猜想的例子。这个行为为作者的判断能力提供了具体线索。反过来，如果他只能说“文章看起来很专业”，却无法区分材料出处和新增推论，那么漂亮成稿至少尚不足以证明他已获得同样专业的理解。两个版本都可能交出好看的文件，但它们所发生的能力变化不能被同一种产量指标概括。</w:t>
      </w:r>
    </w:p>
    <w:p>
      <w:pPr/>
      <w:r>
        <w:t>这也提出一个更积极的可能：工作室可以把工具节省的编辑时间，重新投入到原先没有余力进行的核查、反驳和结构修改。如果实际记录显示这些活动确实增加，并使作者能够处理新的问题，那么生产效率与思想成长就不必互相排斥。批评的目的不是禁止快速成稿，而是阻止快速成稿被当成思想成长的自动凭证。效率究竟解放了什么，必须看释放出来的资源后来去了哪里。</w:t>
      </w:r>
    </w:p>
    <w:p>
      <w:pPr/>
      <w:r>
        <w:t>第三个故事发生在家庭中。两个人因为共同生活的安排争执不下，其中一人学会了几句缓和气氛的话，争执很快停止。减少伤人的表达可以是真实改善，不必因为问题还未全部解决就予以否定。但安静至少有两种可能：双方终于听懂了彼此，或者一方不再相信说话会有作用。这两种关系不能只靠声音降低来区分。止住争执是一个结果，关系如何改变是另一个需要了解的结果。</w:t>
      </w:r>
    </w:p>
    <w:p>
      <w:pPr/>
      <w:r>
        <w:t>为了避免把自己的解释强加给故事中的人，我们不能只凭沉默推测内心。需要听取双方怎样描述变化，观察以后是否仍能提出分歧，看看约定有没有落实。假如双方都能说明问题得到了处理，后续也能够继续调整，缓和技巧就可能参与了真实修复。假如问题被禁止重提，所谓沟通成功就值得重查。这里的判断依赖后续材料，而不是研究者预先喜欢“深度对话”这个词。</w:t>
      </w:r>
    </w:p>
    <w:p>
      <w:pPr/>
      <w:r>
        <w:t>三个故事分别展示操作效率、能力形成与关系变化。它们可以互相支持，却不构成自动担保链。操作更顺利，未必使人更能判断；人更有判断，也未必立即使合作更顺畅；合作更平静，也不必然说明差异已被理解。每个“有效”都要说明针对哪项任务。所谓实践的丰富，不只是它包含很多结果，而是不同结果的价值和证据资格不应被一个笼统的成功词语吞并。</w:t>
      </w:r>
    </w:p>
    <w:p>
      <w:pPr/>
      <w:r>
        <w:t>同样，所谓发生学的重建，也不能把原来三项不同的目标一律替换为“生成能力”。木工作坊有时确实只需要减少返工，家庭有时首先需要停止互相伤害，书稿有时首先需要把错误出处修正。更大的成长目标不应取消必要的局部任务。只有当某个局部结果被用于代表整体改善，或者活动本身已经提出更深任务时，才需要相应扩大检查。范围由主张和相关后果决定，不由批评者的宏大兴趣单独决定。</w:t>
      </w:r>
    </w:p>
    <w:p>
      <w:pPr/>
      <w:r>
        <w:t>这便给本章的批判划出了一道实在的界线。我们可以要求一个理论不要超出它的证据，却不能要求它回答一切；可以追问被遗漏的条件，却要说明这些条件与结论的关系；可以保留尚未成熟的新可能，却不能让可能性永远不提供进展。没有这道界线，批判只会把最后裁判的位置从“实践”转移到“全面性”，而全面性自己又成了谁都无法完成、批评者却随时可以使用的特权。</w:t>
      </w:r>
    </w:p>
    <w:p>
      <w:bookmarkStart w:id="21" w:name="p3_s8"/>
      <w:pPr>
        <w:pStyle w:val="Heading2"/>
      </w:pPr>
      <w:r>
        <w:t>第八节　用SDE重新打开已经封好的实践</w:t>
      </w:r>
      <w:bookmarkEnd w:id="21"/>
    </w:p>
    <w:p>
      <w:pPr/>
      <w:r>
        <w:t>现在，我们可以把前面辨认出的困难放进一个更明确的分析结构。不是先给实用主义贴上某种维度中心主义的标签，再把故事塞进格子；而是从已经出现的问题进入：成果的来历被省略，既定成果反过来安排了路径，路径与成果又改变了之后的条件，但评价可能只承认其中一条方向。三方程的作用，是把这些方向同时放回研究对象，而不是凭三个字母宣布问题已经解决。</w:t>
      </w:r>
    </w:p>
    <w:p>
      <w:pPr/>
      <w:r>
        <w:t>在本书采用的SDE口径中，S指显露，D指差异及其展开序列，E指特征纠缠。S不是这里的“主体”缩写，也不只是最后交出的产品；D不等于任何笼统的变化；E不只是被动的外部背景。三方程写作：S=F(D,E)，D=G(S,E)，E=H(S,D)。其中F、G、H必须在具体研究中获得内容，不是已经可以套用的万能解析式。</w:t>
      </w:r>
      <w:hyperlink w:anchor="ref_1_8">
        <w:r>
          <w:rPr>
            <w:color w:val="566772"/>
            <w:sz w:val="16"/>
            <w:vertAlign w:val="superscript"/>
          </w:rPr>
          <w:t xml:space="preserve">[1-8]</w:t>
        </w:r>
      </w:hyperlink>
      <w:r>
        <w:t xml:space="preserve"> 本章将它们用作发生关系的分析框架，不把尚未定义的关系冒称为数学证明。</w:t>
      </w:r>
    </w:p>
    <w:p>
      <w:pPr/>
      <w:r>
        <w:t>首先要选准研究单位。若研究小陈的学习，一次有根据的解释可以是S，一系列尝试、比较、错误和修正可以作为D的具体内容，先备知识、工具、任务和同伴关系则参与E。若研究评价标准自身，S就换成了那项获得暂时认可的标准，D是标准形成与修改的过程，E是它与课程目标、资源、术语和使用者形成的纠缠。这是两个相互关联的研究对象，不能在需要时把它们的S随意替换。</w:t>
      </w:r>
    </w:p>
    <w:p>
      <w:pPr/>
      <w:r>
        <w:t>第一条关系S=F(D,E)，要求把结果带回发生过程。小陈交出一段流畅解释，不能仅靠结果的外形认定它来自怎样的能力。需要保存他如何发问、在哪里犹豫、怎样处理反例，以及工具提供了什么。相似成品可能由不同路径形成，路径差别可能影响结果在新情境中的可靠性。这是一个需要检验的机制问题，而不是“凡是使用工具就没有理解”的道德判断。</w:t>
      </w:r>
    </w:p>
    <w:p>
      <w:pPr/>
      <w:r>
        <w:t>第二条关系D=G(S,E)，要求看见当前目标与已有成果怎样参与安排后续过程。若成功被表述为快速覆盖十个概念，教师就有理由选择适合覆盖的路径；若成功被改为学生能辨认一个隐藏前提，活动便需要更多比较和重述。这不是未来的结果穿越时间来指挥现在，而是关于结果的表征已经存在于当前安排中，并与条件共同影响路径。目标不是站在实践之外的静止标牌，而是正在实践中工作的东西。</w:t>
      </w:r>
    </w:p>
    <w:p>
      <w:pPr/>
      <w:r>
        <w:t>第三条关系E=H(S,D)，要求记录活动留下了怎样的新条件。小陈学会核查工具以后，下一次使用工具的关系已经不同；教师认真回应一次挑战以后，后续学生提问的条件也可能改变；某种表现被反复奖励以后，大家可能重新分配注意和时间。这些变化是否发生，需要具体记录。它们之所以重要，是因为下一轮实践并非总在一个完全不变的背景上重新开始，过去的成果和路径可能已经进入新的纠缠。</w:t>
      </w:r>
    </w:p>
    <w:p>
      <w:pPr/>
      <w:r>
        <w:t>三条关系合起来，评价就不只问“这一次做出了什么”，还问“怎样做出的”“做出的东西怎样安排下一次”“这个过程又怎样改变了可用条件”。单独使用第一条，容易把条件当作固定输入，把结果当作最终输出；忽略第二条，可能看不见目标已经参与选择路径；忽略第三条，就可能把评价造成的习惯和关系变化留在模型之外。这里的诊断只有在指出具体遗漏后才有效，不能机械断言每个单向模型都不适合它的局部任务。</w:t>
      </w:r>
    </w:p>
    <w:p>
      <w:pPr/>
      <w:r>
        <w:t>同一关系结构还有三界的展开。课堂中的理念活动包括对知识、成功与教育目的的构造，现实活动包括提问、操作和身体在场，自我活动包括对自身能力的理解、愿望与承担。三界不是先后轮流出现的阶段：一个学生说“我不懂”，同时涉及概念判断、现实表达与自我位置。把其中一界单独叫作全部实践，会使另外两界已经发生的作用变得不可见。这里的三界分析仍要回到可辨认的材料，不能由分类本身替代观察。</w:t>
      </w:r>
    </w:p>
    <w:p>
      <w:pPr/>
      <w:r>
        <w:t>六路径帮助我们从不同位置进入这些互生关系，它们不是六种人的性格，也不是六条必然成功的流水线。</w:t>
      </w:r>
      <w:hyperlink w:anchor="ref_1_8">
        <w:r>
          <w:rPr>
            <w:color w:val="566772"/>
            <w:sz w:val="16"/>
            <w:vertAlign w:val="superscript"/>
          </w:rPr>
          <w:t xml:space="preserve">[1-8]</w:t>
        </w:r>
      </w:hyperlink>
      <w:r>
        <w:t xml:space="preserve"> 从E→D→S进入，林老师先改材料与合作条件，再观察提问过程怎样变化，最后看是否显露出新理解；从E→S→D进入，他可能先让学生在一个适合比较的环境中看见某种差别，再由这个初步显露引出后续探索。两个入口都从条件出发，但不能因此假定学生的回应已经被条件全部决定。</w:t>
      </w:r>
    </w:p>
    <w:p>
      <w:pPr/>
      <w:r>
        <w:t>从D→E→S进入，小周持续追问，迫使大家寻找原来没有准备的材料，在新的纠缠中形成判断；从D→S→E进入，一次尝试先产生了可检查的草图，草图再吸引新的问题与协作。这里的差异序列不只是通往预设答案的手段，它可以参与生成原先没有完整规定的成果。失败草图也可能有用，但必须说明它让什么区别变得可以检查，不能只凭“过程有价值”保留一切无效重复。</w:t>
      </w:r>
    </w:p>
    <w:p>
      <w:pPr/>
      <w:r>
        <w:t>从S→E→D进入，一张既有图谱被带到陌生情境中，通过与新材料相遇引发修改路径；从S→D→E进入，研究者从一个已有解释出发，进行有针对性的变奏，逐步形成新的资料和协作条件。对本章而言，最值得比较的是E→D→S与S→D→E：是条件与过程使成功定义也可能改变，还是既定成功定义安排了全部过程？后者并非天然错误，错误只在它禁止前者带来的相关修正时出现。</w:t>
      </w:r>
    </w:p>
    <w:p>
      <w:pPr/>
      <w:r>
        <w:t>三原理进一步把张力变成可以选择的改造入口。按照本书采用的表述，D与E的张力可以推动S改变，S与E的张力可以推动D改变，S与D的张力可以推动E改变；第三维改变后还要回写另外两维。</w:t>
      </w:r>
      <w:hyperlink w:anchor="ref_1_8">
        <w:r>
          <w:rPr>
            <w:color w:val="566772"/>
            <w:sz w:val="16"/>
            <w:vertAlign w:val="superscript"/>
          </w:rPr>
          <w:t xml:space="preserve">[1-8]</w:t>
        </w:r>
      </w:hyperlink>
      <w:r>
        <w:t xml:space="preserve"> “可以”不能改成“必然”。发现某两个维度不协调，不等于已经知道第三维如何变化，更不意味着只能改变第三维。它提出的是一个防止只在原有两项之间反复拉扯的诊断问题。</w:t>
      </w:r>
    </w:p>
    <w:p>
      <w:pPr/>
      <w:r>
        <w:t>例如，学生的探索D不断遇到材料和时间E的限制，继续要求一次完成全部任务只会反复失败。此时可以先改S，把原来笼统的“完全掌握”拆成当前能够检验的阶段成果，再检查这个修改有没有保留重要目标。阶段成果改变以后，材料安排和探索路径也要跟着调整。若只降低要求，使任何表现都被宣布成功，那不是完成回写，而是把失败从定义中删除。</w:t>
      </w:r>
    </w:p>
    <w:p>
      <w:pPr/>
      <w:r>
        <w:t>另一种情形是目标S有合理根据，条件E也允许尝试，但原来的讲授路径没有给学生实际判断的机会。可以从改变D入手，让学生先比较两种相近却不同的解释，再追踪隐藏条件，最后回到完整图谱。若新路径确实形成了不同能力，教师还要据此调整材料和成功说明。这里不是因为学生暂时困难就放弃目标，也不是只要求学生更努力，而是把路径当成能够被研究和改造的对象。</w:t>
      </w:r>
    </w:p>
    <w:p>
      <w:pPr/>
      <w:r>
        <w:t>还有一种情形，目标S强调独立判断，实际过程D却反复鼓励直接接受现成答案。我们可以检查E中的工具权限、任务材料和评价关系，例如让系统提供可比较的不同解释，保留来源与修改记录，要求学生指出决定性差别。条件改变之后，再看探索路径与成果是否改变。不能只换一个平台名称，就说完成了环境重建；也不能用更复杂的操作流程，冒充主体获得了更多判断权。</w:t>
      </w:r>
    </w:p>
    <w:p>
      <w:pPr/>
      <w:r>
        <w:t>这套分析提出的成果，不是为实用主义补上三个原先完全不存在的词，而是一种具体的检查办法：每当结果被用来证明方法，继续追问结果怎样改变了路径与条件；每当路径被优化，追问优化有没有同时改变任务；每当条件被当作固定背景，追问此前的评价是否已经参与制造它。若这些问题已经在原方案里得到回答，SDE应当承认它已有的完整性，而不是为了显示自身而强造缺口。</w:t>
      </w:r>
    </w:p>
    <w:p>
      <w:pPr/>
      <w:r>
        <w:t>这套分析有没有用，可以回到课堂检查。它应当使我们分清三种原先混在一起的变化：内容展示变快、学生判断变强、学习条件被重组。如果仍然只能写出一句“人与工具发生了互动”，模型就没有增加所需区分；如果能够说明哪一步改变了哪一种能力，下一轮设计就有了可以检验的依据。发生学的工作在这个差别上兑现，而不在字母齐全时兑现。</w:t>
      </w:r>
    </w:p>
    <w:p>
      <w:bookmarkStart w:id="22" w:name="p3_s9"/>
      <w:pPr>
        <w:pStyle w:val="Heading2"/>
      </w:pPr>
      <w:r>
        <w:t>第九节　让标准也能回到现场</w:t>
      </w:r>
      <w:bookmarkEnd w:id="22"/>
    </w:p>
    <w:p>
      <w:pPr/>
      <w:r>
        <w:t>如果解构停留在“原来你也有前提”，它还没有帮助我们开始下一次行动。林老师仍然需要上课，木工作坊仍然需要装配，作者仍然需要把书稿交给读者。人不能因为认识到标准有来历，就暂停所有标准的使用。重建的任务，是在必须作出判断的处境中，安排一种能够保存来历、限制权限并允许修订的工作方式。它不保证永远正确，却应使错误不必先被重新命名成成功，才有机会进入讨论。</w:t>
      </w:r>
    </w:p>
    <w:p>
      <w:pPr/>
      <w:r>
        <w:t>第一项改变不是增加更多指标，而是把正在回答的那句话完整写下来。林老师原先说“效率提高十倍”，现在可以改成“在本次导入环节里，我们扩大了概念展示范围，并观察到这些即时辨认表现”。如果还要主张提高了独立判断或复合系统组织能力，就另外说明证据。句子变长了，但它减少了不必要的争论，因为承认局部成果不再要求别人同时接受总体结论，质疑总体结论也不再需要否认局部成果。</w:t>
      </w:r>
    </w:p>
    <w:p>
      <w:pPr/>
      <w:r>
        <w:t>第二项改变，是保存实践开始时的目标与支持条件。为什么选这些材料，为什么采用这个时点，工具提供了哪些帮助，教师额外准备了什么，都不必写成冗长报告，却应留下足以复查的记录。记录的目的不是事后追责每一次合理选择，而是让下一位使用者知道，哪些部分可以直接继承，哪些部分需要重新建造。如果一项方法依赖很厚的支持，却只传播一个简短步骤，失败者可能根本不知道自己缺少的不是意愿，而是条件。</w:t>
      </w:r>
    </w:p>
    <w:p>
      <w:pPr/>
      <w:r>
        <w:t>第三项改变，是区分固定部分与开放部分。一次比较中有些规则需要暂时固定，否则无法判断差别；另一些问题可以留待后续探索。规则固定不是免检，只要它的固定范围和期限有理由。例如，这轮先比较两种图谱的辨认效果，下一轮再检查它们是否帮助发现错误条件。两轮不必同时完成，也不必假装回答同一问题。探究可以分工，但分工的边界不能永久吞掉本来已经提出的任务。</w:t>
      </w:r>
    </w:p>
    <w:p>
      <w:pPr/>
      <w:r>
        <w:t>第四项改变，是为修改标准留下真实路径。不只设置“您对课程满意吗”，还要允许参与者说明，有哪一种重要变化没有被目前的评价捕捉。提出者不能只说自己不同意，还应尽可能提供具体情境、材料或可比较的问题；组织者也不能只因意见不符合既有量表就拒绝它。双方的义务并不完全一样，但都需要使讨论向更清楚的对象推进，而不是仅仅维护自己的位置。</w:t>
      </w:r>
    </w:p>
    <w:p>
      <w:pPr/>
      <w:r>
        <w:t>第五项改变，涉及修改之后怎样保留历史。假设下一轮发现，原来强调的覆盖指标不足以代表新的教学任务，林老师应当增加或调整评价，但不能悄悄擦掉旧承诺。原来的目标是什么，原来的结果支持什么，新目标为什么出现，都应分别保存。否则，“标准会变化”可能成为永远不会失败的技巧：考不好便说重在兴趣，兴趣不足又说重在纪律，任何结果最后都能被改写成另一项成功。</w:t>
      </w:r>
    </w:p>
    <w:p>
      <w:pPr/>
      <w:r>
        <w:t>真正的回写不是让旧失败消失，而是让旧失败参与形成新的判断。旧试验可以在旧范围内成功，同时没有支持较大的主张；新标准可以更适合新的问题，同时不能反过来证明旧试验早已回答了它。把两段历史分开，才能既允许学习，又避免事后移动目标。一个成熟的探究过程应当能够说，我们当时作出了有限判断，现在因为出现这些材料而作了改变，而不是永远宣称自己从一开始就全对。</w:t>
      </w:r>
    </w:p>
    <w:p>
      <w:pPr/>
      <w:r>
        <w:t>第六项改变，是把过程造成的条件变化纳入复查。杜威在《人性与行为》讨论习惯时，已经把我们的责备、赞许和判断安排看作会进入他人习惯形成的条件。</w:t>
      </w:r>
      <w:hyperlink w:anchor="ref_1_7">
        <w:r>
          <w:rPr>
            <w:color w:val="566772"/>
            <w:sz w:val="16"/>
            <w:vertAlign w:val="superscript"/>
          </w:rPr>
          <w:t xml:space="preserve">[1-7]</w:t>
        </w:r>
      </w:hyperlink>
      <w:r>
        <w:t xml:space="preserve"> 本章据此提出更具体的追问：一种评价实施以后，参与者是否更愿意保存错误、提出疑问、比较替代方案？还是更倾向于只展示容易被计分的结果？这些问题不能靠组织者自称鼓励创新回答，需要保留实际的工作痕迹。</w:t>
      </w:r>
    </w:p>
    <w:p>
      <w:pPr/>
      <w:r>
        <w:t>回到课堂，可以设计一种有限的比较演练。两组都使用相同的图谱和工具，都完成同样的导入任务，但在后续阶段，一组主要继续增加内容，另一组把部分时间用于核查一条联系的条件。这样的安排不是为了预定哪组胜出，而是为了区分两种时间使用究竟带来何种变化。应当分别观察覆盖、解释、错误识别以及后续任务表现，不把其中任何一项自动升级为总分。</w:t>
      </w:r>
    </w:p>
    <w:p>
      <w:pPr/>
      <w:r>
        <w:t>还可以用两次不同的比较来分开证据的用途。第一次保持课程目标不变，比较两种方法完成该目标的效果；第二次保持已经观察到的结果不变，讨论该目标是否足以代表这次教育任务。前一次主要检查手段，后一次检查目标的代表性。二者能够相互提供材料，却不能相互替考。即使第一种方法取得明显优势，参与者仍可以有理由认为，这只是一个需要保留、却不能独占课程的环节。</w:t>
      </w:r>
    </w:p>
    <w:p>
      <w:pPr/>
      <w:r>
        <w:t>这也给“回写”一个可辨认的标志：新材料不仅改变操作参数，还可能改变目标的范围、结果的归属或下一次需要比较的问题。若所有修改都只服务于让旧指标更好看，那是优化，不一定是标准本身的学习。优化可以有价值，但它不能冒称已经检验了自己的方向。</w:t>
      </w:r>
    </w:p>
    <w:p>
      <w:pPr/>
      <w:r>
        <w:t>如果增加核查并未改善相关表现，却显著挤占了当时确实需要的导入，这会限制我们关于核查安排的主张。如果核查只在某种先备水平下有作用，就应把条件写出来。如果两种安排各有所得，则需要回到课程阶段和目的讨论取舍。任何一种结果都不能被事先保证；尤其不能因为第二种方案更像本书偏好的发生学习，就认定它必然更深、更好。方法的价值要在具体区分中兑现。</w:t>
      </w:r>
    </w:p>
    <w:p>
      <w:pPr/>
      <w:r>
        <w:t>对于复合主体的评价，还可以进一步观察角色变化。工具出错时，学生能否识别问题并找到修订依据？任务改变时，他能否重新组织工具，而不只是等待一个更好的答案？系统给出相互冲突的结果时，他能否说明暂时采用哪一个以及为什么？这些观察并不要求人掌握所有底层细节，却要求他在所承担的任务层级上拥有相应判断。能力层级可以提高，责任却不能只因工具强大而自动消失。</w:t>
      </w:r>
    </w:p>
    <w:p>
      <w:pPr/>
      <w:r>
        <w:t>这种方案本身仍然有价值选择。我们选择重视识别错误和修改目标，是因为这类能力与本章关切的可修正实践有关；对于其他任务，可能需要不同侧重。我们不能把这些选择说成SDE已经替所有人证明的最高目的。采用它们应当说明理由，也应当接受关于负担、成本和任务适配的质疑。若为了保存每一次修改而使工作无法进行，就应调整记录粒度，而不是指责使用者缺乏发生学觉悟。</w:t>
      </w:r>
    </w:p>
    <w:p>
      <w:pPr/>
      <w:r>
        <w:t>这意味着，重建不追求无边界的透明，而追求与判断风险相称的可追查性。一个日常小决定不需要整套审查程序，一项被用来证明普遍教育主张的实践则需要更完整材料。我们可以根据主张的范围增加说明义务，而不是把最大记录负担强加给最小行动。有限性不是不负责任的借口，也不是必须被彻底消灭的缺陷；它是任何实际方法都要公开处理的条件。</w:t>
      </w:r>
    </w:p>
    <w:p>
      <w:pPr/>
      <w:r>
        <w:t>同样重要的是停止。一次探究不可能等待全部可能性都被检验，可以在目前证据足够支持限定结论时暂时结束。结束时把未决问题保存下来，并说明哪些新材料值得重启。这样，停止不等于封闭，继续也不等于盲目拖延。实践获得的是一张有范围的通行证，而不是对世界所有问题的永久管辖权。它能够有效行动，同时保留自己的行动会改变下一轮问题这一事实。</w:t>
      </w:r>
    </w:p>
    <w:p>
      <w:pPr/>
      <w:r>
        <w:t>到这里，我们可以给“实用”一个不必依赖免检的存在方式：它是对特定任务、特定条件和可说明后果的判断，能够在现实中经受约束，也能够因新的相关材料而改变。它不因有选择而变成任意，也不因有成功而变成绝对。这样的实践不需要把理性赶出门，再把自己偏好的理性偷偷请回来；它可以公开承认，目标、方法、证据与评价共同参加工作，并且没有哪一个位置仅凭名称就免于追问。</w:t>
      </w:r>
    </w:p>
    <w:p>
      <w:bookmarkStart w:id="23" w:name="p3_s10"/>
      <w:pPr>
        <w:pStyle w:val="Heading2"/>
      </w:pPr>
      <w:r>
        <w:t>第十节　让实践作证，不让它代替全部判决</w:t>
      </w:r>
      <w:bookmarkEnd w:id="23"/>
    </w:p>
    <w:p>
      <w:pPr/>
      <w:r>
        <w:t>现在重新走进那间教室，屏幕上的十个概念仍然可以保留。我们没有证明这张图无用，也没有要求林老师回到只能慢慢讲一个概念的旧课堂。小陈可以继续使用工具，小周也不因为喜欢提问就天然更有创造力。需要改变的不是对新旧方法的情绪归属，而是关于这节课的判断方式：它究竟做成了什么，又有哪些事情尚未被它证明。</w:t>
      </w:r>
    </w:p>
    <w:p>
      <w:pPr/>
      <w:r>
        <w:t>在这个故事的下一轮，林老师可以保留高效率的导入，并给其中一条关系留出核查空间。他可以同时观察知识地图的作用与学生如何使用地图，而不急于将全部结果压成“提高多少倍”。如果新安排表现更好，记录它好在哪里；如果表现并不理想，检查问题出在任务、路径还是条件。重要的不是让课堂最终符合本书的预言，而是让课堂有能力告诉本书，它的预言在哪个地方没有兑现。</w:t>
      </w:r>
    </w:p>
    <w:p>
      <w:pPr/>
      <w:r>
        <w:t>这正是“主义都是小偷”必须面对的第一场自我检验。只要一种思想使用了别人的词语，我们就判定它偷窃，便把共同的思想资源私有化了；只要一种方法有所选择，我们就判定它不客观，便取消了任何有限认识的可能；只要一次实践没有包括整个世界，我们就判定它失败，便让批评者占据了永远不需要完成工作的优越位置。本书不能借这些方便取得胜利。</w:t>
      </w:r>
    </w:p>
    <w:p>
      <w:pPr/>
      <w:r>
        <w:t>真正构成问题的，是一组连起来的动作：一项选择参与组织了实践，实践产生了有条件的真实结果，这个结果被扩大为对更大范围的裁判，而组织实践的选择却在扩大过程中退出了相关审查。四个环节不能只凭其中一个替代证明。没有不当扩大，可能只是合理检验；没有拒绝回查，可能只是尚待完善的探究；没有实际依赖，所谓借用也可能只是一种语言上的相似。</w:t>
      </w:r>
    </w:p>
    <w:p>
      <w:pPr/>
      <w:r>
        <w:t>因此，本章不能得出所有实用主义必然如此的全称结论。原典核查已经显示，实用主义内部具有明确的反封闭资源。我们能够提出的，是一种需要逐案查证的结构性诊断，以及一项向前的研究任务：为什么有些实践能够让目标、过程与条件一起接受修改，而另一些实践却只允许结果越来越符合既定目标？两者的差别，不能仅靠它们是否自称实用主义来决定。</w:t>
      </w:r>
    </w:p>
    <w:p>
      <w:pPr/>
      <w:r>
        <w:t>在这个限定之内，“实非实”仍然保留了锋芒。它不是否定实际发生的事情，而是拒绝让一个经过选择的实践片段取得全部实际的身份。它不是否定理性，而是要求进入组织位置的理性也说明自己。它不是否定效果，而是防止效果的范围在叙述中被悄悄放大。最值得警惕的，有时不是假的成绩单，而是真的成绩单被拿去证明它从未考试过的东西。</w:t>
      </w:r>
    </w:p>
    <w:p>
      <w:pPr/>
      <w:r>
        <w:t>于是，本章的判词可以完整写下：实用主义的危险，不在于使用理性，而在于以选择赋予某些理性优先地位，再把它们组织出的实践当作理性之外的裁判；它让其他理性接受检验，却可能让自己的选择借“实践”之名退出检验。这不是对所有实用主义者已经作出的历史判决，而是本书要求每个具体案例回答的质问。它也包括我们自己的方法，不因我们采用了发生学语言而例外。</w:t>
      </w:r>
    </w:p>
    <w:p>
      <w:pPr/>
      <w:r>
        <w:t>一种更有力量的思想，不必假装自己从来没有选择，不必等待毫无条件的真理降临以后才开始行动。它可以承认自己的判断从哪里长出来，在何种范围内有理由，并且在新的差异与纠缠中继续改变。这样的思想仍然能够说“这一次我们做对了”，却不必顺便说“所以从此只有我们有资格规定什么算对”。它拥有的是继续探究的能力，而不是结束所有探究的权力。</w:t>
      </w:r>
    </w:p>
    <w:p>
      <w:pPr/>
      <w:r>
        <w:t>实践应当能够坐上证人席，有时也能够帮助组成裁判程序；但没有一次有限实践，仅凭被称为实践，就获得代表世界宣布最后判决的资格。让它带着条件发言，不是削弱它，而是使它的证词更准确、更能被继承。下一章将追问另一位看似更稳定的裁判：当理性要求所有人交代理由时，它授予自己的通行证，又应当由谁验真？</w:t>
      </w:r>
    </w:p>
    <w:p>
      <w:bookmarkStart w:id="24" w:name="p3_s11"/>
      <w:pPr>
        <w:pStyle w:val="Heading2"/>
        <w:spacing w:before="400" w:after="200"/>
      </w:pPr>
      <w:r>
        <w:rPr>
          <w:sz w:val="22"/>
        </w:rPr>
        <w:t>本章原典与研究资料</w:t>
      </w:r>
      <w:bookmarkEnd w:id="24"/>
    </w:p>
    <w:p>
      <w:pPr>
        <w:pStyle w:val="BookNote"/>
        <w:keepNext/>
      </w:pPr>
      <w:r>
        <w:t>本章核对的是以下相关篇章或节选，不代表已经通读全部相关著作。案例均为思想实验；书中的候选诊断和重建方案不冒充已经完成的经验研究。</w:t>
      </w:r>
    </w:p>
    <w:p>
      <w:bookmarkStart w:id="25" w:name="ref_1_1"/>
      <w:pPr>
        <w:pStyle w:val="Reference"/>
      </w:pPr>
      <w:bookmarkEnd w:id="25"/>
      <w:r>
        <w:t>[1-1]</w:t>
      </w:r>
      <w:r>
        <w:t xml:space="preserve"> Peirce, Charles S. “How to Make Our Ideas Clear.” Popular Science Monthly, vol. 12, January 1878, pp. 286–302。重点核对第二部分的概念澄清、可能情境与信念表述。 在线文本：</w:t>
      </w:r>
      <w:hyperlink r:id="rId25">
        <w:r>
          <w:rPr>
            <w:color w:val="A67C47"/>
            <w:sz w:val="17"/>
          </w:rPr>
          <w:t xml:space="preserve">原典在线</w:t>
        </w:r>
      </w:hyperlink>
      <w:r>
        <w:t xml:space="preserve"> 。</w:t>
      </w:r>
    </w:p>
    <w:p>
      <w:bookmarkStart w:id="26" w:name="ref_1_2"/>
      <w:pPr>
        <w:pStyle w:val="Reference"/>
      </w:pPr>
      <w:bookmarkEnd w:id="26"/>
      <w:r>
        <w:t>[1-2]</w:t>
      </w:r>
      <w:r>
        <w:t xml:space="preserve"> James, William. Pragmatism: A New Name for Some Old Ways of Thinking. 1907。参阅第一讲关于气质与哲学前提的讨论、第二讲“What Pragmatism Means”及第六讲“Pragmatism’s Conception of Truth”。 在线文本：</w:t>
      </w:r>
      <w:hyperlink r:id="rId26">
        <w:r>
          <w:rPr>
            <w:color w:val="A67C47"/>
            <w:sz w:val="17"/>
          </w:rPr>
          <w:t xml:space="preserve">原典在线</w:t>
        </w:r>
      </w:hyperlink>
      <w:r>
        <w:t xml:space="preserve"> 。</w:t>
      </w:r>
    </w:p>
    <w:p>
      <w:bookmarkStart w:id="27" w:name="ref_1_3"/>
      <w:pPr>
        <w:pStyle w:val="Reference"/>
      </w:pPr>
      <w:bookmarkEnd w:id="27"/>
      <w:r>
        <w:t>[1-3]</w:t>
      </w:r>
      <w:r>
        <w:t xml:space="preserve"> James, William. The Meaning of Truth: A Sequel to “Pragmatism.” 1909。重点核对第八篇“The Pragmatist Account of Truth and Its Misunderstanders”中的第四、第五与第七项回应。 在线文本：</w:t>
      </w:r>
      <w:hyperlink r:id="rId27">
        <w:r>
          <w:rPr>
            <w:color w:val="A67C47"/>
            <w:sz w:val="17"/>
          </w:rPr>
          <w:t xml:space="preserve">原典在线</w:t>
        </w:r>
      </w:hyperlink>
      <w:r>
        <w:t xml:space="preserve"> 。</w:t>
      </w:r>
    </w:p>
    <w:p>
      <w:bookmarkStart w:id="28" w:name="ref_1_4"/>
      <w:pPr>
        <w:pStyle w:val="Reference"/>
      </w:pPr>
      <w:bookmarkEnd w:id="28"/>
      <w:r>
        <w:t>[1-4]</w:t>
      </w:r>
      <w:r>
        <w:t xml:space="preserve"> Dewey, John. The Quest for Certainty: A Study of the Relation of Knowledge and Action. 1929。核对第二章关于知识与实践关系的公开节选；网页题名作“The Question of Certainty”。 在线文本：</w:t>
      </w:r>
      <w:hyperlink r:id="rId28">
        <w:r>
          <w:rPr>
            <w:color w:val="A67C47"/>
            <w:sz w:val="17"/>
          </w:rPr>
          <w:t xml:space="preserve">原典在线</w:t>
        </w:r>
      </w:hyperlink>
      <w:r>
        <w:t xml:space="preserve"> 。</w:t>
      </w:r>
    </w:p>
    <w:p>
      <w:bookmarkStart w:id="29" w:name="ref_1_5"/>
      <w:pPr>
        <w:pStyle w:val="Reference"/>
      </w:pPr>
      <w:bookmarkEnd w:id="29"/>
      <w:r>
        <w:t>[1-5]</w:t>
      </w:r>
      <w:r>
        <w:t xml:space="preserve"> Dewey, John. Human Nature and Conduct: An Introduction to Social Psychology. 1922。第三部分“The Place of Intelligence”之“The Nature of Aims”。 在线文本：</w:t>
      </w:r>
      <w:hyperlink r:id="rId29">
        <w:r>
          <w:rPr>
            <w:color w:val="A67C47"/>
            <w:sz w:val="17"/>
          </w:rPr>
          <w:t xml:space="preserve">原典在线</w:t>
        </w:r>
      </w:hyperlink>
      <w:r>
        <w:t xml:space="preserve"> 。</w:t>
      </w:r>
    </w:p>
    <w:p>
      <w:bookmarkStart w:id="30" w:name="ref_1_6"/>
      <w:pPr>
        <w:pStyle w:val="Reference"/>
      </w:pPr>
      <w:bookmarkEnd w:id="30"/>
      <w:r>
        <w:t>[1-6]</w:t>
      </w:r>
      <w:r>
        <w:t xml:space="preserve"> Dewey, John. “Data and Meanings.” Essays in Experimental Logic. Chicago: University of Chicago, 1916, pp. 136–156。重点核对资料的选择、情境与进一步思考的关系。 在线文本：</w:t>
      </w:r>
      <w:hyperlink r:id="rId30">
        <w:r>
          <w:rPr>
            <w:color w:val="A67C47"/>
            <w:sz w:val="17"/>
          </w:rPr>
          <w:t xml:space="preserve">原典在线</w:t>
        </w:r>
      </w:hyperlink>
      <w:r>
        <w:t xml:space="preserve"> 。</w:t>
      </w:r>
    </w:p>
    <w:p>
      <w:bookmarkStart w:id="31" w:name="ref_1_7"/>
      <w:pPr>
        <w:pStyle w:val="Reference"/>
      </w:pPr>
      <w:bookmarkEnd w:id="31"/>
      <w:r>
        <w:t>[1-7]</w:t>
      </w:r>
      <w:r>
        <w:t xml:space="preserve"> Dewey, John. Human Nature and Conduct: An Introduction to Social Psychology. 1922。第一部分“The Place of Habit in Conduct”之“Habits as Social Functions”。 在线文本：</w:t>
      </w:r>
      <w:hyperlink r:id="rId31">
        <w:r>
          <w:rPr>
            <w:color w:val="A67C47"/>
            <w:sz w:val="17"/>
          </w:rPr>
          <w:t xml:space="preserve">原典在线</w:t>
        </w:r>
      </w:hyperlink>
      <w:r>
        <w:t xml:space="preserve"> 。</w:t>
      </w:r>
    </w:p>
    <w:p>
      <w:bookmarkStart w:id="32" w:name="ref_1_8"/>
      <w:pPr>
        <w:pStyle w:val="Reference"/>
      </w:pPr>
      <w:bookmarkEnd w:id="32"/>
      <w:r>
        <w:t>[1-8]</w:t>
      </w:r>
      <w:r>
        <w:t xml:space="preserve"> 王德生：《SDE三方程导论——科学论证、运行机制与技术应用》，全书初稿v1.0，研究稿。核对第二章“三方程的标准形式与理论地位”及第三章相关部分；三原理、六路径见文件物理第19—20页。</w:t>
      </w:r>
    </w:p>
    <w:p>
      <w:pPr>
        <w:sectPr>
          <w:headerReference w:type="default" r:id="rId21"/>
          <w:headerReference w:type="first" r:id="rId22"/>
          <w:footerReference w:type="default" r:id="rId23"/>
          <w:footerReference w:type="first" r:id="rId24"/>
          <w:pgSz w:w="10772" w:h="14173"/>
          <w:pgMar w:top="1134" w:right="1134" w:bottom="1020" w:left="1191" w:header="510" w:footer="510" w:gutter="0"/>
          <w:cols w:space="720"/>
          <w:titlePg/>
          <w:docGrid w:linePitch="360"/>
        </w:sectPr>
      </w:pPr>
    </w:p>
    <w:p>
      <w:bookmarkStart w:id="33" w:name="p4"/>
      <w:pPr>
        <w:pStyle w:val="Heading1"/>
        <w:spacing w:before="340" w:after="380"/>
        <w:pBdr>
          <w:bottom w:val="single" w:sz="6" w:space="9" w:color="D9A441"/>
        </w:pBdr>
      </w:pPr>
      <w:bookmarkEnd w:id="33"/>
      <w:r>
        <w:rPr>
          <w:color w:val="A67C47"/>
          <w:sz w:val="22"/>
        </w:rPr>
        <w:t xml:space="preserve">第二章　</w:t>
      </w:r>
      <w:r>
        <w:rPr>
          <w:sz w:val="48"/>
        </w:rPr>
        <w:t>理性主义</w:t>
        <w:br/>
      </w:r>
      <w:r>
        <w:rPr>
          <w:b w:val="0"/>
          <w:color w:val="566772"/>
          <w:sz w:val="26"/>
        </w:rPr>
        <w:t>理性给自己发的通行证，谁来验真？</w:t>
      </w:r>
    </w:p>
    <w:p>
      <w:bookmarkStart w:id="34" w:name="p4_s1"/>
      <w:pPr>
        <w:pStyle w:val="Heading2"/>
      </w:pPr>
      <w:r>
        <w:t>第一节　路线没有矛盾，为何仍走错了路</w:t>
      </w:r>
      <w:bookmarkEnd w:id="34"/>
    </w:p>
    <w:p>
      <w:pPr/>
      <w:r>
        <w:t>林老师带学生去另一栋楼讨论，事先画好路线：过连廊，穿花园，从东门进入，上二楼，左转第三间。图中的路线连贯，没有自相矛盾；大家抵达花园尽头，却遇到一扇已经封闭的门。错误不在左转被算成右转，而在“东门可以通行”这一应用条件已经改变。这个情境把三个问题分开了：路线能否从前提推出，前提是否符合当前建筑，学生能否知道该核查哪一项。它们都需要理性，却不是同一份证明。</w:t>
      </w:r>
    </w:p>
    <w:p>
      <w:pPr/>
      <w:r>
        <w:t>我们可以说，地图的信息已经过时，也可以说，东门开放是一个没有明写出来的前提。无论怎样表述，都不能说失败证明了逻辑无用。恰恰相反，只有把地图隐含的条件补出来，才能准确说明失败发生在哪里：如果东门开放，而且其他条件成立，这条路线可以通行；东门现在关闭了，原来的条件结论便不能直接用于眼前处境。错误并不发生在“如果……那么……”这种推理形式里面，而发生在没有检查条件就把结论搬到了现实。</w:t>
      </w:r>
    </w:p>
    <w:p>
      <w:pPr/>
      <w:r>
        <w:t>小陈却感到委屈。他已经把每一步检查得那么仔细，为什么现实还不服从？这个疑问触及一种容易理解的期待：既然思想终于摆脱了含混，为什么清楚的思想不能直接保证正确的世界？我们可能把三项不同成果连成一项：我能够理解这段话，我能够确认推理有效，我能够确认它适用于眼前的事情。前两项可以帮助第三项，却不会无条件替第三项完成工作。把它们拆开，并不是怀疑一切，而是防止一处成功被扩大到另一处。</w:t>
      </w:r>
    </w:p>
    <w:p>
      <w:pPr/>
      <w:r>
        <w:t>这张图也可能以另一种方式失败。地图没有过时，东门一直开放，只是小陈把图上的左边当成了面对自己的左边。此时需要修正的不是地图内容，而是读图规则和身体位置之间的联系。又或者图画得太密，几条路线重叠，读者实际上没有清楚把握其中关系。不同的失败要求不同修正。若我们每次都说“理性没有考虑现实”，就会把信息错误、理解困难、应用失当和真正的推理错误混成一件事，反而降低了批评的精确性。</w:t>
      </w:r>
    </w:p>
    <w:p>
      <w:pPr/>
      <w:r>
        <w:t>还可以设想，图上本来标明了备用入口，但林老师为了让初学者更容易掌握，只保留了最短路线。这个简化可能合理；第一次到访的人不需要同时知道整栋建筑的历史。然而，如果他把“便于首次使用”说成“建筑只有这一条合理进入方式”，一种操作性的优先安排就变成了关于对象的排他判断。它不是从图上推出来的，而是被附加到图上。地图的清楚替这项附加承诺提供了外观上的可信，却没有提供证明。</w:t>
      </w:r>
    </w:p>
    <w:p>
      <w:pPr/>
      <w:r>
        <w:t>理性主义一章要研究的，不是地图编制，而是这种资格转移。某种思考方式因为在特定问题上表现出清楚、严密和必然性，便可能被提升为所有知识的入口。提升本身需要论证。更重要的是，当它成为入口以后，其他方式的缺陷可以被放大检查，它自己的前提却可能因为看起来太基本而不再需要说明。它要求每位来访者出示通行证，却把自己的通行证印在了门框上，使人忘记门框也曾由某种安排形成。</w:t>
      </w:r>
    </w:p>
    <w:p>
      <w:pPr/>
      <w:r>
        <w:t>我们仍需承认，建立通行规则是必要的。若讨论不区分有效推理与任意联想，任何人都能把自己喜欢的结论称为理由。若一位学生一面承认所有前提，一面拒绝一个确实由这些前提推出的结论，那么指出他的不一致，并不是压制思想。开放不意味着推理的约束可以随时取消。恰恰因为这种约束有价值，我们才要防止人们借它的名义，把并非由推理推出的选择也包装成不可拒绝的结论。</w:t>
      </w:r>
    </w:p>
    <w:p>
      <w:pPr/>
      <w:r>
        <w:t>这里还有一个更深的区别：对一张地图的依赖，可以是认识上的依赖，却不一定是存在上的依赖。我需要地图才能到达建筑，并不意味着建筑依靠地图才存在；我先理解一个概念，才认识某项事实，也不意味着该概念在存在上先于事实。先被我确知的东西、帮助我理解的东西、构成对象的东西，是三个不同问题。它们有时相连，但从一个位置走到另一个位置需要桥梁，不能只把“先”字重复一遍。</w:t>
      </w:r>
    </w:p>
    <w:p>
      <w:pPr/>
      <w:r>
        <w:t>同样，最不容易怀疑的判断，不必自动成为最能解释世界的判断。此刻“我正在经历某种疑惑”可能比关于远方建筑的陈述更难否认，可是它没有因此告诉我东门是否开放。确定性的强弱与信息的丰富程度，不存在一条可以不加说明就直接通行的道路。最稳固的支点未必已经携带最完整的结构。一个哲学体系要从极少的确定内容重建丰富世界，就必须让每一次增加内容的步骤接受检查。</w:t>
      </w:r>
    </w:p>
    <w:p>
      <w:pPr/>
      <w:r>
        <w:t>本章选择笛卡尔的有关论证作为主要入口，正是因为这种重建在他的著作中被清楚地提出，而不是因为我们预先知道整个理性主义会以同一种方式失败。《谈谈方法》把避免仓促判断、分解难题、依次推进和检查遗漏结合起来；《沉思集》则以怀疑开始，追求能够支撑进一步认识的确定性。</w:t>
      </w:r>
      <w:hyperlink w:anchor="ref_2_1">
        <w:r>
          <w:rPr>
            <w:color w:val="566772"/>
            <w:sz w:val="16"/>
            <w:vertAlign w:val="superscript"/>
          </w:rPr>
          <w:t xml:space="preserve">[2-1]</w:t>
        </w:r>
      </w:hyperlink>
      <w:hyperlink w:anchor="ref_2_2">
        <w:r>
          <w:rPr>
            <w:color w:val="566772"/>
            <w:sz w:val="16"/>
            <w:vertAlign w:val="superscript"/>
          </w:rPr>
          <w:t xml:space="preserve">[2-2]</w:t>
        </w:r>
      </w:hyperlink>
      <w:r>
        <w:t xml:space="preserve"> 对这些任务的批评，不能只靠一个走错路的故事完成。故事负责显露区别，原典负责说明作者怎样处理区别，最后才轮到本书提出自己的分析。</w:t>
      </w:r>
    </w:p>
    <w:p>
      <w:pPr/>
      <w:r>
        <w:t>补写东门的开放条件，不会使地图失去价值，反而使改路成为有根据的行动。理性在本章也将受到这样的检查：哪些约束已经证明，哪些条件仍须核对，哪些认识能力需要解释其形成？将三项任务分开，不是减弱理性，而是防止已完成的证明替尚未完成的工作签字。</w:t>
      </w:r>
    </w:p>
    <w:p>
      <w:bookmarkStart w:id="35" w:name="p4_s2"/>
      <w:pPr>
        <w:pStyle w:val="Heading2"/>
      </w:pPr>
      <w:r>
        <w:t>第二节　寻找一个不能再塌的起点</w:t>
      </w:r>
      <w:bookmarkEnd w:id="35"/>
    </w:p>
    <w:p>
      <w:pPr/>
      <w:r>
        <w:t>设想另一间教室。教师请两位学生计算从一到一百的整数之和。一位记得答案，立即写出五千零五十；另一位暂时没有记住，却将首尾配对，指出每对是一百零一，共五十对，因此得到同样结果。两人都答对了，但他们交出的认识并不相同。如果把上限改成另一个偶数，第二位学生知道怎样重新组织问题，第一位则可能需要另找记忆。这里的区别不是速度与深度的固定对立，而是答案和理由之间有着不可省略的差别。</w:t>
      </w:r>
    </w:p>
    <w:p>
      <w:pPr/>
      <w:r>
        <w:t>把方法写得更一般些，令T为一加二直到n的和，倒序再写同一个和，相加后每一列都是n加一，共有n列，所以二T等于n乘以n加一。于是T等于n乘以n加一再除以二。这个推导不需要把所有正整数逐一试完。它依赖明确的对象范围与运算规则，在这些条件下提供一般关系。它的力量恰恰在于超出了已经试过的几个例子，同时没有仅凭个人信心就宣布自己已经超出。</w:t>
      </w:r>
    </w:p>
    <w:p>
      <w:pPr/>
      <w:r>
        <w:t>从这样的经验出发，人们很容易理解对理性根据的追求。重复观察可能遗漏新的情形，权威转述可能夹带错误，个人印象可能受偶然状态影响；而一项可重做的证明，使不同的人能够沿着同样的理由走到结论。这里的公共性不是所有人意见相同，而是别人可以检查你如何得到它。证明并不因为出自有名的人就更有效，也不因为提出者处境艰难就更加真实。这种将论证从身份中分离的努力，值得认真保留。</w:t>
      </w:r>
    </w:p>
    <w:p>
      <w:pPr/>
      <w:r>
        <w:t>但在教学故事中还存在另一件事：第二位学生为什么想到了配对？可能是他以前拼过类似的图，也可能是教师提出的一个问题让他改变了看法。我们在这里不声称某种确定的心理机制，只指出一个逻辑区别。证明一旦写好，检验它是否有效，不需要知道灵感的全部来历；解释他怎样获得这条证明，却不能只把最终证明再念一遍。证明的有效性与证明的发生不是互相排斥的答案，而是对不同问题的回答。</w:t>
      </w:r>
    </w:p>
    <w:p>
      <w:pPr/>
      <w:r>
        <w:t>笛卡尔所追求的，不只是寻找一个方便的技巧，而是检验能够确立知识的根据。《沉思集》的开端把既有信念放在怀疑之下，试图避免让不可靠的基础继续支持庞大的认识建筑。</w:t>
      </w:r>
      <w:hyperlink w:anchor="ref_2_2">
        <w:r>
          <w:rPr>
            <w:color w:val="566772"/>
            <w:sz w:val="16"/>
            <w:vertAlign w:val="superscript"/>
          </w:rPr>
          <w:t xml:space="preserve">[2-2]</w:t>
        </w:r>
      </w:hyperlink>
      <w:r>
        <w:t xml:space="preserve"> 我们可以反对它对确定性的要求过高，也可以赞成它对基础的严格检查，但不能将这种计划轻描淡写地改写成一个人躲在房间里随便想想。它的雄心正在于让思想承担比日常信赖更强的说明义务。</w:t>
      </w:r>
    </w:p>
    <w:p>
      <w:pPr/>
      <w:r>
        <w:t>这项计划的吸引力，有一部分来自一种清理愿望。假如过去错误的东西很多，能不能先把所有不确定的东西拿走，留下一个绝不会错的起点，再从那里重新开始？在纸面上，这似乎比不断修补旧信念更彻底。然而，清理与重建是两项不同工作。清理时采用很强的怀疑尺度，可以使许多既有根据暂时退出；重建时若又要恢复丰富的知识，就必须解释哪些判断能够返回，以及返回时是否仍然面对同样严格的尺度。</w:t>
      </w:r>
    </w:p>
    <w:p>
      <w:pPr/>
      <w:r>
        <w:t>这里容易发生一种不对称：旧信念因为具有任何可设想的错误可能，就被判为不够稳固；新起点则因为此刻具有强烈的必然感，就被允许承担远大于自身内容的作用。是否真的发生这种不对称，必须检查具体论证，不能从计划形式直接下结论。但是，清理者和建造者由同一套思想承担时，尤其需要记录标准是否改变。严格不能只用于拆除别人，宽松也不能只用于自己的重建。</w:t>
      </w:r>
    </w:p>
    <w:p>
      <w:pPr/>
      <w:r>
        <w:t>数学例子提示我们，重建不一定要有一个不依赖任何条件的终点。我们可以明确规则，从规则研究后果，说明哪些结论在何种结构中成立。这样的条件性并不削弱证明。相反，一个没有写清对象和规则、却宣称绝对正确的式子，可能比承认条件的证明更加含混。是否还需要超越一切条件的哲学保证，是另一个问题。不能因为数学提供了严格性，就将某种关于严格性来源的哲学解释自动当成数学已经证明的结论。</w:t>
      </w:r>
    </w:p>
    <w:p>
      <w:pPr/>
      <w:r>
        <w:t>设想教师把配对证明展示完，接着宣布所有成功问题都必须先被拆成相等部分。学生举出一个不能这样拆分的任务，教师回答那不是一个合理问题。这里不是配对法错了，而是它的使用范围被扩张了。方法在一种结构中的成功，不能独自证明所有可研究对象必须拥有这种结构。理性活动一旦由“我能在这里证明”转向“只有能用我的方式证明的才配存在”，便开始需要一种它尚未交出的更高层论证。</w:t>
      </w:r>
    </w:p>
    <w:p>
      <w:pPr/>
      <w:r>
        <w:t>因此，我们应当同时保存两种敬意：对证明的敬意，以及对尚未进入某种证明形式的问题的敬意。后者不是允许任何模糊观念以神秘性自保，而是允许一个问题在被排除之前得到恰当澄清。问题提出者有义务说明自己在问什么，规则使用者也有义务说明为什么自己的规则适用于它。双方都不能仅凭立场名称获得最后发言权。理性真正的敌人，不一定是提出异议的人，也可能是那些借理性之名拒绝说明的断言。</w:t>
      </w:r>
    </w:p>
    <w:p>
      <w:pPr/>
      <w:r>
        <w:t>确定性需要一个明确的宾语。运算结果的确定、当下思维的确定、关于一类对象的普遍确定，不能相互替代。一项起点即使牢固，也可能只支持有限内容；后续扩展需要新增理由。理性主义真正承受压力的地方，不是它敢于寻找起点，而是起点的支持范围怎样被扩大，以及扩大后是否仍保留不同层次的证明义务。</w:t>
      </w:r>
    </w:p>
    <w:p>
      <w:bookmarkStart w:id="36" w:name="p4_s3"/>
      <w:pPr>
        <w:pStyle w:val="Heading2"/>
      </w:pPr>
      <w:r>
        <w:t>第三节　怀疑拿走了什么，又给谁留下了座位</w:t>
      </w:r>
      <w:bookmarkEnd w:id="36"/>
    </w:p>
    <w:p>
      <w:pPr/>
      <w:r>
        <w:t>现在进入《沉思集》中的关键动作。怀疑可以指向感觉是否可靠、梦境与清醒能否分清，以及某些看似简单的认识是否可能受欺骗。在这样的思考中，正在怀疑、正在受骗或正在作判断的活动，很难与“这里完全没有任何存在”同时成立。第二沉思的“我在，我存在”首先在这种当下思考中取得力量。</w:t>
      </w:r>
      <w:hyperlink w:anchor="ref_2_2">
        <w:r>
          <w:rPr>
            <w:color w:val="566772"/>
            <w:sz w:val="16"/>
            <w:vertAlign w:val="superscript"/>
          </w:rPr>
          <w:t xml:space="preserve">[2-2]</w:t>
        </w:r>
      </w:hyperlink>
      <w:r>
        <w:t xml:space="preserve"> 它不是一个人从天而降的身份证，而是一项在特定反思动作中显露的确定性。</w:t>
      </w:r>
    </w:p>
    <w:p>
      <w:pPr/>
      <w:r>
        <w:t>这句话的精细处，正在于它不必先把怀疑之外的世界恢复出来。即使此刻关于外部对象的认识被悬置，怀疑活动仍在进行。否认某次思考的对象，不等于否认思考正在发生。可是，承认某种活动正在发生，距离说明这活动的承担者具有何种完整本性，还有其他问题。它是否具有身体，怎样维持时间上的连续，怎样学习语言，如何与别人协调，都不会仅由这一瞬间的不可否认自动写出答案。</w:t>
      </w:r>
    </w:p>
    <w:p>
      <w:pPr/>
      <w:r>
        <w:t>为了把这个差别看清楚，可以设想一个人从梦中醒来，立即写下“我刚才害怕”。这句话可以真诚而有根据，却不直接说明恐惧的全部原因。有人可能在梦中看到危险，也可能在醒来以后才用“恐惧”整理那段体验；具体情形需要更多材料。我们的思想实验并不试图动摇当下体验，而是防止从体验存在跳到对体验全部结构的所有权。能够说“这里有”，不同于已经知道“这里只能是这样”。</w:t>
      </w:r>
    </w:p>
    <w:p>
      <w:pPr/>
      <w:r>
        <w:t>笛卡尔本人并未在第二沉思的每一句话中都宣称完成了后来的全部结论。文本继续讨论这个“我”究竟是什么，后续沉思还承担其他论证任务。</w:t>
      </w:r>
      <w:hyperlink w:anchor="ref_2_2">
        <w:r>
          <w:rPr>
            <w:color w:val="566772"/>
            <w:sz w:val="16"/>
            <w:vertAlign w:val="superscript"/>
          </w:rPr>
          <w:t xml:space="preserve">[2-2]</w:t>
        </w:r>
      </w:hyperlink>
      <w:r>
        <w:t xml:space="preserve"> 因此，本书不能把知识推进过程中的一个阶段截成最后定论，再责备它没有提前交出全部证明。真正值得检查的是，后来增加的属性和保证怎样得到支持；有些内容是否通过从认识上的分离转向存在上的分离而获得了额外地位；这些转换有没有各自独立的理由。</w:t>
      </w:r>
    </w:p>
    <w:p>
      <w:pPr/>
      <w:r>
        <w:t>从本书的角度，这里至少需要分开三种“先”。认识次序上的先，是我先有把握确认某个判断；说明次序上的先，是我用它帮助解释别的判断；存在关系上的先，则主张别的东西在某种意义上依赖它。这些次序不能仅凭共用“基础”一词而混合。我们先看见建筑的门牌，不意味着门牌在建筑之前存在；我们通过门牌找到建筑，不意味着建筑由门牌构成。同样，先在反思中抓住某项活动，并不自动说明其他维度只是这项活动的附属。</w:t>
      </w:r>
    </w:p>
    <w:p>
      <w:pPr/>
      <w:r>
        <w:t>理性主义最容易遭受、也最需要避免的一种误读，是把认识优先性直接当成唯心的存在优先性。二者并不等同。我们可以研究对象必须通过认识活动，却仍然主张对象不由个体认识创造。批评者若只因“必须通过思想”就断定对方“认为只有思想存在”，是在替自己制造容易攻击的对象。我们的解构要检查的是桥梁，而不是假定任何桥梁都不可能存在。</w:t>
      </w:r>
    </w:p>
    <w:p>
      <w:pPr/>
      <w:r>
        <w:t>反过来，理性主义的使用者也不应把“我能对它作清楚思考”自动提升为“它在对象世界中必然独立存在”。一个棋局可以清楚规定一种棋子的行走方式，不意味着自然界必须有这种棋子；一种几何关系可以在给定定义中严格成立，不意味着每一个现实形体都准确实现定义。清楚思考提供某种可能性与一致性的说明，现实存在又需要相应根据。不同任务的证明义务必须保留，不能让清楚性同时扮演所有角色。</w:t>
      </w:r>
    </w:p>
    <w:p>
      <w:pPr/>
      <w:r>
        <w:t>本节因此提出一种分析方法：逐步登记每次增加的内容。第一步确认活动存在，第二步界定活动的种类，第三步说明承担者，第四步讨论其连续性，第五步扩展到对外部对象的认识。这里列出的次序是本书检查论证的辅助，不是笛卡尔原文的机械复写，更不是任何哲学必须采用的五级阶梯。它的作用是让读者能问：当前结论比前一步多了什么，多出的部分由谁提供了理由？</w:t>
      </w:r>
    </w:p>
    <w:p>
      <w:pPr/>
      <w:r>
        <w:t>这个问题也可以回到课堂。小陈能够清楚解释一条箭头，不能因此被认为掌握了整个领域；但我们也不能因为他尚未掌握整个领域，就否认他对这条箭头的理解。局部确定既不应被夸大，也不应被羞辱。许多争论之所以激烈，是因为双方都把局部成果与总体合法性捆在一起。一方要求承认一项成果就接受整套主义，另一方则以体系不完备取消每项局部成果。两者都没有让认识保留自己的颗粒度。</w:t>
      </w:r>
    </w:p>
    <w:p>
      <w:pPr/>
      <w:r>
        <w:t>假如某种主义用最严厉的标准拒绝感官，却在恢复感官时只依靠一个未经同等审查的总体保证，我们就有理由追问不对称。但结论不能仅写成“它又用了感官”。恢复被怀疑的认识不一定自相矛盾，只要恢复过程提供新的支持。真正的问题是支持是否独立、范围是否匹配，以及它有没有只在保证自己时有效、轮到竞争解释时又不许使用。借回一种资源，与让资源偷偷免检，是两回事。</w:t>
      </w:r>
    </w:p>
    <w:p>
      <w:pPr/>
      <w:r>
        <w:t>这使本章的母题比“理性也有非理性的起点”更细。我们并没有预先宣告所有起点都不合理；我们研究的是起点如何从一个获得支持的位置，变成一种不再允许别人询问的位置。思想的危险不在开始，而在把开始称作最后；不在需要前提，而在让自己的前提拥有决定别人是否有资格提出前提的权力。接下来，关于保证者的论证会使这项问题进一步显露。</w:t>
      </w:r>
    </w:p>
    <w:p>
      <w:bookmarkStart w:id="37" w:name="p4_s4"/>
      <w:pPr>
        <w:pStyle w:val="Heading2"/>
      </w:pPr>
      <w:r>
        <w:t>第四节　保证者的难题：谁来保证保证者</w:t>
      </w:r>
      <w:bookmarkEnd w:id="37"/>
    </w:p>
    <w:p>
      <w:pPr/>
      <w:r>
        <w:t>一个修表师把两只走时不准的钟摆在一起，希望借彼此校准得到准确时间。如果他只说第一只证明第二只正确，第二只又证明第一只正确，问题当然没有解决。但是，两个相互支持的认识并不都像这两只钟。它们可能还接受外部约束，可能在不同方面提供相互独立的证据，也可能有一项已经在有限范围内获得支持，再帮助另一项扩展。要批评循环，不能只见到箭头返回原处，就以为已经找到了恶性循环。</w:t>
      </w:r>
    </w:p>
    <w:p>
      <w:pPr/>
      <w:r>
        <w:t>所谓笛卡尔循环的质疑，正需要这样的仔细区分。在第四组反驳中，阿尔诺提出：如果我们依靠上帝保证清楚分明的认识，而证明上帝又依靠清楚分明的认识，那么是否已经预设了要证明的东西？笛卡尔在答辩中区分当下注意于论证时的把握，与后来记得自己曾清楚把握的情形。</w:t>
      </w:r>
      <w:hyperlink w:anchor="ref_2_3">
        <w:r>
          <w:rPr>
            <w:color w:val="566772"/>
            <w:sz w:val="16"/>
            <w:vertAlign w:val="superscript"/>
          </w:rPr>
          <w:t xml:space="preserve">[2-3]</w:t>
        </w:r>
      </w:hyperlink>
      <w:r>
        <w:t xml:space="preserve"> 这项回应未必说服每个读者，却足以表明，问题不能被改写成作者完全没有看见循环，而我们第一次指出了它。</w:t>
      </w:r>
    </w:p>
    <w:p>
      <w:pPr/>
      <w:r>
        <w:t>本书不在这里替这一长期解释争论宣布最终结案。我们可以先抽出一个一般性问题：一项局部的认识把握，怎样获得跨时间、跨内容和跨情境的担保？此刻我能逐步检查一个证明，稍后却可能只记得结论；此刻我理解一个词的限定，转述时却可能丢失条件。不同层次的可靠性不能仅用一个“确定”概括。即使当下的推理没有问题，保存、恢复与扩展它也需要另外的工作。</w:t>
      </w:r>
    </w:p>
    <w:p>
      <w:pPr/>
      <w:r>
        <w:t>回到修表的思想实验。如果第一只钟在某个时点已经由独立方法校准，它可以在误差可控制的时段里帮助检查第二只钟；第二只钟又可以监视第一只钟是否异常。二者形成循环，不必就是互相骗取信用。关键在于独立约束、误差模型和权限边界。若这些条件全部消失，只剩“我们彼此同意”，则相互支持没有增加与对象的联系。把认识结构画成一个圆圈，仅仅是提出问题的开始，不能代替对圆圈内部支持关系的分析。</w:t>
      </w:r>
    </w:p>
    <w:p>
      <w:pPr/>
      <w:r>
        <w:t>对理性主义而言，最重要的权限边界是：某个理由能够保证一个具体判断，不意味着它保证了运用相同词语的全部判断。我能准确证明整数求和公式，不能因此保证自己关于人类幸福的一切推论。后者的概念、前提和适用对象可能完全不同。将数学式的清楚当成普遍可靠的心理标志，会把客观可复核的推导与主观确信的质感混在一起。真正的严密性存在于可公开展开的关系，而不只存在于说话者觉得自己看得多清楚。</w:t>
      </w:r>
    </w:p>
    <w:p>
      <w:pPr/>
      <w:r>
        <w:t>所以，本书建议对“保证”作三种区分。内容保证说明结论确实由给定前提推出；程序保证说明一套检查方式在规定范围内具有可靠性；存在保证则对对象究竟是什么作出主张。三者可以合作，但不能互相冒充。程序经过训练，不等于其中每项内容都成立；一个对象可以被证明存在，也不意味着认识这个对象的每种程序都可靠。任何跨越都需要写出额外理由，而不是让“保证”这个词自己完成搬运。</w:t>
      </w:r>
    </w:p>
    <w:p>
      <w:pPr/>
      <w:r>
        <w:t>这种区分并不要求保证者永远由更高保证者证明，否则我们仍然会落入无穷追问。有限认识可以停在公开且可争论的承诺上。我们可以说，眼前这组规则足够开展当前任务，暂时没有相关反例；也可以说，这项论证在某些基础承诺下成立。只要不把这种暂定写成无条件的世界法则，就没有必要假装已经到达一块与一切认识活动无关的绝对地板。问题不是一定要找到终点，而是停止追问的理由能否被说明。</w:t>
      </w:r>
    </w:p>
    <w:p>
      <w:pPr/>
      <w:r>
        <w:t>某种教条化用法可能采取相反的办法。它在要求别人提供证明时，把“可以想象还有错误”当成拒绝的理由；轮到自身的基础时，却说“任何理性的人都会看见”。这两个尺度可以分别在特定任务中有意义，合用却需要解释差别。若差别只有“这是我的基础”，不对称就显露了。它不是单纯地需要起点，而是保留了只有自己能够决定何处无需再提供理由的资格。</w:t>
      </w:r>
    </w:p>
    <w:p>
      <w:pPr/>
      <w:r>
        <w:t>更隐蔽的情形是，把对方的质疑解释成认知能力不足。的确，有些证明需要训练才能理解，不理解不能直接推翻证明。但提出证明的人仍应尽力指出关键步骤、澄清定义，并区分尚未理解与已经发现错误。若任何无法说服都只说明读者缺乏理性，而理论永远不可能遗漏问题，那么理性便不再是一种共同活动，而成为一个身份筛选器。它要求别人先承认裁判，才能获得质疑裁判的资格。</w:t>
      </w:r>
    </w:p>
    <w:p>
      <w:pPr/>
      <w:r>
        <w:t>我们可以用一项简单练习检验差别。请一位讲授者说明，哪一种具体反驳足以使他撤回这次结论。对一个严格的条件证明，他可以回答：发现某一步不合法，或指出前提与结论之间的遗漏。对一个现实模型，他还应允许对象条件与模型不匹配成为修改理由。若他只回答“真正的反驳不可能存在”，却没有展示证明或条件，那并不是完成了证明，而是把希望有的结果提前当成资格。</w:t>
      </w:r>
    </w:p>
    <w:p>
      <w:pPr/>
      <w:r>
        <w:t>在第四组答辩中，笛卡尔把正在清楚把握一项理由，与后来记得自己曾经这样把握区分开来。</w:t>
      </w:r>
      <w:hyperlink w:anchor="ref_2_3">
        <w:r>
          <w:rPr>
            <w:color w:val="566772"/>
            <w:sz w:val="16"/>
            <w:vertAlign w:val="superscript"/>
          </w:rPr>
          <w:t xml:space="preserve">[2-3]</w:t>
        </w:r>
      </w:hyperlink>
      <w:r>
        <w:t xml:space="preserve"> 因而，循环批评不能只画出“理性—上帝—理性”三个箭头就结束。它必须问：当下把握具有多大根据，记忆保存了什么，从前者到持续可靠性的过渡是否得到充分说明？我们的分析保留这个争点，不用一个保证者的名称替作者免检，也不用一个循环的图形替批评完成论证。</w:t>
      </w:r>
    </w:p>
    <w:p>
      <w:bookmarkStart w:id="38" w:name="p4_s5"/>
      <w:pPr>
        <w:pStyle w:val="Heading2"/>
      </w:pPr>
      <w:r>
        <w:t>第五节　自明的背后：是谁已经学会了看见</w:t>
      </w:r>
      <w:bookmarkEnd w:id="38"/>
    </w:p>
    <w:p>
      <w:pPr/>
      <w:r>
        <w:t>数学教师写下同一段证明，三个学生呈现出三种不同状态。一个人完全看不懂符号，一个人能跟随每一步，却不明白为什么要这样安排，另一个人很快看出可以推广的结构。证明并没有因为他们的反应不同而变成三条不同的定理，但是“看到理由”的活动确实不同。如果我们只保存最后那位学生的反应，再说这段关系对人类理性天然自明，就可能把已经完成的训练当成了未曾发生的先天赠予。</w:t>
      </w:r>
    </w:p>
    <w:p>
      <w:pPr/>
      <w:r>
        <w:t>这不是一个关于数学能力分布的调查，而是一个可以用来区分任务的思想实验。证明的有效性可以通过形式关系检查；某个人何以有能力检查，则需要研究语言、记号、练习、反馈与具体问题。两种研究互不取消。把发生条件加入认识论，不是让数学真理变成个人经历；把证明有效性保留下来，也不意味着认识能力的发生可以从教育研究中被删除。不同问题需要不同尺度，不能由一方的成功替另一方结束提问。</w:t>
      </w:r>
    </w:p>
    <w:p>
      <w:pPr/>
      <w:r>
        <w:t>“自明”尤其容易混合两种事情。一种是理由经过澄清后，结论确实以直接的方式跟随；另一种是某个判断太熟悉，以至于我们不再感到需要追问。第一种清楚不应被第二种熟悉冒充。想象一位从来只使用某种排列方式的设计者，他觉得那样排列最自然；另一位从不同训练中出来的人，却会首先看见另一种结构。二者的自然感说明各自的熟悉，不自动说明其中一种已经具有普遍必然性。</w:t>
      </w:r>
    </w:p>
    <w:p>
      <w:pPr/>
      <w:r>
        <w:t>如果我们让两位设计者共同处理一个新的任务，某些分歧可以由约束条件解决，某些分歧可以由更明确的目标解决，还有一些可能暂时留下。这里需要的是把自然感转成可比较理由，而不是看谁更有把握。确信可以发动研究，却不应独占研究的终点。一个思想越容易说“这还用解释吗”，越值得检查它省略的是已经共同掌握的步骤，还是尚未得到共同辩护的选择。</w:t>
      </w:r>
    </w:p>
    <w:p>
      <w:pPr/>
      <w:r>
        <w:t>本书提出的“确定性感受的发生”，也不能被误用为对确定性的心理化取消。假如一位数学家在睡梦中偶然想到一个正确证明，梦的来源不损害证明；假如一个人在充分训练后仍然作出错误推导，训练的厚度也不能挽救错误。发生史不是一张自动的真假判决书。它可以解释为什么某种判断容易出现、为何某些错误难以察觉，以及怎样改造学习条件，却不能单独决定命题效力。</w:t>
      </w:r>
    </w:p>
    <w:p>
      <w:pPr/>
      <w:r>
        <w:t>然而，发生史可以揭示某些现实断言额外依赖的条件。比如一位教师说“任何认真学生都应该立即看懂这个步骤”，这已经不是纯数学命题，而是关于学习者的能力和任务安排的判断。此时，学生的训练差异便是相关材料，不能被一句“证明是正确的”取消。证明正确与教学要求合理之间还隔着一段教育论证。许多理性越界并不发生在证明内部，而发生在把证明的效力借给其他领域时。</w:t>
      </w:r>
    </w:p>
    <w:p>
      <w:pPr/>
      <w:r>
        <w:t>还有一种借用发生在语言的透明性上。一个术语经过长期使用，似乎已经直接指向对象，读者容易忘记它的定义在不同文本中可能改变。假如“自主”在一处指能够自行执行，在另一处指能够审查目标，两种陈述可以各自清楚，却不能直接混用。当理论以“自主系统已出现”证明“目标审查的主体已形成”，可能不是推理复杂，而是词语在途中换了工作。检查词义的迁移，是理性自我检验不可缺少的一部分。</w:t>
      </w:r>
    </w:p>
    <w:p>
      <w:pPr/>
      <w:r>
        <w:t>这里也可以重新理解抽象。抽象不是把现实不重要的东西永久扔掉，而是在某个任务下暂时不处理一部分差别。对象之间在一种关系上相同，不意味着它们在一切关系上相同。一段证明只使用长度，不必同时解释颜色；一个现实方案如果据此忽视使用者的可达性，却需要说明为什么长度关系足以完成整个任务。被抽去的因素是否需要回来，由新判断承担的内容决定，而不是由它曾经被抽去这一事实决定。</w:t>
      </w:r>
    </w:p>
    <w:p>
      <w:pPr/>
      <w:r>
        <w:t>“我现在看出这一步”还应与“任何合格读者都能重做这一步”区分。前者是一次认识事件，后者要求把理由组织成可传递的证明。写出的证明让他人不必重复作者全部的人生经历，便能检查结论；但它不会自动解释作者最初怎样找到路径。发现与证明由此发生分工，而不是相互争夺谁才是真知识。</w:t>
      </w:r>
    </w:p>
    <w:p>
      <w:pPr/>
      <w:r>
        <w:t>这项分工也解释了为何自明有时可以省略，有时必须展开。在一群已经掌握同一规则的研究者之间，省略熟悉步骤能够节省劳动；面对初学者或跨领域推广，原先可省的步骤可能重新成为承重问题。省略权来自共同前提已经得到合理确认，而不是来自高手身份本身。共同前提改变，省略权也要重新说明。</w:t>
      </w:r>
    </w:p>
    <w:p>
      <w:pPr/>
      <w:r>
        <w:t>理性主义的封闭版本可能把自己的熟练抽象称为对象的唯一真实结构。它先在一个任务中省略某些差别，再说这些差别不配进入真正的知识；它先训练人们看见某种关系，再把训练后的看见称为所有人原本就应有的直观。两次转换并不必然出现，却具有相同的形式：一个活动的成果被描述成活动之前就已经拥有的绝对资格。发生被藏起来，显露的结果回头否定自己的生成条件。</w:t>
      </w:r>
    </w:p>
    <w:p>
      <w:pPr/>
      <w:r>
        <w:t>当这种结构进入教育，学生容易被分成“有理性”与“没有理性”，而不是被理解为正在不同的差异序列与纠缠条件中形成理解。这里的划分不是对现实教育的普遍事实判断，而是我们应该避免的一种解释方式。它把需要改造的教学关系变成学生的固定属性，也让教师的表达不再成为研究对象。只要学生失败，教师就可说前提是学生必须具有理性；学生成功，又被当成方法天然适合所有人的证据。</w:t>
      </w:r>
    </w:p>
    <w:p>
      <w:pPr/>
      <w:r>
        <w:t>更好的办法，是让“自明”成为可以展开的邀请，而不是关闭讨论的门。你看到什么结构？哪些步骤已经熟悉？有没有一个改变条件的例子能让原先省略的关系重新出现？这些问题不要求每个高手永远停留在初学阶段，却要求在承担教学或跨领域论证时，能够把压缩的过程重新打开。真正深厚的理性不只会快速走过一座桥，还能够说明桥为什么站得住，以及什么样的车辆不能从这里通过。</w:t>
      </w:r>
    </w:p>
    <w:p>
      <w:bookmarkStart w:id="39" w:name="p4_s6"/>
      <w:pPr>
        <w:pStyle w:val="Heading2"/>
      </w:pPr>
      <w:r>
        <w:t>第六节　有来历，不等于没有效力</w:t>
      </w:r>
      <w:bookmarkEnd w:id="39"/>
    </w:p>
    <w:p>
      <w:pPr/>
      <w:r>
        <w:t>现在应当让理性主义的辩护者认真反驳本书。你说认识有训练条件，说证明由具体过程产生，说抽象服务于某些任务，这些都可以承认。但你究竟反驳了哪一项有效论证？如果没有指出推理错误，那么讲一段发生史只是换了研究主题。如果你又用理性说明这些区别，为什么有资格把理性放在被告席上？这个反驳很有力量，因为它要求发生分析说明自己的对象，而不是凭额外的叙述宣称已经越过原理论。</w:t>
      </w:r>
    </w:p>
    <w:p>
      <w:pPr/>
      <w:r>
        <w:t>本书接受反驳的一半：有来历不等于错误，使用理性也不意味着接受理性主义的每一项总体主张。我们的目标不是在不推理的情况下反驳推理，而是通过推理区分正当权限与不当扩张。批评一种关于理性的哲学，不等于放弃理性活动本身。就像检验某张地图不必拒绝一切地图，检查某个证明系统的适用范围也不必否定所有证明。把二者混同，会让“你也使用它”成为任何理论都可以借用的免检口号。</w:t>
      </w:r>
    </w:p>
    <w:p>
      <w:pPr/>
      <w:r>
        <w:t>我们可以把争论拆成三个案件。第一案是定理是否成立，主要检查定义、前提与推理；第二案是某个人怎样获得理解，研究发生与学习；第三案是为什么将这种证明方式扩展为一切认识的最高法则，需要另行论证。第一案的成功不能自动结清第三案，第二案的材料也不能自动推翻第一案。所谓裁判权的偷换，往往发生在案件之间借用结论，而不是每一个案件内部都有明显谬误。</w:t>
      </w:r>
    </w:p>
    <w:p>
      <w:pPr/>
      <w:r>
        <w:t>辩护者还可以指出，理性主义传统并非一致否认经验。《谈谈方法》第六部分讨论了观察和实验在具体研究中的作用。</w:t>
      </w:r>
      <w:hyperlink w:anchor="ref_2_1">
        <w:r>
          <w:rPr>
            <w:color w:val="566772"/>
            <w:sz w:val="16"/>
            <w:vertAlign w:val="superscript"/>
          </w:rPr>
          <w:t xml:space="preserve">[2-1]</w:t>
        </w:r>
      </w:hyperlink>
      <w:r>
        <w:t xml:space="preserve"> 因而，“理性主义绝不需要事实”不能作为本章的历史总结。这一反证限制的是我们的概括范围。它不取消对某种普遍保证的讨论，却要求我们区分基础的理性论证、具体自然研究和后来简化出的口号。一个名字之下存在多项不同工作，本书不能为了建立对立而将它们压成一种姿态。</w:t>
      </w:r>
    </w:p>
    <w:p>
      <w:pPr/>
      <w:r>
        <w:t>更难的反驳是：理性具有某些无法以更基础理由证明的规则，这不正说明你最终也需要免检吗？这里必须区分不能用完全外部的语言证明，与拒绝接受任何相关检查。某些规则可以通过其在系统中的作用、可替代方案、解释收益和内部一致性得到讨论；讨论本身可能继续使用部分规则，却不因此只剩任意。我们可以承认反思具有条件，而不宣布所有条件都获得同样充分的支持。</w:t>
      </w:r>
    </w:p>
    <w:p>
      <w:pPr/>
      <w:r>
        <w:t>举一个完全形式化的小例子。我们规定一种记号游戏，允许从甲和“若甲则乙”得到乙。在这个游戏里，推演可以被机械检查。若有人问为何采用这条规则，我们可以展示它与所选择的语义安排怎样协调；若有人提出另一种任务，则可以讨论是否需要不同结构。规则在明确范围内具有约束，不必成为支配全部思想的实体。使用它时无需每天重新证明宇宙，却也没有理由把它在此处的可用性变成对所有问题的排他许可。</w:t>
      </w:r>
    </w:p>
    <w:p>
      <w:pPr/>
      <w:r>
        <w:t>辩护者还会反问，所谓“全部实际”是否本来就是一个不可能达到的标准？我们同意。没有一个有限论证需要把整个世界装进自己。只有当它声称完成了更大的任务，才需要承担更大的义务。一个数学证明没有研究人的情感，不是缺陷；一种以数学正确为理由取消情感研究的哲学，则需要解释取消的根据。批判不能随意扩大对象，却可以要求对象不要随意扩大自己的结论。两边受到的是相同的范围约束。</w:t>
      </w:r>
    </w:p>
    <w:p>
      <w:pPr/>
      <w:r>
        <w:t>因此，本章真正能够成立的指控具有条件形式：若一个立场把某种当下把握、证明形式或解释习惯作为普遍裁判，却没有交代其权限扩展的理由，并以该裁判拒绝对扩展本身的相关质疑，就发生了自我豁免。若其原文提供了充分的区别、限制和论证，则必须撤回指控。不能为了书名中的“小偷”保住一场并未成立的案件。反驳有时让理论退让，有时也应让本书退让。</w:t>
      </w:r>
    </w:p>
    <w:p>
      <w:pPr/>
      <w:r>
        <w:t>这个条件形式并不软弱。它要求我们将锋芒压在可以检查的位置，而不是用宏大否定代替工作。说某位思想家“只懂理性”，几乎不需要研究；指出一项特定论证在何处把认识上的优先改成存在上的优先，则需要逐步分析。说所有理论都有条件很容易；说明哪一个条件仍然关系到当前主张却被拒绝讨论，才开始形成新的判断。严格缩小的批评，有时比全面的责备更难被应付。</w:t>
      </w:r>
    </w:p>
    <w:p>
      <w:pPr/>
      <w:r>
        <w:t>对于SDE而言，同样的检验必须保留。三方程可以提供发生关系的视野，却不能借这个视野推翻已经有效的证明；它也不能仅因谈论整体，就宣称任何局部模型都不充分。我们需要展示它在具体任务中增加了什么区别，怎样帮助定位错误，以及什么结果会使这种定位失效。若没有增加，承认它只是另一种表述，比把新名词当作新证据更符合这本书的主题。</w:t>
      </w:r>
    </w:p>
    <w:p>
      <w:pPr/>
      <w:r>
        <w:t>经过这些反驳，理性没有离开讨论，反而获得了更明确的位置。它不再是一座只能朝外开庭的法庭，而是一种能够检查自己的范围、补出桥梁、承认条件并继续构造理由的活动。我们在下一节要把这种活动放回普通人的实际任务，看看它怎样从“我已经证明”转向“我知道这份证明能够支持什么”。</w:t>
      </w:r>
    </w:p>
    <w:p>
      <w:bookmarkStart w:id="40" w:name="p4_s7"/>
      <w:pPr>
        <w:pStyle w:val="Heading2"/>
      </w:pPr>
      <w:r>
        <w:t>第七节　三种任务，不能共用一张证明书</w:t>
      </w:r>
      <w:bookmarkEnd w:id="40"/>
    </w:p>
    <w:p>
      <w:pPr/>
      <w:r>
        <w:t>为了检查前面的区别，我们安排三个相连的思想实验。第一位参与者在写数学证明，第二位在设计阅读空间，第三位在教人演奏。三个人都需要理由，却并不面对同一种证明任务。如果我们把理性等同于第一种任务，后两种活动就会因为不能完全照搬它而显得不够理性；如果反过来用后两种任务的可变性否定第一种证明的严格性，也会破坏已经成立的区别。理性的丰富首先表现为能够辨认任务，而不只是坚持一种最熟悉的形式。</w:t>
      </w:r>
    </w:p>
    <w:p>
      <w:pPr/>
      <w:r>
        <w:t>数学证明的实验从一个错误的计算开始。有人试图证明一等于二，先设a等于b且二者非零，经过若干变形，最后在两边除以a减b。前面几步可以合法，问题出在除数其实为零。我们不需要了解证明者的人生，也不需要比较听众是否满意，就能够指出这个具体错误。它不是某种价值偏好，而是与已经采用的运算规则不相容。承认规则的范围，不等于让规则在范围内失去约束。</w:t>
      </w:r>
    </w:p>
    <w:p>
      <w:pPr/>
      <w:r>
        <w:t>这个例子对本书具有约束力。发生分析可以研究一个人为何没有注意除零条件，却不能因为解释出了原因就说错误变得正确。教师也不能以学生“经历了有价值的探索”为由，把一等于二计作有效成果。过程可以有教育意义，结论仍然错误；结论错误，也不意味着过程毫无教育意义。两种评价必须分别表达。把它们分开，才允许既严格检查内容，又认真研究学习，而不让两者互相吞并。</w:t>
      </w:r>
    </w:p>
    <w:p>
      <w:pPr/>
      <w:r>
        <w:t>接着，我们给证明者一个很大的自动符号工具。工具可以迅速生成许多变形，证明者只看到最终结果。此时需要检查的，不只是结论是否正确，还包括他是否知道工具使用的前提与规则。这个装置完全是假设的，不指向某个具体软件。即使工具每一步都可查，使用者也可能误将另一种结构中的规则用于当前问题。自动化可以封装过程，却不会自动消除任务界定。一个人不必亲手执行全部步骤，但应当知道自己借用了哪一类保证。</w:t>
      </w:r>
    </w:p>
    <w:p>
      <w:pPr/>
      <w:r>
        <w:t>假如他不能完整复现内部计算，却能说明输入条件、检查关键证明证书并识别任务边界，我们没有理由仅凭“不是自己算的”取消其工作价值。相反，如果他亲手写出了全部符号，却从未检查隐含前提，手工劳动也不能替他担保。这里再次出现第一章的复合能力问题：理性不只能寄存在自然人的即时记忆里，它也可以在工具、记号和协作中被组织。但是，分布更广的理性需要更清楚的责任与核查路径，而不是更大的盲目信任。</w:t>
      </w:r>
    </w:p>
    <w:p>
      <w:pPr/>
      <w:r>
        <w:t>第二个实验来到阅读空间。设计者根据房间尺寸安排书架，使可放书量达到一个给定的最大值。模型内部的计算可能准确，摆放方案也完全符合设定约束。可是使用者进门以后发现，站在某些位置很难同时看见目录与书脊，几个人一起找书时又彼此妨碍。这里不必提供真实建筑建议；我们只研究一个模型中的目标是否充分表达了使用任务。书架容量最优，不等于阅读活动最优，两者之间需要新的定义与权衡。</w:t>
      </w:r>
    </w:p>
    <w:p>
      <w:pPr/>
      <w:r>
        <w:t>如果设计者承认自己只解决容量子问题，方案就没有越界。别人可以在此基础上增加可达性、寻找时间和共同使用等要求，形成下一轮设计。问题出现在他把模型的精确当成拒绝追加任务的理由，声称所有不在公式里的需求都只是主观感受。公式没有证明这些需求不重要，只是最初没有将它们纳入。一个省略可以为了清楚而合理，却不能在被质疑时突然变成关于世界的排除法则。</w:t>
      </w:r>
    </w:p>
    <w:p>
      <w:pPr/>
      <w:r>
        <w:t>使用者也不能仅凭不舒服就断定数学方法应该退出设计。他需要具体说明困难出现在哪里，是否与当前任务有关，有没有可以辨认的替代安排。即使某些体验不能立刻压成同一分数，也可以通过比较、访谈和实际尝试逐步澄清。反模型不应该成为不说明的特权。双方的合作不是让数学屈服于情绪，而是让现实任务帮助模型选择更合适的对象，再让模型帮助现实任务看清可行约束。</w:t>
      </w:r>
    </w:p>
    <w:p>
      <w:pPr/>
      <w:r>
        <w:t>在这个过程中，“最优”需要加上一个被省略的尾巴：相对于什么目标、什么约束和什么候选范围。这个尾巴不是对最优性的贬低，而是其意义的一部分。模型改变，最优方案可能改变，并不说明原计算错误；原计算正确，也不说明模型不能改变。许多理性主义式的越权，就发生在把“在模型内不可改”与“模型本身不可改”混为一谈。前者可能是严格性的要求，后者却需要额外论证。</w:t>
      </w:r>
    </w:p>
    <w:p>
      <w:pPr/>
      <w:r>
        <w:t>第三个实验来到琴房。教师让学生按照确定的节奏练习一段乐句，这有助于辨认错误与形成稳定动作。练习逐渐熟练以后，学生问，是否可以改变某处的停顿。教师可能以作品结构和表达任务说明为什么可以或不可以，也可能只说“正确的人就应该这样演奏”。后一种说法并非因为出现审美判断而有问题，而是没有展示判断与具体作品之间的关系。它把已经形成的习惯压成一个无需展开的资格。</w:t>
      </w:r>
    </w:p>
    <w:p>
      <w:pPr/>
      <w:r>
        <w:t>反过来，学生也不能以“艺术自由”为由拒绝所有讨论。如果他的改变打断了自己声称要保持的结构，教师可以指出不一致；如果他有意重构结构，就应当说明新安排取得了什么。这里的理由不像整数运算那样完全形式化，却仍然可以公开、可比较、可修正。没有单一公式不等于没有理性。理性在不同任务中可以采取不同粒度，重要的是理由与判断承担的内容相称。</w:t>
      </w:r>
    </w:p>
    <w:p>
      <w:pPr/>
      <w:r>
        <w:t>一个有趣的变化可能由此发生：教师原先的标准，在与学生新版本比较以后得到了更清楚的说明，甚至部分改变。标准不只是先于练习而存在的命令，也在具体作品的演练中继续形成。这个变化不会自动使教师失去权威；它可能使权威更有根据。相反，若教师认为承认修改就意味着丧失全部资格，他就有动机把一个可讨论的标准包装成绝对尺度。这里说的是思想实验中可以辨认的结构，不对现实教师的心理作普遍推断。</w:t>
      </w:r>
    </w:p>
    <w:p>
      <w:pPr/>
      <w:r>
        <w:t>三种任务放在一起，便显出三个不同的问题：规则之内的推导、模型与对象的对应、目标与表达的形成。它们不能由同一张证明书统一结案。一份证明可以确认形式结论，却没有替使用目标作价值选择；一个真实效果可以支持模型适用，却没有证明所有形式规则都来自这个效果；一场有价值的表达可以改变审美判断，也不因此取消逻辑中的不一致。将这些关系区分开，不是把知识切碎，而是让连接承担可说明的工作。</w:t>
      </w:r>
    </w:p>
    <w:p>
      <w:pPr/>
      <w:r>
        <w:t>因此，理性主义的重建不必放弃自己最有力量的部分。它可以继续要求清楚、严格和可传递，同时承认这种要求在不同任务中需要不同展开。真正失去的只是那种便宜的优先权：因为我擅长一种证明，所以我无需再说明为什么其他任务也必须服从它。理性并不需要用这项优先权保护自己。恰当的理由已经足以支持恰当的结论，只有过大的结论才需要借用不属于自己的保证。</w:t>
      </w:r>
    </w:p>
    <w:p>
      <w:bookmarkStart w:id="41" w:name="p4_s8"/>
      <w:pPr>
        <w:pStyle w:val="Heading2"/>
      </w:pPr>
      <w:r>
        <w:t>第八节　三方程让证明、路径与条件重新相遇</w:t>
      </w:r>
      <w:bookmarkEnd w:id="41"/>
    </w:p>
    <w:p>
      <w:pPr/>
      <w:r>
        <w:t>数学证明、空间设计与演奏学习分别具有自己的检验任务。SDE在此研究它们如何形成，而不把它们合成一种对象：一次可以公开检查的推论、一条实际可行的路线、一项能在变奏中保持的演奏能力，各自都要另行登记S、D、E。</w:t>
      </w:r>
      <w:hyperlink w:anchor="ref_2_4">
        <w:r>
          <w:rPr>
            <w:color w:val="566772"/>
            <w:sz w:val="16"/>
            <w:vertAlign w:val="superscript"/>
          </w:rPr>
          <w:t xml:space="preserve">[2-4]</w:t>
        </w:r>
      </w:hyperlink>
      <w:r>
        <w:t xml:space="preserve"> 对象登记使模型能够失败。例如，若用学生的学习经历替代证明有效性的检查，就不是补充发生，而是换掉了正在回答的问题。</w:t>
      </w:r>
    </w:p>
    <w:p>
      <w:pPr/>
      <w:r>
        <w:t>对于数学学习，S可以是一项能够由学习者解释和检验的结构性理解，D包括猜想、尝试、发现错误、改写证明与比较变式的序列，E包括符号规则、已有结果、工具及交流条件。这个模型研究的是理解怎样发生，不是用来决定定理真假。定理的有效性仍由相应的数学论证处理。只有保持研究单位的清楚，发生分析才不会把自己扩张成新的万能裁判。</w:t>
      </w:r>
    </w:p>
    <w:p>
      <w:pPr/>
      <w:r>
        <w:t>S=F(D,E)首先要求说明，某种理解是怎样在过程与条件中显露的。一个学生会背诵配对法，另一个能够发现同类结构，他们表面的答案可能相同，发生关系却未必相同。研究者可以比较他们在变更条件后怎样回应，而不是只凭一次正确作答下结论。若没有过程材料，这个差别只能作为待检验假说，不能从成品倒推一段并未观察到的学习史。SDE在这里要求的，是对解释来源负责。</w:t>
      </w:r>
    </w:p>
    <w:p>
      <w:pPr/>
      <w:r>
        <w:t>D=G(S,E)接着要求说明，已有理解或目标表征怎样安排下一步探索。学生发现首尾配对以后，可能主动寻找对称结构；教师期待快速得出通式，可能选择某类例子而放下另一类例子。路径并非一个不受目标影响的中性通道。但是，目标的作用也不能被理解成未来结果倒过来影响过去。参与当前活动的是对结果的设想、已有显露和评价方式，它们都属于当前可以被讨论的条件。</w:t>
      </w:r>
    </w:p>
    <w:p>
      <w:pPr/>
      <w:r>
        <w:t>E=H(S,D)则让我们看见，理解与探索会改变之后的纠缠。一个共同证明形成后，班级可以用新的术语交流；一个错误被公开分析后，学习者可能形成新的核查习惯；一种工具被加入后，某些细节被封装，另一些判断却变得更重要。是否真的出现这些变化，需要保存前后材料。不能仅因理论上存在回写，就在每个案例里自动宣布回写已经成功。关系的可能性与实际的实现必须分别记录。</w:t>
      </w:r>
    </w:p>
    <w:p>
      <w:pPr/>
      <w:r>
        <w:t>对于阅读空间，S改成某个可用布局及其评价，而不是仍然沿用数学理解。D是安排、试用、发现阻碍和修订的序列，E是空间、书籍、使用者活动和管理方式的纠缠。模型中的“最优”进入实际使用后，可能改变大家找书的方式；新的找书方式又让某些原来不重要的通道变得承重。这里不必声称所有性质都是主观构造，而是研究某些关系位置如何在使用中获得作用。物理约束与活动生成可以同时存在。</w:t>
      </w:r>
    </w:p>
    <w:p>
      <w:pPr/>
      <w:r>
        <w:t>对于演奏，S是一段被共同辨认的表达或一种演奏能力，D是练习、比较与修改的差异序列，E包括乐谱、身体动作、聆听环境和交流关系。三方程的价值不在证明音乐一定比数学复杂，而在使我们不能把成熟演奏的显露，直接当成初学者原本就应当拥有的能力。老师的标准也需要有形成路径；标准一旦指导练习，又会改变未来能够被听见的差别。发生与判断在这里互相进入，却仍然可以分别研究。</w:t>
      </w:r>
    </w:p>
    <w:p>
      <w:pPr/>
      <w:r>
        <w:t>六路径为这些对象提供不同入口。E→D→S可以从改变材料和交流条件开始，观察新的探索与理解；E→S→D可以先由新环境显露一个可辨认的结构，再引出进一步路径。D→E→S可以让持续问题迫使我们增加工具和资料；D→S→E可以让一次尝试先产生原型，再组织新的条件。S→E→D可以把既有结果带到陌生处境，S→D→E则可以从既有结果出发进行变奏。六种顺序不是互斥本体，而是对当前主导进入方式的区分。</w:t>
      </w:r>
      <w:hyperlink w:anchor="ref_2_4">
        <w:r>
          <w:rPr>
            <w:color w:val="566772"/>
            <w:sz w:val="16"/>
            <w:vertAlign w:val="superscript"/>
          </w:rPr>
          <w:t xml:space="preserve">[2-4]</w:t>
        </w:r>
      </w:hyperlink>
    </w:p>
    <w:p>
      <w:pPr/>
      <w:r>
        <w:t>这一章最值得对照的是S→D→E与E→S→D。前者容易出现在成熟理论指导的研究中：先有一个清楚目标或形式结果，再安排证明与条件；后者提醒我们，改变表达工具或问题情境也可能使新的结构首先显露，再引出一条并未预写的证明路径。两者都可以产出有效数学，不能把从目标开始说成僵化，把从环境开始说成创造。真正的区别在于，研究是否允许另一条路径的相关发现改变原先的安排。</w:t>
      </w:r>
    </w:p>
    <w:p>
      <w:pPr/>
      <w:r>
        <w:t>三原理则帮助处理具体张力。当探索D在当前符号与知识条件E中反复受阻，可以先重新界定要显露的S，把过大的目标拆成能够建立的中间命题；当目标S与现有条件E之间存在距离，可以改造D，寻找更合适的证明或表达路径；当目标S与实际路径D持续不匹配，可以改造E，引入新的材料、记号或协作。三种改变都不是自动处方，更不意味着只准改动第三项。它们的共同要求，是改变后返回检查另外两项是否也需要调整。</w:t>
      </w:r>
      <w:hyperlink w:anchor="ref_2_4">
        <w:r>
          <w:rPr>
            <w:color w:val="566772"/>
            <w:sz w:val="16"/>
            <w:vertAlign w:val="superscript"/>
          </w:rPr>
          <w:t xml:space="preserve">[2-4]</w:t>
        </w:r>
      </w:hyperlink>
    </w:p>
    <w:p>
      <w:pPr/>
      <w:r>
        <w:t>一个具体的数学学习例子可以说明回写的意义。学生无法直接把握一般通式，教师先让他比较几个成对排列的例子，得到一个暂时的结构猜想。这个猜想是新的S，它不能直接算证明，却可以改变后面的D：学生开始寻找不依赖图像偶然性的推导。为了表达一般关系，他们又需要引入变量和符号E。最后获得证明以后，原来的图像被重新理解。每个阶段都增加了不同内容，不能把最早的直觉、后来的猜想和最终证明当成同一等级。</w:t>
      </w:r>
    </w:p>
    <w:p>
      <w:pPr/>
      <w:r>
        <w:t>这也显示三方程与恶性循环的区别。三方程描述的是可观察的互构与回写，并不靠“因为S所以D，因为D所以S”来证明某项命题为真。若需要经验研究，应当区分时间、变量和干预；若需要数学模型，应当给出函数、定义域与解的意义。关系图只有在被填入这些内容后，才可能承担相应解释。本书不能一边批评笛卡尔保证的循环问题，一边把自己的循环关系自动宣布为已经证实的事实。</w:t>
      </w:r>
    </w:p>
    <w:p>
      <w:pPr/>
      <w:r>
        <w:t>本章所检验的中心化，是让已经稳定的形式获得无限的应用资格；与它相连的缺口，则是仍影响应用结果、却不被允许回查的条件。门被关闭，首先要求修改地图的使用说明；推理中漏了一步，才要求修改证明。找准需要改变的位置，比笼统要求“兼顾环境”更严格，也更能保存原来已经成立的知识。</w:t>
      </w:r>
    </w:p>
    <w:p>
      <w:bookmarkStart w:id="42" w:name="p4_s9"/>
      <w:pPr>
        <w:pStyle w:val="Heading2"/>
      </w:pPr>
      <w:r>
        <w:t>第九节　重建一种带有权限边界的理性</w:t>
      </w:r>
      <w:bookmarkEnd w:id="42"/>
    </w:p>
    <w:p>
      <w:pPr/>
      <w:r>
        <w:t>经过前面的检查，我们不需要把理性放低，也不需要另请一个不受理性约束的裁判来接替它。需要改变的，是理性在具体任务中怎样说明自己的权限。它可以非常严格，却不必声称严格等于无条件；可以寻求普遍关系，却应把普遍性的对象范围说清；可以用证明反驳错误，却不能借证明的荣誉取消尚未被它处理的问题。重建不以削弱约束为目标，而以减少冒领约束的行为为目标。</w:t>
      </w:r>
    </w:p>
    <w:p>
      <w:pPr/>
      <w:r>
        <w:t>最先可以改变的是一个小习惯：在重要结论旁边补出“由哪些前提得到”。这不是让每句话都拖着冗长说明，而是把承重处显露出来。数学式子可以标明对象域，经验判断可以标明观察与比较条件，设计建议可以标明目标，哲学推断可以标明从何种区分走向何种结论。不同句子的身份清楚了，讨论就不必把全部问题塞进“你到底是不是理性”这种笼统争执。</w:t>
      </w:r>
    </w:p>
    <w:p>
      <w:pPr/>
      <w:r>
        <w:t>比如，阅读空间的设计者可以说：在把容量作为唯一目标、通道宽度采用这些限制的模型中，这个布局达到我们算出的最优值。这样的表述没有削弱计算，反而给使用者提供了明确的合作入口。使用者可以继续问，容量是否足以代表当前任务，某些通道限制是否需要改变。设计者不必为自己没有承诺的全面幸福负责，但也不能禁止别人提出新的任务。双方由争夺最后裁判转向共同修改问题。</w:t>
      </w:r>
    </w:p>
    <w:p>
      <w:pPr/>
      <w:r>
        <w:t>数学教师也可以作类似调整。面对看不懂证明的学生，他首先区分是哪一种障碍：没有掌握定义、看不见关键变形、误解了量词，还是能够提出实际反例。不同障碍有不同处理方式。不能把所有困难归为“没有理性”，也不能把所有困难都归于教学错误。让问题分层，不是进行机械分类，而是避免一种身份判词提前结束本来可以解决的具体工作。教师的权威可以建立在这种区分能力上，而不是建立在从不需要解释上。</w:t>
      </w:r>
    </w:p>
    <w:p>
      <w:pPr/>
      <w:r>
        <w:t>在一个共同研究小组里，还可以把结论分成不同承诺强度。已经完成证明的命题、在模型中成立的条件结果、由有限材料支持的假说、为了探索暂时采用的设定，不应具有同样的标记。明确这些差别，能够避免一句话在争论中临时换身份：受到攻击时说自己只是设想，要求别人接受时又说自己已被证明。身份变化不是不允许，但必须说明变化由什么新工作支持，而不能由讨论中的便利决定。</w:t>
      </w:r>
    </w:p>
    <w:p>
      <w:pPr/>
      <w:r>
        <w:t>更重要的是，结论的身份不应只由作者单方永久指定。一个被称为证明的文本，如果实际缺少关键步骤，就需要降为待补论证；一个原本只是猜想的结构，如果得到完整证明，可以升级。等级来自工作，而不是来自写在标题上的称呼。这样，“理论”“模型”“假说”“原理”就不再是保护壳，而成为帮助读者理解应当怎样检验的提示。SDE自己的方程和原理也必须服从这项区分。</w:t>
      </w:r>
    </w:p>
    <w:p>
      <w:pPr/>
      <w:r>
        <w:t>第二项重建，是给抽象留下返回具体的路径。一个模型省略了哪些关系，为什么省略，以及何时需要重新引入，应当在重要应用中有记录。不是所有省略都要恢复，而是与新任务相关的省略应当有机会回来。图上的东门关闭以后，重新检查入口是相关修正；要求地图解释所有建筑情感史，就未必相关。批评者同样需要说明为什么追加的问题值得进入，不能用无限丰富的现实永久压倒有限工作。</w:t>
      </w:r>
    </w:p>
    <w:p>
      <w:pPr/>
      <w:r>
        <w:t>这种返回也可以发生在语言层面。研究小组使用一个词时，最好保存它的关键限定，特别是那些容易在跨领域传播中改变的词。比如“学习”“理解”“自主”“有效”“客观”，在不同任务里可能有不同含义。我们不需要为它们制定唯一永久定义，但需要在每次承重推论中避免含义滑移。如果一项技术成果仅仅显示执行能力提高，就不要未经说明地将其改写为目的判断能力提高。一个限定词的保存，有时比增加一页赞美更能保护知识。</w:t>
      </w:r>
    </w:p>
    <w:p>
      <w:pPr/>
      <w:r>
        <w:t>第三项重建，是使标准的改动能够留下轨迹。理性允许修正，不等于允许事后改写承诺。假如原来的目标是证明一般命题，后来发现只在附加条件下成立，应当说清楚附加了什么，而不是把条件悄悄塞回原句，再宣称从未出错。承认缩小不是丢脸，它是判断变得准确的一部分。一个从不留下撤回记录的体系，看起来可能稳定，却未必比公开修订的体系更可靠。</w:t>
      </w:r>
    </w:p>
    <w:p>
      <w:pPr/>
      <w:r>
        <w:t>同样，历史上的理论修改不能只用最终版本倒推。一个思想家的后期论证解决了早期难点，不能证明早期难点从来不存在；早期论证存在困难，也不能自动取消后期回应。对于本章所选笛卡尔材料，正文、反驳与答辩应当分别标明，各自承担它们能够承担的判断。我们可以在同一本书里同时说某项质疑有根据，以及某项简单批评已经被原文的区分化解。思想研究不必只留下一个总判决。</w:t>
      </w:r>
    </w:p>
    <w:p>
      <w:pPr/>
      <w:r>
        <w:t>第四项重建，是承认选择方法也属于理性可以处理的工作。有人以为，一旦方法不能由纯形式证明唯一确定，就只能诉诸任意偏好。这个二分太窄。我们可以比较方法是否解决相关问题，是否保留重要差别，是否需要更少的未经解释承诺，是否能够在新情境中修正。这样的比较未必总有唯一答案，却仍然可以有理由。没有绝对地板，不意味着只能在空中乱跳；我们可以在具体约束之间搭建可检查的通道。</w:t>
      </w:r>
    </w:p>
    <w:p>
      <w:pPr/>
      <w:r>
        <w:t>但比较方法时也要防止偷偷引入新的最高标准。例如，简单性值得考虑，却不能预先决定一切；可计算性有价值，却不等于所有不能即时计算的问题都无意义；解释范围可以更大，却不必因更大就自动更好。每项价值都要与任务联系。一个过分简单的模型可能漏掉承重关系，一个过分复杂的模型可能无法清楚说明新增部分。判断不应由“简单”或“全面”任何一个词独自完成。</w:t>
      </w:r>
    </w:p>
    <w:p>
      <w:pPr/>
      <w:r>
        <w:t>第五项重建，是把认识者的训练纳入实践，而不把训练当成真理的替代。让学生能够重做理由、比较反例、理解限定，比只让他们服从正确结论更接近理性教育。但在时间有限时，合理依赖他人的结论也不可避免。关键在于依赖的层级与所承担任务相称：普通使用者未必需要证明工具的一切原理，却应知道何时不能继续依赖；负责给出普遍解释的人则需要更完整的核查。责任随主张扩大，而不是随身份光环扩大。</w:t>
      </w:r>
    </w:p>
    <w:p>
      <w:pPr/>
      <w:r>
        <w:t>第六项重建，是重新安排停止。我们可以在已完成规定任务时结束当前证明，在证据足以支持有限结论时暂时接受模型，在任务需要行动时作出有理由的选择。停止不必意味着宣布终极真理，继续也不应成为永久拖延。只要明确未决问题和重启条件，有限理性就能有效工作。它的成熟不是把所有疑问一次性消灭，而是知道哪些疑问此刻已经回答、哪些仍然开放，以及开放问题会不会影响当前结论。</w:t>
      </w:r>
    </w:p>
    <w:p>
      <w:pPr/>
      <w:r>
        <w:t>可以把一项推导写成“在前提集合Γ与规则R下，结论p成立”。这句话允许Γ含有暂定模型假设，也允许R受到明确限制。使用者若想从中取得“现实必然如此”，还须说明现实对象为什么满足Γ，以及R在本次表达中保存了什么。形式推导没有失效，缺少的是从模型到对象的连接。把连接写出来，比把一切失败都归咎于不够理性更有内容。</w:t>
      </w:r>
    </w:p>
    <w:p>
      <w:pPr/>
      <w:r>
        <w:t>反过来，模型一次应用失败，也不能推出规则R本身错误。应依次检查对象是否认错、前提是否变动、推导是否有效以及结论是否被过度解释。这样的分项核查使修订不必成为整座思想建筑的坍塌。理性越能定位局部失效，越不需要借一张无限通行证维持自身尊严。</w:t>
      </w:r>
    </w:p>
    <w:p>
      <w:pPr/>
      <w:r>
        <w:t>这种重建不需要一位站在所有人之外的哲学监工。它可以由参与者在共同任务中逐渐形成：写下前提，保存修改，允许相关问题进入，比较不同路径，并对自己扩大的主张承担更多理由。这样的活动仍然可能犯错，也可能产生新的盲点，但盲点不再因为属于标准本身就被禁止讨论。理性由此恢复为一种工作的能力，而不是一种只要自称拥有就可以裁定别人是否合格的身份。</w:t>
      </w:r>
    </w:p>
    <w:p>
      <w:pPr/>
      <w:r>
        <w:t>最后，把这些改变放回SDE，重建的成果不是一个永不改变的“理性S”，而是显露、路径与条件能够持续互相校正的活动。我们不要求三维时时同等突出，却不允许其中一维在相关问题出现时永久退出。严密证明可以暂时居于中心，新的对象条件也可以要求改写应用，学习者的困难可以促使表达重新组织。理性的力量不是它从来没有借助这些条件，而是它能够让借助关系变得更清楚，并在需要时改变它们。</w:t>
      </w:r>
    </w:p>
    <w:p>
      <w:pPr/>
      <w:r>
        <w:t>还有一个检验可以使这套重建更加具体。设想同一个研究小组留下两份报告。第一份只保存最终结论和成功案例，第二份另外保存条件变动、失败尝试与撤回的理由。两份报告的结论可能完全相同，不能预先认定第二份一定更正确；但是，当新问题出现时，它们能够提供的判断资源不同。第一份主要告诉后人该相信什么，第二份还告诉后人在哪些位置需要小心、哪些条件一旦变化就应重新检查。这是传递答案与传递可修正能力之间的区别。</w:t>
      </w:r>
    </w:p>
    <w:p>
      <w:pPr/>
      <w:r>
        <w:t>我们可以让另一组读者处理一个修改过的任务，比较两种报告是否帮助他们识别适用边界。这样的设计仍然只是本书提出的研究方案，不是已经取得的实验证据。倘若详细记录反而使读者淹没在无关材料中，方案就需要调整；倘若简洁结论已经足以支持当前任务，也没有理由强求所有人阅读全部历史。发生记录的价值并非越多越好，而在于保留对后续判断真正承重的变化。这里的“承重”也需要通过使用检验，不能由作者的兴趣单方面指定。</w:t>
      </w:r>
    </w:p>
    <w:p>
      <w:pPr/>
      <w:r>
        <w:t>这使我们能够区分两种压缩。第一种压缩保留展开接口：读者先看到简单结论，遇到边界问题时能够追溯前提和修改。第二种压缩取消展开接口：读者只能接收结论，任何追问都被视为没有理解。两者都可能高效，但前者把效率建立在可恢复的过程上，后者可能把效率建立在不可质疑的服从上。不能只比较表面速度，而不检查速度来自哪里。也不能因为第二种更短，就说第一种必然是低效率。</w:t>
      </w:r>
    </w:p>
    <w:p>
      <w:pPr/>
      <w:r>
        <w:t>在智能工具参与的研究中，这个区别尤其适合作为思想实验。假设工具能够输出一段完整论证，同时保留每条重要前提和来源。使用者不必随时阅读全部展开，却可以在承重处进行核查。如果工具只输出最后答案，并把所有质疑都转换成更自信的重述，那么流畅性就可能替代了理由。这不是对任何现实产品的事实判断，而是关于两种设计结构的比较。真正值得研究的是，哪种安排使人更容易发现错误，哪种安排使错误更容易得到漂亮包装。</w:t>
      </w:r>
    </w:p>
    <w:p>
      <w:pPr/>
      <w:r>
        <w:t>理性的分布因而不能仅按“人做了多少、机器做了多少”来计算。更重要的是，哪些位置能够提出问题，哪些位置能够修改假设，哪些位置承担最后的使用责任。一个人可以少做计算，却多做范围判断；也可以大量点击，却没有真正进入任何承重选择。工具加入以后，理性活动的颗粒度可能改变，但颗粒度变大并不自动意味着层级更高。若高层判断只是对低层输出的盲目信赖，就没有完成这种提升。</w:t>
      </w:r>
    </w:p>
    <w:p>
      <w:pPr/>
      <w:r>
        <w:t>因此，合理的压缩需要一条相反方向的道路：当结论受到挑战，能够从成品返回理由，从理由返回前提，从前提返回任务与条件。我们不要求每次都走到底，却要求道路没有因理论尊严而被封闭。所谓理性的可修正性，不只是作者口头允许自己将来换一个说法，而是使用者在具体困难出现时，能够找到改变所需要的材料。没有这样的道路，开放可能只是一种尚未兑现的自我描述。</w:t>
      </w:r>
    </w:p>
    <w:p>
      <w:pPr/>
      <w:r>
        <w:t>回到本书，这项标准也要求我们保存原典中的反证。读者若只看到本书的判词，却看不到笛卡尔如何回应循环质疑，就不能独立判断批评是否公平。将回应留下，不是替对方减刑，而是把裁判权的一部分交还给读者。我们的解释由此不再仅依赖作者的声调，而要依赖可以被别人重新走一遍的关系。这正是本章愿意保留的理性：它的权威来自允许核查，而不是来自取消核查。</w:t>
      </w:r>
    </w:p>
    <w:p>
      <w:bookmarkStart w:id="43" w:name="p4_s10"/>
      <w:pPr>
        <w:pStyle w:val="Heading2"/>
      </w:pPr>
      <w:r>
        <w:t>第十节　证明不是赦免前提的权力</w:t>
      </w:r>
      <w:bookmarkEnd w:id="43"/>
    </w:p>
    <w:p>
      <w:pPr/>
      <w:r>
        <w:t>再回到那扇关闭的东门。学生没有必要撕掉地图，也没有必要指责所有图纸都是骗局。他们首先确认入口已经变化，然后查找其他通道。若图纸保留了条件说明，修正便比较容易；若图纸宣称自己代表建筑唯一合理的结构，大家反而可能先争论门是否有资格关闭。一个本来具体的问题，会被扩张的理论尊严挡住。思想越不能承认局部失效，现实中的小变化就越容易被理解成对整个体系的威胁。</w:t>
      </w:r>
    </w:p>
    <w:p>
      <w:pPr/>
      <w:r>
        <w:t>本章对理性主义的解构，首先是拆开几个经常被连在一起的资格。能够清楚理解，不等于已经证明；已经证明条件结论，不等于已经证明条件实际成立；在一个对象域里普遍有效，不等于对所有对象都有效；先在反思中确知，不等于在存在上先于其他一切。每一次连接都可以尝试，但必须交出连接的理由。没有理由的连接，不能借前一步的严密替自己获得保护。</w:t>
      </w:r>
    </w:p>
    <w:p>
      <w:pPr/>
      <w:r>
        <w:t>理性主义不是一个拥有单一声音的被告。笛卡尔的正文与答辩已经包含重要区分，我们不能为了抓住循环而删除他的回应，也不能为了追问经验而忽略他对具体观察和实验的承认。原典研究的结果应当允许复杂：某些通俗指控不成立，某些深层问题仍然值得继续。一章哲学批评如果只能在“完全正确”与“彻底失败”之间选择，就没有充分使用它要求别人尊重的理性。</w:t>
      </w:r>
    </w:p>
    <w:p>
      <w:pPr/>
      <w:r>
        <w:t>因此，我们不能简单说它从经验主义那里偷来了全部材料，或从信仰那里偷来了全部保证。这类历史判断需要具体文献，不能靠结构相似代替。更准确的说法是，某种理性主义用法可能在排斥未经证明的根据时，仍然保留一项没有得到相称说明的总体保证；也可能在批评经验的有限性时，把自己的适用条件隐藏起来。它借用的不一定是对手的一句话，而可能是对手曾拥有的“最后保证者”这一位置。</w:t>
      </w:r>
    </w:p>
    <w:p>
      <w:pPr/>
      <w:r>
        <w:t>这个位置的接管并不自动使新理论失败。新理论完全可能提供更好的理由，也可能使原来模糊的保证变得明确。只有当它把自己的保证放在不允许相关质疑的位置，同时要求竞争解释承担更强的说明义务时，“偷换裁判权”的诊断才成立。新法官不必因为替换旧法官而有问题，但不能只因自己曾经反对旧法官，就宣布不再需要接受审查。反对特权的来历，不会自动取消新特权的结构。</w:t>
      </w:r>
    </w:p>
    <w:p>
      <w:pPr/>
      <w:r>
        <w:t>我们也不应要求理性从此不作任何承诺。没有承诺，就不能定义对象、选择问题或开展证明。真正的区别是，承诺能否被辨认，范围能否被交代，修改是否有真实道路。一个认真写下前提的证明，比一个自称不需要前提的宏大断言更值得信任。前者允许别人沿路检查，后者只让别人看见山顶上的旗帜，却不允许询问山路是否实际存在。</w:t>
      </w:r>
    </w:p>
    <w:p>
      <w:pPr/>
      <w:r>
        <w:t>本章的判词于是可以写成：理性的危险，不在于要求理由，而在于把某种已经获得局部支持的清楚性、形式或保证提升为普遍法庭，再使这次提升退出理由的审查。它要求别人的判断交代根据，却可能让自己的根据借“自明”之名停止交代；它用有限的证明取得可信，又可能拿这份可信为超出证明范围的主张签字。</w:t>
      </w:r>
    </w:p>
    <w:p>
      <w:pPr/>
      <w:r>
        <w:t>撤回这一判词的条件同样明确。如果原理论公开限定范围，提供了权限扩展的独立论证，保留了对自身前提的相关检查，并且能够区分证明、应用与发生，那么就不能用这项诊断指控它。理论仍然可能在别处出错，但不能因为我们已经准备好一个漂亮比喻，就为比喻寻找牺牲品。批评是一项需要材料支持的工作，而不是只要保持怀疑便永远正确的姿态。</w:t>
      </w:r>
    </w:p>
    <w:p>
      <w:pPr/>
      <w:r>
        <w:t>SDE在这一章增加的，不是“理性也受环境影响”这样过于一般的提醒，而是三项具体任务：追踪局部显露怎样取得普遍资格，追踪既定目标怎样选择证明与应用路径，追踪这些路径怎样改变后来理解与判断的条件。它提出了这些任务，并不等于已经在所有领域完成了它们。一个真正愿意接受自己原则的方法，应当能够展示自己的边界，而不是只展示对别人的边界发现。</w:t>
      </w:r>
    </w:p>
    <w:p>
      <w:pPr/>
      <w:r>
        <w:t>最后，理性可以保留它最值得保留的尊严：不是因为它站在所有活动之外，而是因为它能够在活动之中提供可检查的理由；不是因为它从未犯错，而是因为它能够指出错误发生在哪一步；不是因为它保证世界永远符合自己的图纸，而是因为图纸遇到世界时，它能够分清是推理需要修正、前提需要更新，还是任务需要重新定义。这样的理性不需要拥有赦免前提的权力。</w:t>
      </w:r>
    </w:p>
    <w:p>
      <w:pPr/>
      <w:r>
        <w:t>下一章将沿着同一道问题走向经验。当理性不再单凭自身替全部现实担保，经验似乎成了更可靠的证人。但是，经验要成为可保存、可比较、可推广的知识，也必须有一种安排。我们将追问：过去发生过的事情怎样被整理成“我的经验”，又怎样从已经走过的路，跨入尚未发生的未来？</w:t>
      </w:r>
    </w:p>
    <w:p>
      <w:bookmarkStart w:id="44" w:name="p4_s11"/>
      <w:pPr>
        <w:pStyle w:val="Heading2"/>
        <w:spacing w:before="400" w:after="200"/>
      </w:pPr>
      <w:r>
        <w:rPr>
          <w:sz w:val="22"/>
        </w:rPr>
        <w:t>本章原典与研究资料</w:t>
      </w:r>
      <w:bookmarkEnd w:id="44"/>
    </w:p>
    <w:p>
      <w:bookmarkStart w:id="45" w:name="ref_2_1"/>
      <w:pPr>
        <w:pStyle w:val="Reference"/>
      </w:pPr>
      <w:bookmarkEnd w:id="45"/>
      <w:r>
        <w:t>[2-1]</w:t>
      </w:r>
      <w:r>
        <w:t xml:space="preserve"> René Descartes, A Discourse on Method，1637，John Veitch译本。重点核对第二部分的方法要求、第四部分的形而上学论述与第六部分关于实验的讨论。公开文本：Project Gutenberg，电子书59。 在线文本：</w:t>
      </w:r>
      <w:hyperlink r:id="rId36">
        <w:r>
          <w:rPr>
            <w:color w:val="A67C47"/>
            <w:sz w:val="17"/>
          </w:rPr>
          <w:t xml:space="preserve">原典在线</w:t>
        </w:r>
      </w:hyperlink>
      <w:r>
        <w:t xml:space="preserve"> 。</w:t>
      </w:r>
    </w:p>
    <w:p>
      <w:bookmarkStart w:id="46" w:name="ref_2_2"/>
      <w:pPr>
        <w:pStyle w:val="Reference"/>
      </w:pPr>
      <w:bookmarkEnd w:id="46"/>
      <w:r>
        <w:t>[2-2]</w:t>
      </w:r>
      <w:r>
        <w:t xml:space="preserve"> René Descartes, Meditations on First Philosophy，1641。重点核对第一、第二、第三及第五沉思。参考公开的Jonathan Bennett现代英语改写文本，原典论题与本书思想实验分开使用；不以网页头部的写作年份代替作品首版年份。 在线文本：</w:t>
      </w:r>
      <w:hyperlink r:id="rId37">
        <w:r>
          <w:rPr>
            <w:color w:val="A67C47"/>
            <w:sz w:val="17"/>
          </w:rPr>
          <w:t xml:space="preserve">原典在线</w:t>
        </w:r>
      </w:hyperlink>
      <w:r>
        <w:t xml:space="preserve"> 。</w:t>
      </w:r>
    </w:p>
    <w:p>
      <w:bookmarkStart w:id="47" w:name="ref_2_3"/>
      <w:pPr>
        <w:pStyle w:val="Reference"/>
      </w:pPr>
      <w:bookmarkEnd w:id="47"/>
      <w:r>
        <w:t>[2-3]</w:t>
      </w:r>
      <w:r>
        <w:t xml:space="preserve"> Antoine Arnauld与René Descartes，第四组反驳与答辩，关于循环质疑的部分。参考Early Modern Texts公开文件descartes1642_2.pdf，文件物理第36页、印刷页码75的第四项质疑与答辩。这里的年份指所用汇编文件标识，不将所有反驳都说成当年首次提出。 在线文本：</w:t>
      </w:r>
      <w:hyperlink r:id="rId38">
        <w:r>
          <w:rPr>
            <w:color w:val="A67C47"/>
            <w:sz w:val="17"/>
          </w:rPr>
          <w:t xml:space="preserve">原典在线</w:t>
        </w:r>
      </w:hyperlink>
      <w:r>
        <w:t xml:space="preserve"> 。</w:t>
      </w:r>
    </w:p>
    <w:p>
      <w:bookmarkStart w:id="48" w:name="ref_2_4"/>
      <w:pPr>
        <w:pStyle w:val="Reference"/>
      </w:pPr>
      <w:bookmarkEnd w:id="48"/>
      <w:r>
        <w:t>[2-4]</w:t>
      </w:r>
      <w:r>
        <w:t xml:space="preserve"> 王德生，《SDE三方程导论》，全书初稿v1.0，关于三方程、六路径、三原理及回写的部分；另参《大师思想解构和建构Skill》v3.0。方法在本章用于发生关系分析，不作为已经拟合或求解的数学模型。</w:t>
      </w:r>
    </w:p>
    <w:p>
      <w:pPr>
        <w:sectPr>
          <w:headerReference w:type="default" r:id="rId32"/>
          <w:headerReference w:type="first" r:id="rId33"/>
          <w:footerReference w:type="default" r:id="rId34"/>
          <w:footerReference w:type="first" r:id="rId35"/>
          <w:pgSz w:w="10772" w:h="14173"/>
          <w:pgMar w:top="1134" w:right="1134" w:bottom="1020" w:left="1191" w:header="510" w:footer="510" w:gutter="0"/>
          <w:cols w:space="720"/>
          <w:titlePg/>
          <w:docGrid w:linePitch="360"/>
        </w:sectPr>
      </w:pPr>
    </w:p>
    <w:p>
      <w:bookmarkStart w:id="49" w:name="p5"/>
      <w:pPr>
        <w:pStyle w:val="Heading1"/>
        <w:spacing w:before="340" w:after="380"/>
        <w:pBdr>
          <w:bottom w:val="single" w:sz="6" w:space="9" w:color="D9A441"/>
        </w:pBdr>
      </w:pPr>
      <w:bookmarkEnd w:id="49"/>
      <w:r>
        <w:rPr>
          <w:color w:val="A67C47"/>
          <w:sz w:val="22"/>
        </w:rPr>
        <w:t xml:space="preserve">第三章　</w:t>
      </w:r>
      <w:r>
        <w:rPr>
          <w:sz w:val="48"/>
        </w:rPr>
        <w:t>经验主义</w:t>
        <w:br/>
      </w:r>
      <w:r>
        <w:rPr>
          <w:b w:val="0"/>
          <w:color w:val="566772"/>
          <w:sz w:val="26"/>
        </w:rPr>
        <w:t>经验的法庭里，谁先写好了证词格式？</w:t>
      </w:r>
    </w:p>
    <w:p>
      <w:bookmarkStart w:id="50" w:name="p5_s1"/>
      <w:pPr>
        <w:pStyle w:val="Heading2"/>
      </w:pPr>
      <w:r>
        <w:t>第一节　“我做了二十年”，究竟证明了什么</w:t>
      </w:r>
      <w:bookmarkEnd w:id="50"/>
    </w:p>
    <w:p>
      <w:pPr/>
      <w:r>
        <w:t>老周把手伸进面粉袋里，捻了一下，便调整了原定的操作。学徒小宁拿着流程表，动作看得见，判断却接不上：同样写着“适量”，师傅为何这次多加一点，上次又少加一点？老周说：“做久了就知道。”这句话保存了经验的厚度，却没有打开经验的结构。小宁缺的不是又一遍成功故事，而是辨认哪些差别值得改变动作的能力。</w:t>
      </w:r>
    </w:p>
    <w:p>
      <w:pPr/>
      <w:r>
        <w:t>后来，工作坊更换了一批原料，也换了一个新的工作环境。老周照旧操作，却发现成品不再符合原来的预期。他第一次怀疑学徒称量有误，第二次认为工具不顺手，第三次才开始重新检查原料与条件。我们不预设他最后一定找到某个原因，也不把故事当作具体烘焙建议。它只是让我们问：当经验失效时，什么能够进入解释？经验是帮助人发现条件变化，还是用来把所有变化排除在经验本身之外？</w:t>
      </w:r>
    </w:p>
    <w:p>
      <w:pPr/>
      <w:r>
        <w:t>“我做了二十年”至少可以支持一项事实：这个人拥有一段很长的相关经历。但经历的长度并不直接告诉我们，他反复遇到了多少不同情况，作过多少有效区分，又保存了多少失败的解释。有的人在稳定条件中把一套方法磨得极熟，有的人在不断变化的条件中学会了改造方法。两种熟练都有价值，却不承担同一种迁移保证。年限不能自动把前一种变成后一种。</w:t>
      </w:r>
    </w:p>
    <w:p>
      <w:pPr/>
      <w:r>
        <w:t>小宁也可能走向另一个极端。他见过一种新方法，觉得师傅过于保守，便主张把旧经验全部丢掉。可是新方法同样需要原料、工具和练习条件。它在演示中的成功，不会因为名称更新就免除检查。反对经验权威，不等于新奇性已经获得可靠性。这个故事不安排年轻人天然胜利，也不安排老手最终凭直觉证明一切；两个人都需要说明自己的判断依赖什么，以及什么变化会使它不再适用。</w:t>
      </w:r>
    </w:p>
    <w:p>
      <w:pPr/>
      <w:r>
        <w:t>老周的手感可能非常重要。难以立即用语言解释，不等于没有真实能力。但是，手感也不是一个不允许继续研究的终点。它可以通过比较不同材料、记录调整时机、回看失败和让学徒逐步参与而被部分展开。这里的“部分”不是敷衍，而是承认知识传递未必一次完成。我们既不要求所有熟练都立即变成公式，也不允许“说不清”永远成为无法检验的保护。</w:t>
      </w:r>
    </w:p>
    <w:p>
      <w:pPr/>
      <w:r>
        <w:t>经验最值得信赖的地方，常常在于它让人能够看见新手尚未辨认的差别。然而，经验最可能自我封闭的地方，也在于它可能把自己习惯看见的差别当成全部相关差别。老周如果只关注自己过去经常调整的因素，就可能暂时忽略新的承重条件。此时并不是经验太多，而是经验被保存成一个过于固定的注意分配。成功的历史给了它信心，却没有保证它已经包括未来所有变化。</w:t>
      </w:r>
    </w:p>
    <w:p>
      <w:pPr/>
      <w:r>
        <w:t>更微妙的是，所谓“同一件事又发生了”并非总是未经解释的事实。相似原料、相同动作、相近成品，到底在什么意义上相同，需要由任务决定。对于采购记录，它们可能属于同一类别；对于操作调整，某些细微差别可能重要；对于顾客的使用，另一些差别又成为中心。归入同类可以帮助积累经验，也可以遮住经验需要重新展开的位置。同类不是错误，但同类的用途必须清楚。</w:t>
      </w:r>
    </w:p>
    <w:p>
      <w:pPr/>
      <w:r>
        <w:t>这使经验主义与日常资历崇拜之间出现距离。经验主义可以要求理论回到观察，资历崇拜却可能要求观察服从有经验的人。二者并不等同。一个认真尊重经验的人，应当允许新的观察改变旧判断；一个只尊重经验身份的人，却可能把反例解释成新手没有理解。我们不能因为后者说“我有经验”，就将它归给所有经验主义原典。思想名称、实践方式与个人资格之间必须保留区分。</w:t>
      </w:r>
    </w:p>
    <w:p>
      <w:pPr/>
      <w:r>
        <w:t>在本章中，经验不是一箱未经整理的过去，而是过去发生的活动如何被保留、分类、解释并用于后来的判断。老周记住的是结果、动作、材料，还是它们之间可变化的关系，会影响他能够怎样使用过去。同样，小宁学到的是一个固定配方，还是一套辨认变化并作调整的办法，也会形成不同的能力。我们要研究的正是这种差别，而不是抽象地赞美经历或反对经历。</w:t>
      </w:r>
    </w:p>
    <w:p>
      <w:pPr/>
      <w:r>
        <w:t>故事还可以继续。老周开始要求每次失败都保留一小段说明，小宁则不再只记录师傅说出的结论，而记录他在什么地方停顿、比较和修改。一段时间以后，他们也许形成了更好的共同语言，也许发现部分手感仍难以表达。无论结果怎样，新的知识并不是由年限自动加总，而是在记录、比较、解释和协作中继续发生。过去没有被抛弃，但过去获得了新的使用方式。</w:t>
      </w:r>
    </w:p>
    <w:p>
      <w:pPr/>
      <w:r>
        <w:t>因此，本章的第一个问题不是经验是否有用，而是经验凭什么从一段成功史变成对新情境的裁判。当经验说“我以前就是这样做成的”，我们可以尊重这个事实；当它接着说“所以现在也只能这样做”，我们就要检查那条桥。桥可能有充分根据，也可能只是习惯搭出来的一块踏板。对桥的询问不是对二十年劳动的不敬，而是让这些劳动不必替从未检验过的未来无限担保。</w:t>
      </w:r>
    </w:p>
    <w:p>
      <w:bookmarkStart w:id="51" w:name="p5_s2"/>
      <w:pPr>
        <w:pStyle w:val="Heading2"/>
      </w:pPr>
      <w:r>
        <w:t>第二节　经验主义反对的，不是心灵的全部工作</w:t>
      </w:r>
      <w:bookmarkEnd w:id="51"/>
    </w:p>
    <w:p>
      <w:pPr/>
      <w:r>
        <w:t>如果把经验主义写成“人只会被动接收感觉”，后面的批评会非常轻松：只要指出人能够比较、组织和推理，似乎就能结束争论。然而，洛克在《人类理解论》中不仅讨论感觉，也讨论反省；不仅讨论简单观念的来源，也讨论心灵的比较、组合和抽象活动。</w:t>
      </w:r>
      <w:hyperlink w:anchor="ref_3_1">
        <w:r>
          <w:rPr>
            <w:color w:val="566772"/>
            <w:sz w:val="16"/>
            <w:vertAlign w:val="superscript"/>
          </w:rPr>
          <w:t xml:space="preserve">[3-1]</w:t>
        </w:r>
      </w:hyperlink>
      <w:r>
        <w:t xml:space="preserve"> 不能把他明确写出的内容删去，再把删去的部分作为本书发现的新维度。忠实重建不是礼节，而是决定批评是否真正有对象的条件。</w:t>
      </w:r>
    </w:p>
    <w:p>
      <w:pPr/>
      <w:r>
        <w:t>感觉与反省的区分，使我们至少能够看到两个入口。人会接触事物的颜色、声音与形状，也会留意自身的回忆、比较、判断和欲求。洛克在分析复杂观念时，还说明心灵能够把已有内容组合为新的对象。</w:t>
      </w:r>
      <w:hyperlink w:anchor="ref_3_1">
        <w:r>
          <w:rPr>
            <w:color w:val="566772"/>
            <w:sz w:val="16"/>
            <w:vertAlign w:val="superscript"/>
          </w:rPr>
          <w:t xml:space="preserve">[3-1]</w:t>
        </w:r>
      </w:hyperlink>
      <w:r>
        <w:t xml:space="preserve"> 因此，承认经验来源不等于否认心灵加工。真正需要追问的是，这种加工如何获得其规则，所谓简单材料怎样被辨认，以及一套关于来源的说明能否直接决定知识的全部效力。</w:t>
      </w:r>
    </w:p>
    <w:p>
      <w:pPr/>
      <w:r>
        <w:t>用一个孩子学习“硬”和“软”的思想实验来说明。孩子触摸不同物件，逐步形成区别。这不是把两个标签从物件上撕下来放进脑中，因为不同触摸方式、力量、任务和语言回应都可能参与学习。但也不是孩子凭空决定任何物件都一样柔软，因为接触会遇到实际约束。知识的形成既不是纯粹的复制，也不是任意的发明。我们可以研究互动如何使某种差别稳定下来，同时承认对象会对这种稳定施加限制。</w:t>
      </w:r>
    </w:p>
    <w:p>
      <w:pPr/>
      <w:r>
        <w:t>若孩子在不同场景中使用同一个“硬”字，成人需要帮助他区分它指的是触摸感受、材料抵抗，还是日常比喻。语言把不同经验连接起来，也可能使它们混淆。这个过程不自动反驳洛克，而是将经验来源问题向具体发生机制展开。仅说观念来自经验，还没有说明怎样把不同经验组织成同一概念；仅说心灵会组合，也没有替每一次组合提供正确性的保证。</w:t>
      </w:r>
    </w:p>
    <w:p>
      <w:pPr/>
      <w:r>
        <w:t>经验主义的有力要求，在于让宏大的概念说明自己与可辨认经验有什么联系。一个人可以谈论“某种力量”，但如果这个词无论面对什么情况都没有区分作用，别人有理由继续要求澄清。这里的要求并不是所有知识都必须等于眼前感觉，而是不能让词语的庄严代替可理解的内容。我们可以保留这项要求，同时追问经验本身怎样被组织成可以作证的材料。</w:t>
      </w:r>
    </w:p>
    <w:p>
      <w:pPr/>
      <w:r>
        <w:t>另一个值得保留的贡献，是对认识边界的敏感。人不能因为能够说出一个名字，就认为已经掌握了对应对象的全部本性。洛克关于实体观念的讨论，保留了我们对某些基底认识有限的意识。</w:t>
      </w:r>
      <w:hyperlink w:anchor="ref_3_1">
        <w:r>
          <w:rPr>
            <w:color w:val="566772"/>
            <w:sz w:val="16"/>
            <w:vertAlign w:val="superscript"/>
          </w:rPr>
          <w:t xml:space="preserve">[3-1]</w:t>
        </w:r>
      </w:hyperlink>
      <w:r>
        <w:t xml:space="preserve"> 这与把经验主义写成“眼睛看到了就全知道了”相去甚远。本章的批评若要继续，必须面对这种已存在的自我限制，而不是只面对一个极端天真的版本。</w:t>
      </w:r>
    </w:p>
    <w:p>
      <w:pPr/>
      <w:r>
        <w:t>这里可以区分来源、证据与构造三个问题。来源问我们从何处获得某种内容；证据问什么理由支持一个判断；构造问材料经过怎样的组织形成新的理解。三者相关，却不能彼此代替。某个观念来自梦境，不直接证明它对应现实；一个结论受到观察支持，不说明我们已经解释了形成它的全部过程；一种概念被人类构造，也不自动使其没有客观约束。不同论证任务需要不同桥梁。</w:t>
      </w:r>
    </w:p>
    <w:p>
      <w:pPr/>
      <w:r>
        <w:t>因此，“经验是知识来源”并不等于“现存经验可以对一切未来判断独自裁决”。前一句即使成立，后一句仍需要说明推广机制。我们从过去获得材料，可以在理念中构造尚未经历的可能性，再通过新的行动检验；这种活动并不因为使用想象就完全脱离经验，也不因为材料有经验来源就只是在重复过去。经验与创新之间不是两个互不相干的仓库，而可能存在持续转换的关系。</w:t>
      </w:r>
    </w:p>
    <w:p>
      <w:pPr/>
      <w:r>
        <w:t>本书提出一个进一步问题：作为经验来源的活动，是否也在改变认识者能够经历什么？一个学会辨认节奏的人，后来听到的差别可能更丰富；一个学会某种分类的人，也可能更快忽略不合分类的材料。这些都是需要具体研究的候选机制，而非本章已经完成的心理实验。它们使经验不只是给既定主体提供内容，也成为主体辨认能力继续形成的场所。后续经验的入口可能由先前经验部分塑造。</w:t>
      </w:r>
    </w:p>
    <w:p>
      <w:pPr/>
      <w:r>
        <w:t>如果某种经验主义使用方式只保存最终归纳，不保存这些入口的形成，它就可能把已训练的辨认当成没有训练的直接给予。这样，心灵的选择没有消失，只是变得熟练而不再引人注意。我们不能因此说每次观察都不可靠；相反，训练可以提高观察质量。需要追问的是，训练怎样接受检查，哪些差别被它稳定地捕捉，哪些差别又可能被它稳定地漏掉。熟练不是免检理由，也不是可疑的充分证据。</w:t>
      </w:r>
    </w:p>
    <w:p>
      <w:pPr/>
      <w:r>
        <w:t>理性与经验在这里不是两个只能互相排斥的阵营。推理需要交代应用条件，经验需要交代分类与推广规则；两种要求可以在同一项工作中互相补充。本章只追踪一种不对称：分类明明参与了证据的形成，后来却被称为经验本身，从而拒绝与被它评判的理论承担相称的说明义务。</w:t>
      </w:r>
    </w:p>
    <w:p>
      <w:bookmarkStart w:id="52" w:name="p5_s3"/>
      <w:pPr>
        <w:pStyle w:val="Heading2"/>
      </w:pPr>
      <w:r>
        <w:t>第三节　同样的经验，究竟“同样”在哪里</w:t>
      </w:r>
      <w:bookmarkEnd w:id="52"/>
    </w:p>
    <w:p>
      <w:pPr/>
      <w:r>
        <w:t>老周重新翻看过去的记录，发现有些看似同类的成功，实际上发生在不同条件下。某次是材料变化后调整了时间，某次是工具变化后改变了动作，另一次则是目标本身有所不同。如果把它们全部压成“旧方法成功了”，记录会显得强大，却丢失了真正可迁移的内容。经验不是结果的总和，而包含辨认哪些变化相关、怎样调整以及何时不能沿用的结构。没有这层结构，积累可能只是把许多不同故事装进同一个袋子。</w:t>
      </w:r>
    </w:p>
    <w:p>
      <w:pPr/>
      <w:r>
        <w:t>但要保存结构，就先要决定什么算一次事件。一次操作从取料开始，还是从理解任务开始？失败出现在成品结束时，还是在中途已经有征兆？不同切分会影响解释。切分不是任意，因为具体任务提供约束；但也不是只有一种永远正确的切分。研究者应说明自己的事件边界为什么适合正在回答的问题，而不是将它描述为世界自己已经画好的唯一方框。</w:t>
      </w:r>
    </w:p>
    <w:p>
      <w:pPr/>
      <w:r>
        <w:t>比较还需要一种稳定化假设。我们说“同一个人试了两次”，就把某种身份连续性保留下来；说“同一种材料又出现”，就暂时不处理部分差异；说“同一个任务”，也在假定目标没有发生重要改变。这些假设可以合理、必要，甚至得到很强支持，但它们仍然可能在新问题中需要细化。稳定不是不存在，而是不能把所有稳定都当成无需说明的先在事实。</w:t>
      </w:r>
    </w:p>
    <w:p>
      <w:pPr/>
      <w:r>
        <w:t>在SDE视角的研究设想中，这可以表述为：实际进行的是一系列不同的发生，我们为了比较，假定其中有某个保持不变的对象或关系。这个假定帮助我们形成视角与序列，但不应抹去每次发生的具体差别。这里并不是宣称对象无法持续存在，而是区分持续性主张、比较操作与每次互动的真实发生。三者被混在一起时，人们容易以为自己只是在给同一个对象换角度，却看不见观察方式已经改变了活动条件。</w:t>
      </w:r>
    </w:p>
    <w:p>
      <w:pPr/>
      <w:r>
        <w:t>设想一位老师用同一道题在不同阶段测试学生。题面相同，并不意味着测试活动完全相同。学生可能记住了解法，可能形成了新理解，也可能学会了识别出题习惯。若研究目标是即时记忆，相同题面有价值；若研究目标是陌生迁移，重复同题就不能独自支持结论。我们不必否认成绩真实，只需说明它测到了哪一种关系。经验作为证据，必须与主张的具体内容匹配。</w:t>
      </w:r>
    </w:p>
    <w:p>
      <w:pPr/>
      <w:r>
        <w:t>同样，观察到一个人“又沉默了”，也不能立即将两次沉默归为同一种原因。一次可能是没有理解，一次可能在整理更复杂的问题，另一次则可能只是当前无需发言。我们不能从外表直接猜测内心，但可以通过后续表达、任务变化和当事人说明逐步区分。把所有沉默先归为同一类，再用重复次数证明这种类稳定存在，可能只是在重复自己的分类。次数增多不一定增加独立证据。</w:t>
      </w:r>
    </w:p>
    <w:p>
      <w:pPr/>
      <w:r>
        <w:t>这里出现一个可以清楚证明的有限性。假设我们只观察到某个序列前面的一段，无论观察多少个有限位置，总可以构造两条在这段完全相同、在下一位置不同的序列。这是关于有限资料的逻辑事实，不说明两条序列在现实中同样合理，也不说明经验预测无用。它说明的是，仅凭已观察值本身，尚不能演绎地锁定所有未观察值。要作出更强预测，还需要关于生成规则、稳定性或候选范围的承诺。</w:t>
      </w:r>
    </w:p>
    <w:p>
      <w:pPr/>
      <w:r>
        <w:t>老周之所以能够合理判断，不只是因为记住了许多结果，还可能因为他掌握了部分机制、能够辨认变化、知道哪些条件值得重新检查。经验判断的可靠性可以来自多种支持的结合，而不是简单计数。若一种理论把所有支持都叫“经验”，可以在宽泛意义上成立；但如果这个词宽到将一切推理和构造都装进去，就需要进一步说明内部差别，否则“经验支持经验”只是把问题换了一种说法。</w:t>
      </w:r>
    </w:p>
    <w:p>
      <w:pPr/>
      <w:r>
        <w:t>分类本身也会创造后续的实践路径。把某个变化叫作“异常”，我们可能将它排除；把它叫作“新类型”，我们可能继续搜集材料；把它叫作“操作错误”，我们会调整行为；把它叫作“目标改变”，我们则可能修改评价。不同名称不仅描述事件，也影响接下来会出现什么经验。这个过程需要被记录，因为后续材料的分布可能已经受到最初命名的影响。观察者并不一定站在经验之外。</w:t>
      </w:r>
    </w:p>
    <w:p>
      <w:pPr/>
      <w:r>
        <w:t>这种影响不等于经验纯属建构。材料仍可能抵抗我们的分类，预期仍可能失败。恰恰因为抵抗真实存在，分类才需要持续校准。我们可以同时承认经验由互动组织，又承认互动不由单方任意决定。若只强调前者，容易失去事实约束；若只强调后者，则可能把选择和解释的工作隐藏起来。发生分析要保留两边，而不是在主观任意与客观复制之间选择一个极端。</w:t>
      </w:r>
    </w:p>
    <w:p>
      <w:pPr/>
      <w:r>
        <w:t>因此，“同样”是一项需要完成的工作，不只是观察开始前免费拥有的礼物。我们需要说明比较保持了什么、允许改变什么、为何这些差别与当前结论有关。这样的说明并不会使经验丧失直观力量，而会使经验的使用更精确。它让老周的二十年不只表现为一个不能反驳的数字，而成为能够帮助别人辨认何时可以相信、何时需要重查的知识。</w:t>
      </w:r>
    </w:p>
    <w:p>
      <w:pPr/>
      <w:r>
        <w:t>经验的封闭并不是经验停止了思考，而是思考的一部分躲进了证词格式。“同一种材料”“同一次操作”“同样成功”都包含辨别；只要这些辨别仍然影响结论，就仍可被询问。于是，经验批判有两个任务：核对记录是否真实，并检查记录把哪些不同事情写成了同一件事。前一个任务完成，不会自动替后一个任务完成。</w:t>
      </w:r>
    </w:p>
    <w:p>
      <w:bookmarkStart w:id="53" w:name="p5_s4"/>
      <w:pPr>
        <w:pStyle w:val="Heading2"/>
      </w:pPr>
      <w:r>
        <w:t>第四节　过去怎样跨过今天，走向尚未发生的明天</w:t>
      </w:r>
      <w:bookmarkEnd w:id="53"/>
    </w:p>
    <w:p>
      <w:pPr/>
      <w:r>
        <w:t>老周已经做过许多次，不等于他已经做过明天那一次。这个句子听起来近乎多余，却切中了经验成为裁判时最容易被省略的动作。过去的事情确实发生了，我们可以检查记录；明天的事情尚未发生，我们只能依据某些关系作出预期。把过去交给未来，不是将一个现成事实从左手移到右手，而是在两个不同的认识位置之间搭桥。这座桥有时很稳，但不能因为我们天天经过，就认定它没有结构。</w:t>
      </w:r>
    </w:p>
    <w:p>
      <w:pPr/>
      <w:r>
        <w:t>休谟在《人类理解研究》第四节把这个差别明确提了出来：过去见到某类事情具有某种结果，与相信以后看起来相似的事情仍有同样结果，不是同一个判断。如果用依赖经验的推断来保证这种延续，又可能预设了正在被要求说明的延续性。他并非要求生活停止，而是在追问这种过渡的根据。</w:t>
      </w:r>
      <w:hyperlink w:anchor="ref_3_2">
        <w:r>
          <w:rPr>
            <w:color w:val="566772"/>
            <w:sz w:val="16"/>
            <w:vertAlign w:val="superscript"/>
          </w:rPr>
          <w:t xml:space="preserve">[3-2]</w:t>
        </w:r>
      </w:hyperlink>
      <w:r>
        <w:t xml:space="preserve"> 因而，本书不能把归纳难题当作经验主义者完全不知道、现在才被我们抓住的秘密。它已经在经验主义内部成为一个公开而尖锐的问题。</w:t>
      </w:r>
    </w:p>
    <w:p>
      <w:pPr/>
      <w:r>
        <w:t>可以把老周的判断拆成三个句子。第一句：“在已经做过的这些批次中，这种安排得到过这些结果。”第二句：“下一批的相关条件，与前面的条件足够接近。”第三句：“因此，继续采用这项安排具有合理根据。”第一句主要要求核查记录，第二句要求辨认条件，第三句则综合前两项，并与当前任务、误差代价和可调整空间有关。它们可以共同支持行动，却不能被一句“我有经验”全部吞并。</w:t>
      </w:r>
    </w:p>
    <w:p>
      <w:pPr/>
      <w:r>
        <w:t>尤其要注意第二句。熟练的人有时恰恰擅长在别人尚未注意时发现“这一次不能照旧”。他不是因为旧经验少了才改变，而是因为旧经验使他能够辨认新差别。若我们把经验理解为固定答案的仓库，就很难解释这种能力；若把经验理解为与对象相遇时逐渐形成的区分与调整方式，就可以把它列为明确的研究对象。对经验的继承，未必表现为行为相同，也可能表现为知道何时不应相同。</w:t>
      </w:r>
    </w:p>
    <w:p>
      <w:pPr/>
      <w:r>
        <w:t>这还意味着，稳定性并不总是一个等着人发现的外部条件。在面点工作坊的思想实验里，老周可能通过检查材料、维护工具和调整流程，使相关条件保持在一个可工作的范围内。结果之所以相似，部分地因为有人持续做了保持相似的劳动。若只记录最终成品，便可能把被维护出来的稳定，解释成不需要维护的天然恒常。下一位使用者照抄步骤而不继承维护工作，失败也就不令人费解了。</w:t>
      </w:r>
    </w:p>
    <w:p>
      <w:pPr/>
      <w:r>
        <w:t>我们不能由此推断一切稳定都由人制造。某些约束可以在没有我们参与时持续存在，某些过程也不会因为我们改变愿望就改变。本节区分的是稳定的不同来源：有些相似由对象条件支持，有些由选择范围获得，有些由持续操作维持，还有些只是有限观察中暂时没有遇到差别。它们的证据要求不一样。把这几类情况都叫作“事实一直如此”，会使后来的人无法知道，究竟该依靠什么，也不知道什么变化值得警惕。</w:t>
      </w:r>
    </w:p>
    <w:p>
      <w:pPr/>
      <w:r>
        <w:t>一位读者可能说，不必追求绝对保证，只要过去的证据让某种预测更可信就行。这个回应合理，也使讨论更精确。缺少演绎必然性，不等于没有任何支持；不能保证永远如此，也不等于下一次任意猜测与熟练判断同样好。我们要检查的是支持有多强、适用于什么，而不是从没有绝对确定跳到所有意见平等。把经验从神位上请下来，并不需要把它踢出工作场所。</w:t>
      </w:r>
    </w:p>
    <w:p>
      <w:pPr/>
      <w:r>
        <w:t>例如，假设有两套安排，一套已经在与当前相近的条件下被反复核对，另一套只是刚刚想到的说法。在没有其他信息的情况下，前者可能更值得暂时信赖。这个判断仍然有条件：核对是否独立，所谓相近是否相关，是否存在被有意排除的失败。承认它们需要检查，不会使前者原有的支持消失；只是防止支持被转换成不许检查的身份。证据积累应该增加可信程度，而不应该减少被合理询问的资格。</w:t>
      </w:r>
    </w:p>
    <w:p>
      <w:pPr/>
      <w:r>
        <w:t>稳定也可能是做出来的。设想老周每次开工前都校准工具、处理材料，并根据当天条件微调流程；成品长期接近，并不意味着输入从未改变，而可能意味着补偿变化的工作一直有效。若只保存相近成品，再将校准看成无关背景，经验记录会把主动维持的稳定误写为自然不变。新手复制了成品目标，却没复制维持条件的活动，失败也就不能只解释为没有认真照做。</w:t>
      </w:r>
    </w:p>
    <w:p>
      <w:pPr/>
      <w:r>
        <w:t>在SDE语言中，这不是把所有重复都宣布为新创造，而是检查哪一段D持续重组了E，使某种S能够再次显露。确认这条关系需要维护记录、材料比较或实际对照。它不会解决休谟提出的全部归纳问题，却能帮助解释一个更小、更具体的问题：过去的成功究竟依赖条件本来相同，还是依赖有人不断使条件重新相合。</w:t>
      </w:r>
    </w:p>
    <w:p>
      <w:pPr/>
      <w:r>
        <w:t>更进一步，有时我们面对的不是两套现成规则，而是一个从未完全出现过的任务。这时，旧经验仍能提供材料、约束和反例，却未必直接给出完整答案。老周第一次接到一种新的作品要求，可以沿用部分手艺，同时需要试做并修改目标。若他说“过去没有这样做过，所以这样做不可能”，就是把经验的历史边界变成了可能性的边界。反过来，小宁若说“这是新的，所以旧经验都没有价值”，也在把新旧之别夸大成完全断裂。</w:t>
      </w:r>
    </w:p>
    <w:p>
      <w:pPr/>
      <w:r>
        <w:t>新任务还可能使旧经验获得新的用途。一种过去只是为了减少浪费而保留的操作，在新的创作要求下可能帮助形成特殊结构。这并不表示老周当年已经知道今天的一切，也不表示新的用途完全来自今天的任意想象。旧材料、现在的问题和后续尝试共同使一种用法成为可能。知识在这里不是从过去原封不动运到现在，而是经过重新进入关系，获得了不同的作用。我们需要同时讲清可继承部分与新形成部分。</w:t>
      </w:r>
    </w:p>
    <w:p>
      <w:pPr/>
      <w:r>
        <w:t>因此，经验的推广可以有两种不同的姿态。一种说：“我已找到关于所有情境的最终规则，所以你必须服从。”另一种说：“我目前掌握这些支持，因此建议从这里开始，并检查这些变化。”两者都可能使用过去，但前者把过去变成关闭未来的理由，后者把过去变成进入未来的能力。它们的差别不只是语气谦虚与否，而是当新的相关情况出现时，是否有办法修改判断、路径与条件。</w:t>
      </w:r>
    </w:p>
    <w:p>
      <w:pPr/>
      <w:r>
        <w:t>休谟提出的问题不会因为我们强调发生而自动消失。本书也依赖记忆、推断和对某些稳定关系的信任。三方程不能用三个字母证明未来必定类似过去，六路径也不能替每个新任务提前发放成功证。发生分析能够尝试增加的是：把支持过渡的具体工作显露出来，研究哪些相似被辨认，哪些相似被维护，哪些过去正在因为新的互动而改变意义。它不是取消不确定性，而是使我们不必把一切不确定性都藏进一个叫作经验的黑箱。</w:t>
      </w:r>
    </w:p>
    <w:p>
      <w:pPr/>
      <w:r>
        <w:t>当经验被这样重新展开时，真正的成熟不再是“遇到任何事情都知道旧答案”，而是“能够分清哪里可以沿用，哪里必须重新生成”。这项能力同样需要经验，也需要在实践中接受检验。它没有退出经验，却已经超过了对经验结果的机械服从。过去不再扮演一位只会要求未来重复自己的裁判，而成为一种有条件、有来历、能够参与新发生的支持。</w:t>
      </w:r>
    </w:p>
    <w:p>
      <w:bookmarkStart w:id="54" w:name="p5_s5"/>
      <w:pPr>
        <w:pStyle w:val="Heading2"/>
      </w:pPr>
      <w:r>
        <w:t>第五节　真实的记录，遗漏的经验</w:t>
      </w:r>
      <w:bookmarkEnd w:id="54"/>
    </w:p>
    <w:p>
      <w:pPr/>
      <w:r>
        <w:t>小宁决定做一份记录，希望结束工作坊里关于经验的争执。她在表格中写下日期、材料、操作时长和成品表现，觉得有了数据，就不必再听任何人的自我夸奖。老周没有反对，只是问：“你写的材料这一栏，准备记到什么程度？”这个问题让小宁停住了。同一种名称下面可能有不同批次，同一时长里面可能包括等待与处理，而所谓成品表现也需要说明由谁、按什么任务判断。表格还没有填满，分类问题已经进来了。</w:t>
      </w:r>
    </w:p>
    <w:p>
      <w:pPr/>
      <w:r>
        <w:t>最初，她决定尽量详细。但很快发现，记录本身开始占据大量工作时间。若为了保存所有细节而无法正常操作，记录的对象也被记录活动改变了。于是，她必须缩减内容。这不意味着记录失败，而意味着任何实际证据都需要在保留与舍弃之间安排资源。问题在于，被舍弃的内容如何被说明，以及后来出现的异常能否要求这些内容重新进入。有限记录与封闭记录不是同一件事。</w:t>
      </w:r>
    </w:p>
    <w:p>
      <w:pPr/>
      <w:r>
        <w:t>假设记录准确显示，新流程的平均完成时间更短。这个结果可以支持一个有限判断，但我们还要问，是否有准备工作被移到了计时开始之前。倘若老周每天提前检查材料，小宁只记录正式操作时间，那么她测到的是在这项支持已经具备时的速度。没有任何数字虚假，却可能形成一种错误印象：新流程不需要那项准备。数据的真实性无法独自决定它所代表的完整活动边界。</w:t>
      </w:r>
    </w:p>
    <w:p>
      <w:pPr/>
      <w:r>
        <w:t>另一个容易消失的部分，是没有留下成品的尝试。成功的批次最容易被拍照和归档，失败的批次则可能迅速被清理。若后来只根据留下来的作品总结方法，就可能把探索中不可缺少的失败成本删除。这里不必假设有人有意掩盖；保留机制本身就可能偏向容易展示的结果。要判断某项方法是否可靠，不能只问保存了多少成功，还要问哪些尝试根本没有机会进入保存范围。</w:t>
      </w:r>
    </w:p>
    <w:p>
      <w:pPr/>
      <w:r>
        <w:t>不过，批评者也不能只凭存在未记录的可能，就否定已有材料。每份资料都可能不完整，真正承重的批评需要指出，漏掉什么会改变哪一项结论。如果我们只想辨认两种成品的外观差别，未必需要重建整间工作坊的劳动历史；如果要计算方法的全部成本，准备与失败就不能轻易删除。资料是否足够，不由一个抽象的“完整”决定，而由正在承担的证明任务决定。</w:t>
      </w:r>
    </w:p>
    <w:p>
      <w:pPr/>
      <w:r>
        <w:t>记录还有一种更深的影响：它会教参与者注意什么。小宁开始统计完成时间以后，会更容易发现等待环节；开始保存失败步骤以后，会更容易辨认失败的分岔点。这些变化可能增进经验，而不是污染经验。经验的发生并不要求观察者永远没有问题和工具。恰恰相反，某些现象只有在新的观察安排中才变得可分辨。所谓客观，并非一切安排都不存在，而是安排的作用能够被交代、比较与检验。</w:t>
      </w:r>
    </w:p>
    <w:p>
      <w:pPr/>
      <w:r>
        <w:t>设想她为每次操作设置一个“犹豫次数”指标，以为犹豫越少就越熟练。起初，老周确实比她更少停顿。但后来一次材料变化时，老周主动停下来检查，小宁反而顺利完成了旧流程，并得到了不符合要求的结果。于是，停顿不再能简单被当成经验不足。记录没有说谎，错的是给它安排的解释。一个表面上相同的行为，可以在不同关系中承担不同任务，数字本身不能替这些任务分类。</w:t>
      </w:r>
    </w:p>
    <w:p>
      <w:pPr/>
      <w:r>
        <w:t>更重要的是，老周的检查也可能因为被正式记录而成为可以传授的内容。过去他只说“凭感觉”，现在小宁追问他在看什么、比较什么，他逐渐能够指出一些此前没有用语言整理的差别。这里的知识不是全部在老周头脑中完整存在、然后被表格原样取出；表达和追问也参与了它的整理。但整理出来的新知识又受到既有技艺与材料约束，并非凭空编造。发现与生成在这一过程中可以相互交织，不必被迫二选一。</w:t>
      </w:r>
    </w:p>
    <w:p>
      <w:pPr/>
      <w:r>
        <w:t>这一点尤其有助于区分三个动作。首先，旧活动中已有某种有效辨认，只是没有被清楚表达；其次，交流使这种辨认获得可传递的形式；再次，新形式被用于训练，又改变了后来的人会注意哪些差别。第一项不应被后两项抹掉，后两项也不应被说成毫无新增的复制。所谓“经验传授”，可能包含这三个不同层次。只有承认它们，才能解释为什么一句老话在新的训练安排中会获得不同的能力。</w:t>
      </w:r>
    </w:p>
    <w:p>
      <w:pPr/>
      <w:r>
        <w:t>若一种封闭经验观只承认第一项，就容易把教学理解为把现成经验搬进另一个人的脑中。学生不能照做，便被归因于不认真；他提出新的分类，又可能被认为偏离原汁原味。若另一种极端只承认后两项，则可能否定熟练者实际已有的能力，把一切都说成当下语言制造。两种说法都忽略了相互约束：已有经验使新表达不是任意的，新互动又使经验不只是过去的残留物。</w:t>
      </w:r>
    </w:p>
    <w:p>
      <w:pPr/>
      <w:r>
        <w:t>记录的权威也在这里需要回查。小宁最初相信表格比老周可靠，但表格的定义仍由她选择。如果她允许用表格质疑老周，却不允许老周的具体反例修改表格，经验主义就可能以反对个人权威的姿态建立新的格式权威。旧的“我做了二十年”被新的“数据已经如此”替代，而两句话同样可能拒绝追问。改变了发言者，不等于改变了免检结构。</w:t>
      </w:r>
    </w:p>
    <w:p>
      <w:pPr/>
      <w:r>
        <w:t>相反，真正有用的记录会使双方都受到约束。老周不能仅凭资历否认准确的时间差别，小宁不能仅凭表格否认表格遗漏的维护工作。每次争论都要指出具体材料、对象与结论之间的联系。这样，记录不再是用来压倒人的武器，而是使不同经验能够相遇的界面。界面需要稳定到足以比较，也需要开放到足以修订。它的力量来自这两项要求的配合，而不是来自永远不变。</w:t>
      </w:r>
    </w:p>
    <w:p>
      <w:pPr/>
      <w:r>
        <w:t>因此，经验的法庭里最难发现的证词，并不总是虚假的证词，也可能是从来没有被允许成为证词的发生。某个准备步骤被当成背景，某次失败被当成垃圾，某种新辨认被当成离题，它们便难以参与后来关于成功的说明。本章要问的不是谁偷偷改了数字，而是谁决定了哪些事情可以拥有数字、名称和叙述位置，以及这一决定是否仍然接受相关经验的挑战。</w:t>
      </w:r>
    </w:p>
    <w:p>
      <w:bookmarkStart w:id="55" w:name="p5_s6"/>
      <w:pPr>
        <w:pStyle w:val="Heading2"/>
      </w:pPr>
      <w:r>
        <w:t>第六节　休谟已经把灯照向了经验自己</w:t>
      </w:r>
      <w:bookmarkEnd w:id="55"/>
    </w:p>
    <w:p>
      <w:pPr/>
      <w:r>
        <w:t>如果写到这里，我们转身宣布“经验主义最大的秘密终于被揭穿”，这句话便会与刚刚读过的原典发生冲突。休谟不是只要求别人放弃无根据的理性推断，却对自己的经验基础从不过问的人。他主动把经验推断的根据放在疑问中心，并把实践中的信赖与哲学上仍未得到说明的过渡分开。</w:t>
      </w:r>
      <w:hyperlink w:anchor="ref_3_2">
        <w:r>
          <w:rPr>
            <w:color w:val="566772"/>
            <w:sz w:val="16"/>
            <w:vertAlign w:val="superscript"/>
          </w:rPr>
          <w:t xml:space="preserve">[3-2]</w:t>
        </w:r>
      </w:hyperlink>
      <w:r>
        <w:t xml:space="preserve"> 本书若借他的疑问批评别人，又不承认疑问的来历，就会成为标题所警惕的另一种借用者。</w:t>
      </w:r>
    </w:p>
    <w:p>
      <w:pPr/>
      <w:r>
        <w:t>在《人类理解研究》第五节，休谟把从重复经验走向期待的倾向归于习惯或惯例。他同时说明，给这种倾向命名，并不等于提供它的最后原因；这是一项按照作用来辨认的原则，仍可以继续研究。</w:t>
      </w:r>
      <w:hyperlink w:anchor="ref_3_3">
        <w:r>
          <w:rPr>
            <w:color w:val="566772"/>
            <w:sz w:val="16"/>
            <w:vertAlign w:val="superscript"/>
          </w:rPr>
          <w:t xml:space="preserve">[3-3]</w:t>
        </w:r>
      </w:hyperlink>
      <w:r>
        <w:t xml:space="preserve"> 因而，以“你不过用了习惯两个字”就宣布他完全没有自觉，也不公平。他已经区分了对作用的描述与终极解释之间的距离。</w:t>
      </w:r>
    </w:p>
    <w:p>
      <w:pPr/>
      <w:r>
        <w:t>我们可以对这个回答继续提出问题，但需要知道问题属于哪一层。习惯能够解释某种期待为什么容易发生，不必自动证明期待在每个新情境中都可靠。反过来，某次期待碰巧正确，也不说明形成它的全部习惯都值得保留。发生机制与认识资格之间仍有联系需要说明。不是所有自然形成的反应都同样适合所有任务，也不是所有经过反思的判断都能摆脱已有习惯。这些区别应当用具体过程来展开。</w:t>
      </w:r>
    </w:p>
    <w:p>
      <w:pPr/>
      <w:r>
        <w:t>回到老周，他的一些动作可能已经非常熟练，不需要每次都从头推理。这样的熟练可以节省注意，让他处理更复杂的问题。我们没有理由要求他把所有动作重新变成迟疑，才承认他在思考。但是，如果任务改变后旧动作继续自动执行，原来节省注意的方式也可能使他忽略相关差别。习惯不是天然敌人，也不是永久朋友；它的价值取决于它在当前关系中帮助我们看见什么、又使什么变得难以看见。</w:t>
      </w:r>
    </w:p>
    <w:p>
      <w:pPr/>
      <w:r>
        <w:t>要把这件事研究清楚，不能只在成功时称之为经验，在失败时改称僵化。这样分类会使定义永远追着结果走，失去解释能力。我们需要在结果出现以前描述习惯：它由哪些线索触发，允许多大调整，什么条件下会暂停，是否有检查异常的步骤。只有这样，才能比较不同习惯为什么在某些变化面前有不同表现。结果之后的褒贬不能代替结果之前的结构说明。</w:t>
      </w:r>
    </w:p>
    <w:p>
      <w:pPr/>
      <w:r>
        <w:t>这为SDE分析提供了一个可以争取、也可能失败的工作位置。它可以尝试把某项稳定判断S与形成它的差异序列D、支持它的纠缠条件E联结起来，再研究S怎样改变后续的注意、操作和条件。如果这种联结只把“习惯”替换为“稳定化的差异序列”，却没有显示新的可检验区别，那么它仍然只是换一种说法。新增价值必须表现为能够辨认此前混在一起的情形，或者提出不同的训练与修改办法。</w:t>
      </w:r>
    </w:p>
    <w:p>
      <w:pPr/>
      <w:r>
        <w:t>例如，我们可以区分两种同样迅速的判断。一种迅速来自对单一线索的固定反应，另一种迅速来自已经组织好的多项交叉检查。外表都是“不假思索”，适应新情境的方式却可能不同。要检验这项假说，可以在安全的思想实验或实际可行的训练任务中改变线索组合，观察判断怎样调整。若两种描述不能产生不同预期，就需要重新定义，而不能因为概念漂亮便保留它们。</w:t>
      </w:r>
    </w:p>
    <w:p>
      <w:pPr/>
      <w:r>
        <w:t>还可以区分两种传授。第一种只示范最后动作，要求学徒复制；第二种同时展示何时暂停、何时放弃旧动作、怎样知道条件已经不同。两种方式都可能在某个固定任务上有效，但它们是否形成不同的迁移能力，需要另外检查。这是本书可以提出的研究设计，不是已经完成的教育实验。把设计与结果分开，恰好也是经验论证应当遵守的义务。</w:t>
      </w:r>
    </w:p>
    <w:p>
      <w:pPr/>
      <w:r>
        <w:t>由此，休谟与本书之间不必是一场非胜即败的竞赛。他提出的根据问题可以保留，他对习惯的解释可以成为起点，而本书继续询问某种习惯怎样在多重条件中形成、怎样被训练安排改变、怎样把旧经验带入尚未发生的任务。只有当这些询问获得具体内容，才有理由谈推进。把前人的答案说得越浅，不会自动使后人的回答更深。</w:t>
      </w:r>
    </w:p>
    <w:p>
      <w:pPr/>
      <w:r>
        <w:t>同样，休谟关于经验推断的论述也不能替所有自称尊重经验的人取得豁免。一位使用者可能口头承认经验有限，却在别人质疑自己的案例分类时要求无条件服从。这时，批评应当准确落在这项使用结构上，而不是把它算到休谟全部思想名下。思想资源可以在传播中被选择和重组，原典中的自我限制未必自动进入每一次引用。历史作者与现实用法，需要分别取证。</w:t>
      </w:r>
    </w:p>
    <w:p>
      <w:pPr/>
      <w:r>
        <w:t>这一节的结果因此不是一纸免罪书，也不是另一份起诉状，而是一种研究关系的重新安排。前人不只是等待我们拆解的对象，也可以是帮助我们拆解自己误解的人。当他的文本已经指出我们以为刚刚发现的问题，我们应当让这件事改变论文的写法、创新的范围和后续任务。否则，所谓尊重经验只要求材料服从作者，而不允许材料重新安排作者的主张。</w:t>
      </w:r>
    </w:p>
    <w:p>
      <w:pPr/>
      <w:r>
        <w:t>休谟对经验推断根据的追问，限制了本书的强猜想：至少在这组原典中，经验主义并没有把自己的根据简单藏起。</w:t>
      </w:r>
      <w:hyperlink w:anchor="ref_3_2">
        <w:r>
          <w:rPr>
            <w:color w:val="566772"/>
            <w:sz w:val="16"/>
            <w:vertAlign w:val="superscript"/>
          </w:rPr>
          <w:t xml:space="preserve">[3-2]</w:t>
        </w:r>
      </w:hyperlink>
      <w:hyperlink w:anchor="ref_3_3">
        <w:r>
          <w:rPr>
            <w:color w:val="566772"/>
            <w:sz w:val="16"/>
            <w:vertAlign w:val="superscript"/>
          </w:rPr>
          <w:t xml:space="preserve">[3-3]</w:t>
        </w:r>
      </w:hyperlink>
      <w:r>
        <w:t xml:space="preserve"> 留下的任务是另一项：如何把这种自我追问变成辨认材料变化、调整分类和保存失败的工作能力？哲学上的有限性意识与工作坊中的具体校准由此连接，但两者不能只因都承认有限，就被说成已经互相完成。</w:t>
      </w:r>
    </w:p>
    <w:p>
      <w:bookmarkStart w:id="56" w:name="p5_s7"/>
      <w:pPr>
        <w:pStyle w:val="Heading2"/>
      </w:pPr>
      <w:r>
        <w:t>第七节　三个相反的故事，让经验重新获得分寸</w:t>
      </w:r>
      <w:bookmarkEnd w:id="56"/>
    </w:p>
    <w:p>
      <w:pPr/>
      <w:r>
        <w:t>先让老周的经验成功一次。小宁以为同一名称的材料应当采用同一流程，老周却辨认出这一批的相关差别，建议做一次小比较，结果支持了他的调整。问题不是书本与实践谁天然更高，而是分类是否足以区分当前任务：名称提供了较粗的共同性，操作还需要更细的差别。经验在这里没有取消概念，它把概念展开到了能够行动的粒度。</w:t>
      </w:r>
    </w:p>
    <w:p>
      <w:pPr/>
      <w:r>
        <w:t>我们不能为了维护发生学的创新形象，要求老周必须在这次演练中失败。好的批判也要能够解释经验为什么有时比新概念更敏锐。也许他的长期工作使某些细微差别成为可辨认的线索，也许他已经通过过去的失败知道什么条件值得先检查。要确定原因，仍需要记录和比较；但至少，不能仅因他没有使用完整术语，就把他的判断降为盲目习惯。语言表达的清楚与实际辨认的精确，可以相互帮助，却不总是同步。</w:t>
      </w:r>
    </w:p>
    <w:p>
      <w:pPr/>
      <w:r>
        <w:t>在这个版本中，小宁真正需要学习的，不是放弃所有分类，而是把分类与实际辨认重新连接。她可以询问老周注意到了什么，比较原来被放在同一类的材料，逐步修改自己的记录。老周也可以从她的书本框架中得到新的表达工具，使经验更容易传递。这里没有一方吞并另一方。理论没有被经验赶出门，经验也没有被理论判为低级；两者在共同任务中改变了各自的组织方式。</w:t>
      </w:r>
    </w:p>
    <w:p>
      <w:pPr/>
      <w:r>
        <w:t>第二场演练则让老周失败。新的作品要求改变了成品的用途，他仍然沿用过去评价“好”的方式。操作熟练，成品也符合旧标准，却没有完成新任务。小宁提出的修改未必全面正确，但她至少抓住了目标已经变化。此时，问题不是老周少做过几次，而是他继续把过去的成功定义放在最高位置。增加相同操作的熟练程度，不能独自修复目标与任务之间的错位。</w:t>
      </w:r>
    </w:p>
    <w:p>
      <w:pPr/>
      <w:r>
        <w:t>这两场演练的差别，不是经验与创新轮流赢一次，以便获得表面的平衡。它们处理的是不同的缺口。第一场缺少对相关条件的细致辨认，旧经验恰好提供这种能力；第二场缺少对成功定义变化的识别，旧经验可能反而使人过快稳定下来。若我们只问“资深者和新手谁更可靠”，就会把两种问题混在一起。更好的问题是，当前任务缺少的究竟是哪种区分，谁或什么工具能够帮助建立这种区分。</w:t>
      </w:r>
    </w:p>
    <w:p>
      <w:pPr/>
      <w:r>
        <w:t>第三场演练让小宁的创新看起来非常成功。她偶然改变了一项流程，结果比前几次更合要求，于是宣布旧方法应当全部放弃。但在接下来的比较中，成效并不稳定，且还同时改变了别的条件。她无法知道究竟是哪一项起作用。这个故事提醒我们，新结果的出现值得重视，却不自动提供完整的原因说明。新颖性可以引发研究，不能代替研究。不能因为我们反对经验权威，就让一次新发生获得同样的免检待遇。</w:t>
      </w:r>
    </w:p>
    <w:p>
      <w:pPr/>
      <w:r>
        <w:t>老周也不能利用这一点，宣布一切新尝试都必须经过二十年才值得考虑。某些区别可以通过精心设计的少量比较迅速澄清，某些广泛主张则确实需要长期材料。证据负担与主张范围有关，不应直接等同于从业时间。若一个新方案只声称在明确条件下减少一项错误，便不必先解释整个行业；若它宣称能够取代所有旧经验，则应承担更大的说明义务。大小不同的主张，需要不同规模的检验。</w:t>
      </w:r>
    </w:p>
    <w:p>
      <w:pPr/>
      <w:r>
        <w:t>离开工作坊，再看一位翻译者的思想实验。他长期熟悉某类文本，遇到一个词便迅速选出常见译法。多数时候，这种熟练提高效率；但在一段刻意改变词义的文学文本中，常见译法却可能抹去作者的特殊安排。问题不在词典是否可靠，而在眼前用法是否仍属于词典所支持的情境。经验帮助识别常态，也应当帮助辨认常态何时被打破。一个只会寻找熟悉意思的读者，可能越熟练越容易看漏正在发生的差别。</w:t>
      </w:r>
    </w:p>
    <w:p>
      <w:pPr/>
      <w:r>
        <w:t>不过，文学中的特殊性也不是任意解释的通行证。翻译者若声称这个词在这里具有全新含义，需要展示句法、上下文、反复出现的位置或其他可检查的理由。不能只说“艺术不能照常理”，就免除自己的解释责任。熟悉的译法与新解释应在同一段材料中竞争，而不是分别依靠传统和创造的名义取得保护。经验在这里既可能形成遮挡，也可能成为辨别新解释是否有根据的资源。</w:t>
      </w:r>
    </w:p>
    <w:p>
      <w:pPr/>
      <w:r>
        <w:t>再设想一位园艺爱好者，不讨论任何具体农药或操作处方，只研究他的判断结构。他把某个植物的生长变化全部归因于自己的照料方式，因为前几次调整之后都看到了改善。但他同时更换了位置，季节也在变化。记录可以真实地表明变化先后发生，却不能独自将全部因果功劳归于某一个动作。要改进判断，需要设计更明确的比较，并承认某些原因在当前资料中仍然不能区分。</w:t>
      </w:r>
    </w:p>
    <w:p>
      <w:pPr/>
      <w:r>
        <w:t>这种情形说明，“先后相随”与“能够解释”之间存在工作距离。经验不是只要发生就自然变成知识；我们还要确定比较对象、排除不相干差别、保存竞争解释。这里使用推理并非背叛经验。相反，缺少这些工作，经验只能反复给予我们某种印象，却难以说明印象何时值得相信。理性与经验的关系，不必是一方审判另一方；它们可以在明确任务中互相限制、互相提供材料。</w:t>
      </w:r>
    </w:p>
    <w:p>
      <w:pPr/>
      <w:r>
        <w:t>最后看一个智能工具的假想场景。某位使用者发现一套提问方式连续几次得到满意回答，就把它保存为万能模板。后来任务变了，资料变了，工具的回答条件也变了，他仍然只检查模板有没有被完整复制。这时，经验已经从可用起点变成了封闭程序。要恢复它的价值，不是删除模板，而是为模板附上任务范围、输入要求、核查方式和失效迹象。对工具使用的经验，尤其不能只保存成功截图，不保存判错过程。</w:t>
      </w:r>
    </w:p>
    <w:p>
      <w:pPr/>
      <w:r>
        <w:t>这个场景不依赖任何具体产品性能，也不预设工具总是进步或总是不可靠。它展示的是一个一般关系：当我们的经验对象包含会改变的系统，旧操作的历史成功不再足以替当前结果担保。更重要的是，使用者自己也在变化。初学时觉得惊艳的答案，经过训练后可能显得粗糙；过去无法提出的问题，如今成为主要任务。经验的更新不仅来自对象变化，也来自判断者能力和目标变化。</w:t>
      </w:r>
    </w:p>
    <w:p>
      <w:pPr/>
      <w:r>
        <w:t>六个小故事共同反对两种懒惰。第一种懒惰说，过去成功，所以不必再看；第二种懒惰说，世界变化，所以过去都不可信。前者把历史变成命令，后者把变化变成失忆。真正的工作是在每一次迁移中说明保留与修改的理由。这样的判断不可能被一句“尊重经验”或“拥抱创新”完全替代，因为两句口号都还没有告诉我们，这一次究竟什么没有变，什么已经变了。</w:t>
      </w:r>
    </w:p>
    <w:p>
      <w:pPr/>
      <w:r>
        <w:t>因此，本章所说的经验成熟，既不是知道最多旧答案，也不是最快抛弃旧答案，而是能够把结果、条件、路径与任务重新连接。一个人可以因经验丰富而更愿意检查，也可以因经验丰富而拒绝检查；一个人可以因初学而看见新差别，也可以因初学而误把常见问题当成前所未有。身份本身不能裁决这些可能性。我们需要看实际发生的判断工作，而不是先决定谁应该代表真理。</w:t>
      </w:r>
    </w:p>
    <w:p>
      <w:bookmarkStart w:id="57" w:name="p5_s8"/>
      <w:pPr>
        <w:pStyle w:val="Heading2"/>
      </w:pPr>
      <w:r>
        <w:t>第八节　三方程：让过去成为新发生的条件</w:t>
      </w:r>
      <w:bookmarkEnd w:id="57"/>
    </w:p>
    <w:p>
      <w:pPr/>
      <w:r>
        <w:t>经过前面的故事，我们已经看见经验中至少有三类不能彼此吞并的东西：某次稳定下来的判断或能力，它经历过的差异与修正，以及使这些差异能够发生的条件关系。把经验只理解为第一类，容易得到一本由结论组成的手册；把它只理解为第二类，又可能只剩漫长经历而无法形成可继承成果；只强调第三类，则可能把行动者的辨认和改变都交给背景。SDE的三方程在这里提出一个关系闭合的要求，而不是宣称经验只由三个简单因素相加。</w:t>
      </w:r>
    </w:p>
    <w:p>
      <w:pPr/>
      <w:r>
        <w:t>在老周的案例中，S可以选为“这批材料适合采用哪一种安排”的暂定判断，也可以另设一个研究层级，把“能够在材料变化时及时暂停”的能力当作S。两项研究有关联，但不能混用。D是比较、尝试、失败、调整及重新判断所形成的差异序列；E包括材料、工具、任务、术语以及师徒交流的特征纠缠。分析单位选定之后，才可以讨论S=F(D,E)、D=G(S,E)、E=H(S,D)分别要求我们检查什么。</w:t>
      </w:r>
      <w:hyperlink w:anchor="ref_3_4">
        <w:r>
          <w:rPr>
            <w:color w:val="566772"/>
            <w:sz w:val="16"/>
            <w:vertAlign w:val="superscript"/>
          </w:rPr>
          <w:t xml:space="preserve">[3-4]</w:t>
        </w:r>
      </w:hyperlink>
    </w:p>
    <w:p>
      <w:pPr/>
      <w:r>
        <w:t>S=F(D,E)首先使我们不满足于一个结果标签。老周说“这一次不能照旧”，这个判断如何形成？是辨认了新的材料差别，回忆了相近失败，听取了小宁的说明，还是只因一时不安而改变？不同路径可以得到同样的口头答案，但它们对后续判断的支持不完全一样。研究不是要求每个熟练动作都先被意识清楚描述，而是尽可能用操作记录、比较任务和后续表现辨认其中的关系，避免把结果正确直接当成机制已经清楚。</w:t>
      </w:r>
    </w:p>
    <w:p>
      <w:pPr/>
      <w:r>
        <w:t>D=G(S,E)则表明，已有判断会改变下一次经验怎样进入。一个人相信某项操作最关键，便可能优先观察它；相信新手的问题没有价值，就可能提前终止交流；相信异常值得保留，就会形成不同的记录路径。旧经验并非只是躺在记忆里等着调用，它可以参与选择我们接下来会遇到和注意的差别。于是，“我后来又观察到了同样结果”有时既是新的事实，也部分受到旧判断组织路径的影响。两层作用需要分别说明。</w:t>
      </w:r>
    </w:p>
    <w:p>
      <w:pPr/>
      <w:r>
        <w:t>E=H(S,D)把历史真正带入下一轮条件。老周与小宁共同整理过一次失败以后，他们的术语、工具摆放、比较方式和相互信任都可能发生变化。以后再说“同样的工作坊”，已经不完全是之前那个关系结构。旧经验不只改变个人头脑，也可能沉淀为新的流程、材料选择和合作惯例。这些条件又会影响后来的学徒怎样学习。如果只记录个人做过多少次，就容易漏掉经验已经被写进共同环境的部分。</w:t>
      </w:r>
    </w:p>
    <w:p>
      <w:pPr/>
      <w:r>
        <w:t>三方程因此使经验的公共性获得一种更具体的研究方式。我们不必假定经验天然属于个人内部，也不必假定它一旦写成文字就完全脱离发生者。经验可以分布在身体技艺、记录、工具、语言和协作之中，但这种分布需要说明哪些环节承担了什么。一个人离开原来的工作坊后不再表现同样出色，未必意味着他过去没有能力，也可能说明能力的一部分依赖共同条件。反过来，共同条件存在也不能抹去个人辨认和改造的贡献。</w:t>
      </w:r>
    </w:p>
    <w:p>
      <w:pPr/>
      <w:r>
        <w:t>从六路径进入，E→D→S适合分析小宁怎样在材料、示范和反馈中逐渐形成判断；E→S→D则可以分析某次精心安排的对照如何先使一个差别显露，再激发后续探索。前者强调积累，后者强调一个可辨认的初步结构成为入口。它们都不保证条件一经提供，学习必定发生。相同材料与示范可能引出不同回应，实际的D必须被观察，而不能由教师的设计意图代替。</w:t>
      </w:r>
    </w:p>
    <w:p>
      <w:pPr/>
      <w:r>
        <w:t>D→E→S可以描述追问怎样迫使工作坊搜集新的材料、建立新的比较条件，最后形成此前没有的判断；D→S→E则描述一次试做先产生初步成果，再由成果吸引新的协作与资源。对于老周来说，小宁的疑问未必只是在索取他已经知道的答案，也可能使双方一起生成原先没有整理过的问题。经验传授在这种情形中不只是单向输出，而是双方既有显露与条件共同进入新的差异序列。</w:t>
      </w:r>
    </w:p>
    <w:p>
      <w:pPr/>
      <w:r>
        <w:t>S→E→D是将旧经验放进新情境，借相遇检验它的适用边界；S→D→E则是从已有成果出发，进行有目的的变奏，逐步改变后续条件。两条路径特别适合分析迁移。搬运结论只是开始，真正的工作是让结论接受新纠缠的约束，并通过新的尝试重新获得适用性。若某项方法一旦离开原情境就不能解释如何使用，我们不能只责怪使用者，也要检查方法是否保存了足够的条件说明。</w:t>
      </w:r>
    </w:p>
    <w:p>
      <w:pPr/>
      <w:r>
        <w:t>三原理在这里提供不同的修改方向。第一种情形，D与E出现张力：小宁反复按旧步骤操作，材料与任务却不断抵抗。除了继续要求她练熟，还可以修改S，重新界定当前能够成立的成果或类别。也许问题不再是“同一材料的操作误差”，而是“原先一个类别应当分成两个任务相关的类别”。类别改变之后，记录方式和操作路径也要跟着调整。只改名称而不改变后续判断，不能称为完成了回写。</w:t>
      </w:r>
    </w:p>
    <w:p>
      <w:pPr/>
      <w:r>
        <w:t>第二种情形，S与E出现张力：目标仍然值得保留，当前条件也没有使它不可能，但旧路径不适合。例如，希望学徒能判断何时需要暂停，却只让他反复复制顺利案例。此时可以从D入手，加入可比较的边界情境，让他辨认不同失败的原因。新的路径如果有效，应表现为在未演练过的相近任务中能够作出更有根据的调整，而不是只会复述“要看条件”。训练的语言与训练的能力不是同一项成果。</w:t>
      </w:r>
    </w:p>
    <w:p>
      <w:pPr/>
      <w:r>
        <w:t>第三种情形，S与D出现张力：工作坊宣称重视可传承经验，实际过程却依靠少数人随手处理、从不保存关键变化。可以改E，为需要共享的内容建立简明记录、共同术语或可重做的比较条件。这里也不能认为记录越多越好；记录本身会消耗资源，必须与任务相称。真正的改变在于，过去无法被后来者接近的判断线索，现在有了可以进入的接口，而不是柜子里多出一堆没人会使用的表格。</w:t>
      </w:r>
    </w:p>
    <w:p>
      <w:pPr/>
      <w:r>
        <w:t>三种修改都不是“看见两个冲突，就必须神奇地补第三个”。实际问题可以需要多处同时改变，也可能只需修正一个很小的操作错误。三原理的价值在于提醒我们，不要在老周与小宁谁更有经验的二人争执中耗尽解释，而忘记改变任务、路径或条件中的另一项。它提供候选入口，不提供免于实测的成功保证。只有修改确实带来了可说明的区别，诊断才获得经验支持。</w:t>
      </w:r>
    </w:p>
    <w:p>
      <w:pPr/>
      <w:r>
        <w:t>这里还应当保留一个失败版本。假设我们用SDE写出很完整的分析，却无法指出下一次该记录什么、改变什么、预期什么不同结果。老周和小宁听后仍然只能照旧争论。那么，这次分析可能在语言上很宏大，在任务上却没有完成工作。不能因为它同时提到三维就说比只有一个经验指标更先进。一个有限而准确的指标，可以比一个没有操作内容的整体框架更有帮助。SDE同样需要承担这种比较。</w:t>
      </w:r>
    </w:p>
    <w:p>
      <w:pPr/>
      <w:r>
        <w:t>相反，若三方程帮助我们发现，所谓材料失败其实来自目标已变，或者帮助区分复制动作与学习暂停条件，便产生了具体价值。它不是让全部经验服从一个新名词，而是使经验内部被混合的关系重新分开，又以可调整的方式连接。这里的知识不再是一块从过去保存到今天的石头，而是进入新活动后仍能帮助辨认、选择和改变的结构。它的生命来自可继续发生，不来自永远不变。</w:t>
      </w:r>
    </w:p>
    <w:p>
      <w:pPr/>
      <w:r>
        <w:t>因此，经验的死亡也可以得到较细的解释。一项经验可能因对象条件改变而失效，因任务变迁而失去优先性，也可能因其支持环境消失而不再容易实施。还有一种情形，它并未完全错误，只是被限制在一个更小的适用范围。死亡、降级、改写和重新组合不应混为一谈。若旧知识被一概宣布过时，我们就可能丢掉仍然有效的部分；若它永远保持最高地位，又会阻碍新的条件知识形成。</w:t>
      </w:r>
    </w:p>
    <w:p>
      <w:pPr/>
      <w:r>
        <w:t>这套分析的增量，要看它能否把“师傅知道”拆成可继续学习的内容。若新记录使小宁能在材料变化时指出应核查的条件，它就多保存了一项迁移线索；若记录只是更长，实际仍只能照抄成功步骤，分析便没有完成任务。框架受到这种结果约束，经验档案才不会只是给原来的权威换一套术语。</w:t>
      </w:r>
    </w:p>
    <w:p>
      <w:bookmarkStart w:id="58" w:name="p5_s9"/>
      <w:pPr>
        <w:pStyle w:val="Heading2"/>
      </w:pPr>
      <w:r>
        <w:t>第九节　从“相信我”到可生长的经验档案</w:t>
      </w:r>
      <w:bookmarkEnd w:id="58"/>
    </w:p>
    <w:p>
      <w:pPr/>
      <w:r>
        <w:t>老周不需要把二十年重做一遍，小宁也不需要先等二十年才有资格提问。两人需要的是一项能够开始的共同工作：选出一条正在争论的经验，说明它想解决什么，在什么条件下曾经起作用，哪些变化会使它需要重新检查。这里的重点不是把所有隐性能力都完全写成规则，而是为传承建立足够清楚的入口。可以传递的部分尽量说清，暂时说不清的部分则通过示范、比较和共同操作继续显露。</w:t>
      </w:r>
    </w:p>
    <w:p>
      <w:pPr/>
      <w:r>
        <w:t>他们首先选择一句最常使用的话：“遇到这种情况，就按这个顺序做。”过去，这句话凭老周的身份获得信任。现在，两人不急于判断它对错，而是追问“这种情况”包括哪些区别，“这个顺序”里哪些步骤不能更换，目标究竟是什么。问题一经展开，原来的规则可能被拆成几个有不同适用域的判断。这不是破坏经验，而是让经验摆脱一句话必须负责全部情况的负担。</w:t>
      </w:r>
    </w:p>
    <w:p>
      <w:pPr/>
      <w:r>
        <w:t>接着，他们为每项判断保留一个成功例、一个边界例和一个尚不能解释的例子。成功例显示规则确实有用，边界例说明哪里不能直接搬用，未解释例则防止档案假装已经完成全部认识。三个例子不是固定的科学采样标准，也不能代表任何统计充分性；它们只是本文提出的起步记录方式。面对较广的主张，还需要更多独立材料，不能用三个故事代替实际验证。</w:t>
      </w:r>
    </w:p>
    <w:p>
      <w:pPr/>
      <w:r>
        <w:t>重要的是，例子必须连同任务保存。同一成品，在一种用途下可能合适，在另一种用途下可能不合适。若档案只记“成功”与“失败”，后来者无法知道评价的根据。完整一些的记录应说清，哪项要求得到满足，哪项要求未被检查，哪些代价被允许。这样，旧经验可以在新任务中重新组合，而不必每次都陷入是否背叛传统的争论。它继承的是有根据的关系，不是不可移动的荣誉标签。</w:t>
      </w:r>
    </w:p>
    <w:p>
      <w:pPr/>
      <w:r>
        <w:t>对难以言说的技艺，可以设计并排比较。让老周指出两次操作在哪一步开始不同，让小宁先描述自己看到的差别，再比较双方说明。若两人用同一个词指不同事情，就先修正术语；若看到同样差别却作不同判断，就检查各自的理由。这个过程可能缓慢，但它使“你懂不懂”变成一组可以继续研究的问题。传承不再要求学徒先承认自己不懂所有事情，师傅也不再需要假装能够一次说清所有事情。</w:t>
      </w:r>
    </w:p>
    <w:p>
      <w:pPr/>
      <w:r>
        <w:t>下一步是预先写下改变判断的条件。老周可以说，如果新材料连续出现这种具体差别，就需要暂停旧流程；小宁可以说，如果自己的新分类不能区分这些案例，就应重新划分。条件不必穷尽所有未来，却应足够明确，使双方不能在每次结果出现后任意改口。事后解释有价值，但不能悄悄替换事前承诺。真正的学习允许改判，并且保存为何改判的过程，而不是使所有旧判断都被重新叙述成从未出错。</w:t>
      </w:r>
    </w:p>
    <w:p>
      <w:pPr/>
      <w:r>
        <w:t>经验档案还应区分“没有观察到”与“观察后没有发现”。假设旧规则没有记录某项材料变化，我们不能直接说它证明那项变化不重要；只能说这份记录尚未提供信息。同样，若某个反例没有在现存资料中找到，不能据此保证不存在。缺失状态本身需要被保存。否则，材料的空白很容易被填成我们喜欢的答案，经验论证便会在最安静的地方获得未经支持的确定性。</w:t>
      </w:r>
    </w:p>
    <w:p>
      <w:pPr/>
      <w:r>
        <w:t>一项经验被迁移到新的场景时，还要记录支持条件是否随之迁移。老周的建议原来依赖某种比较工具和稳定协作，小宁独自工作时可能没有同样条件。若档案只保留动作而不保留支持，使用者就可能把失败全部归咎于自己，或者反过来全盘否定原经验。更好的说明是，把必须重建、可以替代、暂时未知的条件分开。这样，经验不只是告诉人做什么，也帮助人知道为什么自己当前还不能照样做到。</w:t>
      </w:r>
    </w:p>
    <w:p>
      <w:pPr/>
      <w:r>
        <w:t>这个过程可以逐步形成一种“经验的版本历史”。第一版适用于某个较窄任务，第二版加入新的材料区分，第三版修改了评价目标。旧版不必全部删除，因为它记录了当时何以合理，也可能在原范围内仍有效。新版本也不应仅凭日期更晚就被认定更好。它需要说明增加了什么、修正了什么、是否引入新的成本。经验的演变由具体改进支持，而不是由新旧标签自动排序。</w:t>
      </w:r>
    </w:p>
    <w:p>
      <w:pPr/>
      <w:r>
        <w:t>一份可迁移档案还应当保存“为什么没有选另一条路”。例如，老周曾在两种处理之间作过比较，发现其中一种只适合较小批次。若档案只留下最后获选的办法，后来者既不知道它的边界，也不知道替代方案何时会重新有用。保留被放下的路线，不是赞美所有失败，而是保存选择的条件，使新的任务能够重新分配旧知识的位置。</w:t>
      </w:r>
    </w:p>
    <w:p>
      <w:pPr/>
      <w:r>
        <w:t>因此，经验的私有性与可传递性并不简单对立。细致辨认可以长期属于某个人，但它在共同操作中显露的判断点，能够成为他人学习的入口。记录不需要复制师傅的全部心灵，只需让关键区别有机会被重做、被纠正、被再解释。经验从资历转为资源，靠的是这些可继承的关系，而不是把一个人的二十年压成一句普遍命令。</w:t>
      </w:r>
    </w:p>
    <w:p>
      <w:pPr/>
      <w:r>
        <w:t>为了防止记录成为新的负担，他们还可以明确停止条件。一个很小的日常选择，无须写出长篇报告；一条准备公开推广给许多人的规则，则需要更充分的说明。记录粒度与使用范围相称，可以避免两种极端：一边什么都靠口头信任，另一边把每一次操作都变成无法完成的档案工程。方法要帮助实际工作，不应因自己追求完整而取消实际工作的可能。</w:t>
      </w:r>
    </w:p>
    <w:p>
      <w:pPr/>
      <w:r>
        <w:t>这种档案也必须允许被反对。小宁可能发现某些栏目无法捕捉真正重要的变化，老周可能发现记录使操作失去必要的灵活性。两人的意见都不是自动正确，但应该可以通过具体例子进入修改。若档案建立之后只要求经验服从格式，不允许经验改造格式，那么它不过把旧权威换成了新表格。我们所追求的不是“数据永远比人可靠”，而是人和记录都能在共同任务中说明自己。</w:t>
      </w:r>
    </w:p>
    <w:p>
      <w:pPr/>
      <w:r>
        <w:t>还可以安排一种不参与初次整理的检验任务。把已说明的经验交给另一位具有必要基础的学习者，观察他能否在适当条件下使用，并记录哪些地方仍然无法理解。这个任务不能证明经验普遍有效，却能帮助发现原先师徒二人共同默认的东西。两人之间不需要解释的线索，对第三个人可能完全不可见。传承的困难常常就在这种默认之中；公开一个规则，不等于已经公开了使用规则所需的一切能力。</w:t>
      </w:r>
    </w:p>
    <w:p>
      <w:pPr/>
      <w:r>
        <w:t>如果第三位学习者失败，解释也要分层。可能是说明不清，可能是基础不足，可能是条件未具备，也可能是规则本身不成立。不能预先选择最保护原规则的原因，也不能把一次失败立即扩大为全部无效。需要比较、重做，并保留尚不能区分的状态。这种谨慎不是拖延判决，而是避免在原因尚未辨明时让某一个人或某一个理论承担全部结论。</w:t>
      </w:r>
    </w:p>
    <w:p>
      <w:pPr/>
      <w:r>
        <w:t>在这个重建版本里，老周的权威没有被简单取消，而是改变了形态。他仍然因为丰富经验获得合理信任，但这份信任能够通过具体辨认、解释和修订继续得到支持。小宁的创新也没有被压制，而是需要把新鲜想法转化为可以检查的差别。双方都不再仅靠身份赢得争论。师傅与学徒的关系可以保留其实际不对称，说明义务却不能因为这种不对称而被一方永久豁免。</w:t>
      </w:r>
    </w:p>
    <w:p>
      <w:pPr/>
      <w:r>
        <w:t>更深的结果，是经验开始成为下一次知识生成的公共条件。过去的失败不只是个人记忆，新的类别不只是某人的发现，操作中的暂停也不只是难以模仿的感觉。它们通过记录、演练、工具和交流获得可进入的形式，同时保留修改的余地。经验因此不是离开生成之后才有价值，而是能够重新参加生成才获得传承的生命。把经验保存下来，最终不是为了让未来重复过去，而是使未来不必在失忆中开始。</w:t>
      </w:r>
    </w:p>
    <w:p>
      <w:pPr/>
      <w:r>
        <w:t>还有一个很实际的困难：档案越丰富，后来者越可能不知道从哪里进入。若只是把旧记录全部堆在一起，经验的保存量增加，使用能力却未必增加。老周与小宁因此需要为不同任务建立入口：遇到材料差别时看什么，遇到目标变化时看什么，遇到无法归类的结果时先不要看哪一种现成答案。入口本身是一项新的选择，也应当保存其理由，不能让搜索方便与知识充分被混为一谈。</w:t>
      </w:r>
    </w:p>
    <w:p>
      <w:pPr/>
      <w:r>
        <w:t>例如，一个检索系统总把过去最常成功的办法排在最前，可以帮助处理常见任务；面对新情况，它却可能反复把使用者引回旧路径。改善办法不一定是取消排序，而是使使用者能够辨认结果的适用范围，并接触相近的失败与边界记录。一个经验平台若只会给出最熟悉的答案，就可能在技术上高效地复制旧偏见；若能够把答案与条件、分歧和修订史一起呈现，才更可能支持新的判断。这是平台设计的候选要求，不是对任何现有产品已经作出的效果判断。</w:t>
      </w:r>
    </w:p>
    <w:p>
      <w:pPr/>
      <w:r>
        <w:t>因此，经验数字化不能只问保存了多少文字、调用了多少旧案例，还要问它是否保留了从结果返回条件的路。把经验存入数据库，并不自动使经验开放；把它变成智能回答，也不自动使使用者能够质疑。真正需要检查的是，当当前任务与旧答案不匹配时，系统和使用者有没有办法共同发现不匹配，并让新的记录回到下一轮使用中。</w:t>
      </w:r>
    </w:p>
    <w:p>
      <w:bookmarkStart w:id="59" w:name="p5_s10"/>
      <w:pPr>
        <w:pStyle w:val="Heading2"/>
      </w:pPr>
      <w:r>
        <w:t>第十节　经验不能靠拒绝解释维持权威</w:t>
      </w:r>
      <w:bookmarkEnd w:id="59"/>
    </w:p>
    <w:p>
      <w:pPr/>
      <w:r>
        <w:t>工作坊的故事现在可以告一段落。老周仍然拥有二十年的经验，小宁仍然是正在学习的人，材料也没有因为哲学讨论就自动变得听话。改变的是，两人不再用一项总标签结束全部争论。老周能够指出某个判断的支持，小宁能够指出某个分类的缺口，双方也能够承认某些问题暂时没有足够材料。这样的共同工作没有消灭经验的差别，却使差别能够转化为学习，而不只是服从或反抗。</w:t>
      </w:r>
    </w:p>
    <w:p>
      <w:pPr/>
      <w:r>
        <w:t>本章并没有证明过去不能支持未来。那样的断言既超出本文的论证，也会使本书自己的写作失去许多实际根据。我们证明得较清楚的是：关于过去的记录，与关于未来的判断，不是同一句话；将前者用于后者，需要关于相似性、条件、生成关系或合理信赖的进一步安排。这些安排可以得到支持，但不能只因被收入“经验”二字，就免于说明。</w:t>
      </w:r>
    </w:p>
    <w:p>
      <w:pPr/>
      <w:r>
        <w:t>本章也没有证明所有经验主义都把这些安排藏了起来。洛克对心灵活动的讨论，休谟对经验推断及习惯的追问，都限制了这种笼统指控。</w:t>
      </w:r>
      <w:hyperlink w:anchor="ref_3_1">
        <w:r>
          <w:rPr>
            <w:color w:val="566772"/>
            <w:sz w:val="16"/>
            <w:vertAlign w:val="superscript"/>
          </w:rPr>
          <w:t xml:space="preserve">[3-1]</w:t>
        </w:r>
      </w:hyperlink>
      <w:hyperlink w:anchor="ref_3_2">
        <w:r>
          <w:rPr>
            <w:color w:val="566772"/>
            <w:sz w:val="16"/>
            <w:vertAlign w:val="superscript"/>
          </w:rPr>
          <w:t xml:space="preserve">[3-2]</w:t>
        </w:r>
      </w:hyperlink>
      <w:hyperlink w:anchor="ref_3_3">
        <w:r>
          <w:rPr>
            <w:color w:val="566772"/>
            <w:sz w:val="16"/>
            <w:vertAlign w:val="superscript"/>
          </w:rPr>
          <w:t xml:space="preserve">[3-3]</w:t>
        </w:r>
      </w:hyperlink>
      <w:r>
        <w:t xml:space="preserve"> 若我们无视这些文本，只重复“经验主义不知道自己在思考”，就不是深入解构，而是在制作一个方便的稻草人。一个母题是否有力量，不取决于它能否把每一个对象都判成同一种罪，而取决于它能否在材料面前形成有差别的判断。</w:t>
      </w:r>
    </w:p>
    <w:p>
      <w:pPr/>
      <w:r>
        <w:t>真正值得保留的诊断是：某种封闭的经验立场，可以要求抽象理论交代前提，却让自己组织经验的分类、取样和推广规则借“经验本身”之名退出审查。它会把“我们这样记录过”扩大成“只能这样理解”，把“过去在这些条件下有效”扩大成“所有新情况都必须服从”。从证据到权限的这次扩大，才是本章所说的小偷性，不是经验的存在本身。</w:t>
      </w:r>
    </w:p>
    <w:p>
      <w:pPr/>
      <w:r>
        <w:t>如果还要追问它究竟借来了什么，答案也应分层。它使用分类和推理，并不构成从理性主义那里偷走私产；它需要相似性和稳定性，也不自动表示接受了某种固定本质论。更深的可能是，它反对无经验支持的最高根据，却让自己的经验格式承担了同样的最高根据功能。这个功能是否真的免检，需要看相关追问是否被允许，以及新材料能否改变格式，而不能仅凭哲学名称决定。</w:t>
      </w:r>
    </w:p>
    <w:p>
      <w:pPr/>
      <w:r>
        <w:t>在SDE的语言中，封闭发生在某个已经显露的S被抽离其D与E之后。过去的判断被保存，形成判断的差异序列与支持关系却被压缩为不再需要提及的背景。随后，这个S又决定哪些新的D可以进入、哪些E值得关注，并把由此形成的材料反过来当作自身永远正确的证明。三方程的重建，就是让被切断的方向重新成为问题：旧判断如何形成，又如何改变未来的路径和条件。</w:t>
      </w:r>
    </w:p>
    <w:p>
      <w:pPr/>
      <w:r>
        <w:t>不过，这个解释本身也可能变得过宽。若无论经验怎样更新，我们都说它只是更隐蔽的封闭；若无论对方提供什么分类理由，我们都说背后还有更深选择，那么发生学也会成为无法反驳的裁判。我们必须允许一种结果：某项经验已经公开条件，能够对新情境作合理区分，并且在相关反例到来时真实修改。面对这样的经验，本书应当承认它完成了重要工作，而不是为了标题的整齐继续寻找罪名。</w:t>
      </w:r>
    </w:p>
    <w:p>
      <w:pPr/>
      <w:r>
        <w:t>因此，本章的判词是：经验不是未经选择的过去，也不应成为不许选择的未来。它的力量不在于要求后来者相信一切，而在于帮助后来者知道何时可以相信、为什么值得暂时相信，以及何时必须重新开始。成熟的经验不只储存答案，还保存答案曾经怎样失败、怎样改写、怎样在新的关系中重新获得效力。</w:t>
      </w:r>
    </w:p>
    <w:p>
      <w:pPr/>
      <w:r>
        <w:t>这里已经接近下一章的门口。为了避免个人经验之间的争吵，人们可能建立更严格的公共规则，规定什么材料可以进入、什么陈述有意义、什么程序能够被共同检验。这个方向具有真实价值，但它也提出新的问题：当准入规则裁定谁有资格发言时，准入规则自己以什么身份发言？如果它不是经验事实，是否就是非法；如果它只是约定，又凭什么取消其他约定的可能？实证主义将把裁判问题推进到语言与方法的边界。</w:t>
      </w:r>
    </w:p>
    <w:p>
      <w:pPr/>
      <w:r>
        <w:t>走出工作坊时，老周交给小宁的最好礼物，也许已经不再是一句“记住我的办法”。他可以交给她一份带着边界的经验，一组仍然没有完全解决的问题，以及一种在新情况面前能够重新组织材料和判断的能力。小宁继承的不是一位永远站在过去的法官，而是一个仍然可以与未来发生关系的知识世界。经验只有允许自己继续受教，才不必靠禁止提问来维持尊严。</w:t>
      </w:r>
    </w:p>
    <w:p>
      <w:bookmarkStart w:id="60" w:name="p5_s11"/>
      <w:pPr>
        <w:pStyle w:val="Heading2"/>
        <w:spacing w:before="400" w:after="200"/>
      </w:pPr>
      <w:r>
        <w:rPr>
          <w:sz w:val="22"/>
        </w:rPr>
        <w:t>本章原典与研究资料</w:t>
      </w:r>
      <w:bookmarkEnd w:id="60"/>
    </w:p>
    <w:p>
      <w:bookmarkStart w:id="61" w:name="ref_3_1"/>
      <w:pPr>
        <w:pStyle w:val="Reference"/>
      </w:pPr>
      <w:bookmarkEnd w:id="61"/>
      <w:r>
        <w:t>[3-1]</w:t>
      </w:r>
      <w:r>
        <w:t xml:space="preserve"> John Locke, An Essay Concerning Humane Understanding, Book II，重点参阅第一章、十一章、十二章及二十三章。Project Gutenberg电子文本，</w:t>
      </w:r>
      <w:hyperlink r:id="rId43">
        <w:r>
          <w:rPr>
            <w:color w:val="A67C47"/>
            <w:sz w:val="17"/>
          </w:rPr>
          <w:t xml:space="preserve">原典在线</w:t>
        </w:r>
      </w:hyperlink>
      <w:r>
        <w:t xml:space="preserve"> 。本章使用其关于感觉、反省、比较和复杂观念的原典区分，不声称通读全部版本与研究史。</w:t>
      </w:r>
    </w:p>
    <w:p>
      <w:bookmarkStart w:id="62" w:name="ref_3_2"/>
      <w:pPr>
        <w:pStyle w:val="Reference"/>
      </w:pPr>
      <w:bookmarkEnd w:id="62"/>
      <w:r>
        <w:t>[3-2]</w:t>
      </w:r>
      <w:r>
        <w:t xml:space="preserve"> David Hume, An Enquiry concerning Human Understanding, Section IV，重点为E 4.14—4.23。Hume Texts Online，</w:t>
      </w:r>
      <w:hyperlink r:id="rId44">
        <w:r>
          <w:rPr>
            <w:color w:val="A67C47"/>
            <w:sz w:val="17"/>
          </w:rPr>
          <w:t xml:space="preserve">原典在线</w:t>
        </w:r>
      </w:hyperlink>
      <w:r>
        <w:t xml:space="preserve"> 。关于经验推断的论证按作者的问题结构转述；本章未宣称解决全部归纳难题。</w:t>
      </w:r>
    </w:p>
    <w:p>
      <w:bookmarkStart w:id="63" w:name="ref_3_3"/>
      <w:pPr>
        <w:pStyle w:val="Reference"/>
      </w:pPr>
      <w:bookmarkEnd w:id="63"/>
      <w:r>
        <w:t>[3-3]</w:t>
      </w:r>
      <w:r>
        <w:t xml:space="preserve"> David Hume, An Enquiry concerning Human Understanding, Section V，重点为E 5.2—5.9。Hume Texts Online，</w:t>
      </w:r>
      <w:hyperlink r:id="rId45">
        <w:r>
          <w:rPr>
            <w:color w:val="A67C47"/>
            <w:sz w:val="17"/>
          </w:rPr>
          <w:t xml:space="preserve">原典在线</w:t>
        </w:r>
      </w:hyperlink>
      <w:r>
        <w:t xml:space="preserve"> 。习惯的作用说明与终极解释之间的区分，以原典为依据。</w:t>
      </w:r>
    </w:p>
    <w:p>
      <w:bookmarkStart w:id="64" w:name="ref_3_4"/>
      <w:pPr>
        <w:pStyle w:val="Reference"/>
      </w:pPr>
      <w:bookmarkEnd w:id="64"/>
      <w:r>
        <w:t>[3-4]</w:t>
      </w:r>
      <w:r>
        <w:t xml:space="preserve"> 王德生：《SDE三方程导论》全书初稿v1.0；《大师思想解构和建构Skill》v3.0。三方程、六路径和三组张力—回写关系为本章分析框架。工作坊、翻译、园艺与智能工具情境均为本文构造的思想实验，未作为已完成的实测结果。</w:t>
      </w:r>
    </w:p>
    <w:p>
      <w:pPr>
        <w:sectPr>
          <w:headerReference w:type="default" r:id="rId39"/>
          <w:headerReference w:type="first" r:id="rId40"/>
          <w:footerReference w:type="default" r:id="rId41"/>
          <w:footerReference w:type="first" r:id="rId42"/>
          <w:pgSz w:w="10772" w:h="14173"/>
          <w:pgMar w:top="1134" w:right="1134" w:bottom="1020" w:left="1191" w:header="510" w:footer="510" w:gutter="0"/>
          <w:cols w:space="720"/>
          <w:titlePg/>
          <w:docGrid w:linePitch="360"/>
        </w:sectPr>
      </w:pPr>
    </w:p>
    <w:p>
      <w:bookmarkStart w:id="65" w:name="p6"/>
      <w:pPr>
        <w:pStyle w:val="Heading1"/>
        <w:spacing w:before="340" w:after="380"/>
        <w:pBdr>
          <w:bottom w:val="single" w:sz="6" w:space="9" w:color="D9A441"/>
        </w:pBdr>
      </w:pPr>
      <w:bookmarkEnd w:id="65"/>
      <w:r>
        <w:rPr>
          <w:color w:val="A67C47"/>
          <w:sz w:val="22"/>
        </w:rPr>
        <w:t xml:space="preserve">第四章　</w:t>
      </w:r>
      <w:r>
        <w:rPr>
          <w:sz w:val="48"/>
        </w:rPr>
        <w:t>实证主义</w:t>
        <w:br/>
      </w:r>
      <w:r>
        <w:rPr>
          <w:b w:val="0"/>
          <w:color w:val="566772"/>
          <w:sz w:val="26"/>
        </w:rPr>
        <w:t>规定什么有意义的标准，自身怎样取得意义？</w:t>
      </w:r>
    </w:p>
    <w:p>
      <w:pPr>
        <w:pStyle w:val="Scope"/>
      </w:pPr>
      <w:r>
        <w:t>本章区分一般的实证研究取向、逻辑经验主义中的具体论证，以及日常实践中的指标绝对化。三者有联系，却不是同一对象。研究小组、课堂、评审与仪器情境均为思想实验；对卡尔纳普和奎因的讨论限于所列原典的特定问题，不将传播口号倒写成他们的全部思想。</w:t>
      </w:r>
    </w:p>
    <w:p>
      <w:bookmarkStart w:id="66" w:name="p6_s1"/>
      <w:pPr>
        <w:pStyle w:val="Heading2"/>
      </w:pPr>
      <w:r>
        <w:t>第一节　“没有指标，所以不能研究”的那间会议室</w:t>
      </w:r>
      <w:bookmarkEnd w:id="66"/>
    </w:p>
    <w:p>
      <w:pPr/>
      <w:r>
        <w:t>许老师希望研究学生怎样学会提出真正值得追问的问题。她带来几份课堂记录，其中一个学生阿禾没有给出标准答案，却发现题目把两个不同条件混在了一起。研究员陈先生认真听完，问她怎样判断这种表现，能不能让不同观察者按照相同说明辨认。这是一个很有力量的问题。如果任何让老师喜欢的提问都算创造，研究就可能只是把个人偏好写成结论。许老师需要把判断依据说得更清楚。</w:t>
      </w:r>
    </w:p>
    <w:p>
      <w:pPr/>
      <w:r>
        <w:t>但讨论中还有另一句话：“这件事没有现成指标，因此现在还不能研究；既然不能研究，就没有必要把它当作真正的能力。”第一句指出目前工具不足，第二句却已经判断对象不值得承认。两句之间并不存在自动通道。不能立即测量，可以促使我们发展观察方法，也可能提醒我们问题本身含混；它不单独证明所关心的差别不存在。工具暂时没有位置，与世界没有这种现象，是不同的否定。</w:t>
      </w:r>
    </w:p>
    <w:p>
      <w:pPr/>
      <w:r>
        <w:t>为了推进研究，陈先生提出一个简单任务：给学生一个物件，让他们写出尽可能多的用途，然后统计答案数量。这个任务至少有清楚的操作规则。许老师可以据此比较某一类表现，却仍然需要说明它与原来关心的提问能力有什么关系。能够迅速列出许多用途，是否就能辨认一个论证的隐藏前提？二者可能相关，也可能在某些人身上分离。没有比较之前，不能因为一个任务容易统计，就让它自动接管整个研究对象。</w:t>
      </w:r>
    </w:p>
    <w:p>
      <w:pPr/>
      <w:r>
        <w:t>阿禾完成任务时，写出的答案不多，却对其中一个常见用途提出限制，解释它为什么只在某些条件下成立。按照数量指标，他的表现可能不突出。这里不需要立刻宣布指标错了，也不需要把阿禾封为天才。我们只需承认，任务捕捉了一种差别，可能没有捕捉另一种差别。如果研究只声称考察列举流畅性，数量可以有用；如果进一步声称已经测定思想创造力的全部结构，就需要增加论证。</w:t>
      </w:r>
    </w:p>
    <w:p>
      <w:pPr/>
      <w:r>
        <w:t>另一方面，许老师也不能因为喜欢阿禾的提问，就拒绝一切比较。她可能高估了一个偶然说中的学生，忽略了他后来无法解释自己的话。研究员要求重复观察、比较相近任务和明确判据，可以帮助纠正这种印象。故本章不是一位有人情味的老师对抗一台冷冰冰的量化机器。双方都可能发现重要问题，也都可能把自己的判断方式扩大为最后标准。我们研究的是扩大怎样发生，不是先选一个值得喜欢的角色。</w:t>
      </w:r>
    </w:p>
    <w:p>
      <w:pPr/>
      <w:r>
        <w:t>他们可以先把争论改写成两个任务。一项观察学生能够提出多少不同用途，另一项观察学生能否辨认一项说法成立所需的条件。两个任务的结果分别记录，再研究它们是否共同解释某种较大的能力。如果暂时没有证据支持统一，就不急着合成总分。研究的清楚，不一定表现为最后只有一个数字，也可以表现为我们终于知道原先一个词里面混合了哪几件事情。</w:t>
      </w:r>
    </w:p>
    <w:p>
      <w:pPr/>
      <w:r>
        <w:t>真正的危险出现在陈先生的一种可能回应里：“你说的第二项不在我们的能力定义中，所以无须考虑。”若这只是对本次项目范围的说明，完全可以成立；若它进一步被用于证明第二项不是真实能力，定义就越过了自己的边界。研究者可以规定自己这次使用一个词的方式，却不能仅凭规定就抹去别人试图辨认的现象。他可以要求对方更清楚，也可以暂时不研究，但暂时搁置与本体取消仍然不同。</w:t>
      </w:r>
    </w:p>
    <w:p>
      <w:pPr/>
      <w:r>
        <w:t>许老师的另一种回应同样值得检查：“真正的创造力不能测量，因此任何测量都无法理解它。”如果她只是说现有指标不足，尚有具体问题可谈；如果她宣布任何可能观察都不能接近，却仍要求别人承认自己关于创造力的每个判断，就把不可测量变成了保护罩。反指标立场也可能建立准入权威：凡是支持我的故事都是深刻体验，凡是要求核查的问题都是浅薄实证。这样，批判并没有消除免检，只是改换了免检的语气。</w:t>
      </w:r>
    </w:p>
    <w:p>
      <w:pPr/>
      <w:r>
        <w:t>会议室里的真正任务因此不是证明哪一方更有哲学品位，而是区分四种状态：已经有清楚观察方法，方法尚需改进，问题仍然含混，以及问题在澄清后确实没有形成可辨认差别。四种状态需要不同回应。不能因为第二种暂时困难，就把它判成第四种；也不能因为第三种可能发展，就永远不要求它向前走。科学研究需要边界，思想生长也需要入口，两者不能靠相互取消来维持。</w:t>
      </w:r>
    </w:p>
    <w:p>
      <w:pPr/>
      <w:r>
        <w:t>如果这间会议室最后达成了一个合理的有限方案，它不必因此背上一切主义的罪名。问题只在于，一项为推进研究而设定的准入条件，是否被宣布为一切认知活动的唯一合法入口。研究程序可以规定这次收什么材料，却不能仅凭执行成功证明所有未进入的材料都没有意义。守住一扇门，是一种工作；宣布世界只有这一扇门，则是另一项需要证明的主张。</w:t>
      </w:r>
    </w:p>
    <w:p>
      <w:pPr/>
      <w:r>
        <w:t>前几章问结果能证明什么，这一章先问谁有资格进入证明。准入规则使探究能够开始，也可能使某些困难根本无法成为问题。因而，不能等到统计结果不好看才检查规则；还要在它筛选得最顺利时问：被筛去的东西确实与当前任务无关，还是恰好要求我们重写任务？</w:t>
      </w:r>
    </w:p>
    <w:p>
      <w:bookmarkStart w:id="67" w:name="p6_s2"/>
      <w:pPr>
        <w:pStyle w:val="Heading2"/>
      </w:pPr>
      <w:r>
        <w:t>第二节　反对空话，也容许新问题寻找语言</w:t>
      </w:r>
      <w:bookmarkEnd w:id="67"/>
    </w:p>
    <w:p>
      <w:pPr/>
      <w:r>
        <w:t>对实证取向最不公正的批评，是把要求清楚、重视证据和公开检验都说成思想贫乏。许多争论确实需要先弄清人们在说什么。一个词可以重复多年，仍然没有明确的使用差别；一个解释可以包含许多高深名词，却无法帮助辨认任何可能情况。要求它交代内容，不是禁止思想，而是让思想承担交流的责任。只有先承认这项要求，本章才有资格追问它何时越界。</w:t>
      </w:r>
    </w:p>
    <w:p>
      <w:pPr/>
      <w:r>
        <w:t>设想有人声称，一件作品具有某种不可见的“最高创造成分”。作品受欢迎时，他说成分发挥了作用；作品不受欢迎时，他说成分太高深；别人提出另一种解释时，他说对方没有感受能力。若没有任何可能材料能够使这项说法调整，我们很难知道它究竟增加了什么认识。研究者要求澄清，不必先证明自己拥有世界的终极本体论。只要指出论述尚未提供可区分内容，就已经完成了一项有限而正当的工作。</w:t>
      </w:r>
    </w:p>
    <w:p>
      <w:pPr/>
      <w:r>
        <w:t>但“尚未提供”与“永远不可能提供”之间仍有距离。一个新问题可能最初只有模糊的指向：阿禾觉得题目不对，却暂时说不清哪项条件混淆。给他比较、追问和改写的机会，有可能使问题逐渐清楚，也可能发现只是误读。两种结果都应允许。若要求所有新问题在第一次出现时就具备成熟指标，研究便可能只能承认已经被旧工具训练过的表达。入口变得很整齐，却不一定留下新的发生空间。</w:t>
      </w:r>
    </w:p>
    <w:p>
      <w:pPr/>
      <w:r>
        <w:t>卡尔纳普在《经验主义、语义学和本体论》中区分框架内部的问题与关于是否采用某类语言框架的决定。他并未要求把后一种决定当作普通经验断言；同时，他公开讨论框架使用的便利、成效与目的。</w:t>
      </w:r>
      <w:hyperlink w:anchor="ref_4_1">
        <w:r>
          <w:rPr>
            <w:color w:val="566772"/>
            <w:sz w:val="16"/>
            <w:vertAlign w:val="superscript"/>
          </w:rPr>
          <w:t xml:space="preserve">[4-1]</w:t>
        </w:r>
      </w:hyperlink>
      <w:r>
        <w:t xml:space="preserve"> 这段原典足以排除一个轻率指控：逻辑经验主义并非必然不知道规则有选择性。接下来的问题应当针对这些区分的边界和使用后果，而不是假装“框架由人采用”是我们刚刚揭开的秘密。</w:t>
      </w:r>
    </w:p>
    <w:p>
      <w:pPr/>
      <w:r>
        <w:t>为了使普通读者理解，不妨设想一个图书整理项目。项目决定按书名、作者和主题建立目录。目录采用以后，“这本书在不在这个主题下”可以按照规则核对；“为什么采用这套主题划分”则需要讨论任务、便利和遗漏。两类问题不是同一件事。我们不能要求目录先证明自己的类别对应某种永恒实体，才允许开始整理；也不能因目录能够顺利工作，就说它已经证明所有书只能这样分类。这是本章自己的类比，不是卡尔纳普使用过的案例。</w:t>
      </w:r>
    </w:p>
    <w:p>
      <w:pPr/>
      <w:r>
        <w:t>这个类比还显示，规则的选择并不等于完全任意。若任务是帮助初学者找到相关书籍，一套把所有书随机分组的目录可能很不合适；若任务是研究出版年代，按主题排列又未必最方便。选择受到任务和材料约束，但约束仍不足以自动给出唯一方式。我们可以比较方案，说明代价，接受修订。选择与客观约束不是相互排斥的两端，它们可以共同参与合理决定。</w:t>
      </w:r>
    </w:p>
    <w:p>
      <w:pPr/>
      <w:r>
        <w:t>反过来，一个论述中的每一句话也不必承担同样任务。事实陈述要求证据，定义说明用法，推理展示关系，评价表达值得追求什么，艺术表达还可以组织体验。把这些角色全部混成“能够验证”或“不能验证”，往往会丢掉重要差别。一首诗不因为不是实验报告就失败，一项事实断言也不能因为写得像诗就免于核查。问题首先是识别它在做什么，再决定它承担怎样的说明义务。</w:t>
      </w:r>
    </w:p>
    <w:p>
      <w:pPr/>
      <w:r>
        <w:t>本章并不试图为任何混乱语句保留尊贵地位。有些看似深刻的句子，在澄清后确实没有留下独立问题；有些宏大名词只是把已有困难重新命名。这种诊断可能非常有价值。但诊断必须展示工作过程：哪里混淆了概念，哪项推论没有内容，换一种表达以后究竟剩下什么。不能只因一句话不符合熟悉格式，就用“无意义”作为不再阅读的理由。取消一个问题，也需要说明取消的是哪一种解释。</w:t>
      </w:r>
    </w:p>
    <w:p>
      <w:pPr/>
      <w:r>
        <w:t>还有一种常见混淆：以为只要表达能够转成数字，问题就已经清楚。数字可以提高精度，也可以给含混概念披上精确外衣。若“创造力指数”由几个尚未说明关系的分值相加而来，小数点更多并不自动使概念更可靠。相反，一段仔细区分条件的文字，有时比一个总分更清楚。清楚性不是数字的专利，也不是文字的专利，它取决于表达能否使别人辨认主张、依据、推论与边界。</w:t>
      </w:r>
    </w:p>
    <w:p>
      <w:pPr/>
      <w:r>
        <w:t>许老师与陈先生可以因此形成一种合作，而不是把“人文”与“科学”安排成互相轻蔑的身份。陈先生帮助许老师把喜欢的案例变成可以比较的问题，许老师则帮助陈先生看见一个现成任务没有覆盖的差别。合作的前提不是双方都放弃自己的要求，而是每项要求都能说明所针对的任务。当要求被扩张为排他的身份标志，合作才会中断：一方只承认可统计，一方只承认不可统计，两边都开始维护自己的门禁。</w:t>
      </w:r>
    </w:p>
    <w:p>
      <w:pPr/>
      <w:r>
        <w:t>所以，反空话最成熟的形式，不是拥有一份永远不变的禁词表，而是能够把模糊表达推进到可辨认的差别，或证明它在澄清后确实没有留下所声称的问题。这项能力可以非常严格，也可以为新概念留出发展空间。严格与开放不是此消彼长。真正需要反对的是，一边用开放为无根据主张拖延检查，一边用严格为不愿理解的新问题提前结案。</w:t>
      </w:r>
    </w:p>
    <w:p>
      <w:bookmarkStart w:id="68" w:name="p6_s3"/>
      <w:pPr>
        <w:pStyle w:val="Heading2"/>
      </w:pPr>
      <w:r>
        <w:t>第三节　框架怎样让问题出现</w:t>
      </w:r>
      <w:bookmarkEnd w:id="68"/>
    </w:p>
    <w:p>
      <w:pPr/>
      <w:r>
        <w:t>许老师用“值得追问的问题”描述阿禾的表现，并不是仅凭命名就创造了一个事实。课堂中先有待区分的材料，命名再把其中某些差别组织成研究任务，后续比较又可能迫使名称改变。框架由这种往返逐步形成：它规定怎样描述、比较与推断，同时受到这些活动的结果约束。有限聚焦并非错误；错误是把聚焦以后看不见的东西，一律说成没有资格存在的问题。</w:t>
      </w:r>
    </w:p>
    <w:p>
      <w:pPr/>
      <w:r>
        <w:t>一个最简单的框架，已经包含观察单位、类别、关系和允许的推断。以课堂研究为例，单位可以是一个学生、一段发言或一次完整讨论；类别可以区分复述、追问和反例；关系可以描述某次提问怎样改变后续讨论。换一个单位，得到的材料就不同。若只统计个人发言数量，难以看到一个少说话的人如何使别人改变问题；若只研究整组成果，又可能看不见个人贡献被掩盖。单位选择本身就在组织可见性。</w:t>
      </w:r>
    </w:p>
    <w:p>
      <w:pPr/>
      <w:r>
        <w:t>框架还有时间边界。阿禾最初的问题可能很含混，经过同伴回应后才形成可解释的反例。若把每段发言孤立评分，他的第一句话可能被判为离题；若研究完整互动，就能观察它是否参与了后来的问题澄清。但完整互动也不能无限延伸到一生，否则难以确定分析对象。研究者需要说明为什么从这里开始、在那里结束，并接受新材料可能要求调整。时间切片有用，不应被误认成活动天然具有的唯一关节。</w:t>
      </w:r>
    </w:p>
    <w:p>
      <w:pPr/>
      <w:r>
        <w:t>更细的框架还规定了什么算同一种变化。学生增加一个例子，是内容变多，还是论证结构改变？提出一个疑问，是表达不确定，还是发现前提缺口？这些区分会影响后来的编码与比较。我们可以暂时采用一套规则，却不应假定所有不同任务都需要同样划分。某项规则在比较课堂互动时有效，在研究个人长期写作时可能需要修改。框架的适用性来自它完成的工作，而不是来自名称足够科学。</w:t>
      </w:r>
    </w:p>
    <w:p>
      <w:pPr/>
      <w:r>
        <w:t>许老师试着定义：“能够指出题目成立条件的发言，记为条件性提问。”这个定义可以使研究开始，但并没有自动证明所有这样的发言都具有教育价值。学生可能指出一个无关紧要的条件，也可能误把已经说明的条件当成遗漏。定义只是帮助找到一类候选材料，后续还要评价其相关性和作用。若把定义一完成就等同于价值已经证实，框架便从整理工具越过了论证环节。</w:t>
      </w:r>
    </w:p>
    <w:p>
      <w:pPr/>
      <w:r>
        <w:t>同样，陈先生可以规定本次研究只记录可由两位观察者独立辨认的现象。这是一项可以讨论的方法选择。它可能提高一致性，也可能暂时排除某些细微但重要的判断。排除不必马上解除，因为研究需要可执行；但排除的性质要说清。它意味着本次证据暂未覆盖，而不是被排除的内容已经被证明无价值。将可操作性边界改写为存在边界，正是本章要追踪的一次权限转移。</w:t>
      </w:r>
    </w:p>
    <w:p>
      <w:pPr/>
      <w:r>
        <w:t>框架还可能因使用而改变对象。学生知道哪些问题会被认可，就可能学习相应的提问格式。这可以帮助他们形成真实能力，也可能只训练出形式模仿。若研究者始终只检查发言是否符合格式，就难以区分这两种变化。框架不仅组织研究者的记录，也可能进入参与者的行动条件。因而，研究需要观察规则实施以后出现了什么新的策略，而不能永远假设对象只是被动地等待测量。</w:t>
      </w:r>
    </w:p>
    <w:p>
      <w:pPr/>
      <w:r>
        <w:t>这并不意味着任何评估都会毁坏真实能力。某些明确标准可以帮助学习者理解任务，某些反馈可以使隐含要求变得公平可接近。问题在于，标准是否保留从形式回到实际作用的路径。一个提问看起来符合条件性格式，仍需要检查它是否真的发现了相关差别。若只会说“在哪些条件下”就自动得到高分，语言模板便可能代替判断。测量到的仍是真实发言，却未必是所声称的能力。</w:t>
      </w:r>
    </w:p>
    <w:p>
      <w:pPr/>
      <w:r>
        <w:t>因此，框架既不是可以完全摆脱的枷锁，也不是一经建立就无需再问的地基。它是认识活动中的工作安排，能够被继承、改造和重新组合。没有框架，我们常常无法说明在比较什么；只有固定框架，我们又可能无法说明新差别为什么要求改变比较。成熟的方法需要在这两种困难之间工作，而不是借其中一种困难宣布另一种工作无须进行。</w:t>
      </w:r>
    </w:p>
    <w:p>
      <w:pPr/>
      <w:r>
        <w:t>本章所谓“反形而上学之后的承诺”，应在这里获得准确含义。它不是说，只要使用框架，就必定接受了被反对的某种实体论。使用抽象类别不等于相信类别是独立的神秘物体，采用规则也不等于相信规则永恒存在。真正值得追问的是，当一个立场反对别人把未经说明的根据放在最高位置时，它是否允许自己的框架选择获得不同待遇。批评依赖的是权限的不对称，不是对抽象活动本身的敌意。</w:t>
      </w:r>
    </w:p>
    <w:p>
      <w:pPr/>
      <w:r>
        <w:t>若某套框架公开说明任务、限制和修改条件，它可以非常严格而不构成本书所说的偷换。若另一套框架一面自称只是方便的约定，一面凭这个约定取消所有竞争框架，那么它就可能同时领取两种不相容的便利：受到质疑时不承担真理主张的责任，要求别人服从时却拥有真理裁判的权力。下一节将把这种身份切换展开，因为它比简单说“你的标准也不能验证”更加接近实际问题。</w:t>
      </w:r>
    </w:p>
    <w:p>
      <w:bookmarkStart w:id="69" w:name="p6_s4"/>
      <w:pPr>
        <w:pStyle w:val="Heading2"/>
      </w:pPr>
      <w:r>
        <w:t>第四节　标准的三张身份证</w:t>
      </w:r>
      <w:bookmarkEnd w:id="69"/>
    </w:p>
    <w:p>
      <w:pPr/>
      <w:r>
        <w:t>让我们设想陈先生提出一项规则：“凡是不能在当前程序中得到公开核查的陈述，不进入本次结论。”这句话可以有充分理由。研究结论不能把尚未核查的猜想与已获得支持的结果混在一起，读者也有权知道证据等级。但如果规则变成“凡是不能在当前程序中核查的陈述，都没有任何认知意义”，主张的范围便扩大了。本次研究的管理规则，开始试图规定全部认识活动的合法边界。</w:t>
      </w:r>
    </w:p>
    <w:p>
      <w:pPr/>
      <w:r>
        <w:t>这项扩张需要什么支持？首先要看规则以什么身份提出。它可以是一条经验假说，例如主张某种准入方式更容易减少特定错误；也可以是一项约定，例如为了本次合作，大家暂时只处理某类陈述；还可以是一项普遍的哲学主张，认为所有有认知内容的陈述必须符合某种条件。这三种身份并不等价。只有先说明自己是哪一种，别人才能知道应当如何讨论，什么材料与反对有关。</w:t>
      </w:r>
    </w:p>
    <w:p>
      <w:pPr/>
      <w:r>
        <w:t>作为经验假说，规则应当接受关于效果和代价的比较。它也许提高一致性，却遗漏新类型的问题；也许减少含混，却增加了准备成本。我们可以在明确任务中研究这些结果。作为约定，它不需要证明自己对应宇宙唯一的本质，但要承认约定范围，说明采用理由与修改程序。作为普遍哲学主张，它则需要论证为什么其他可能的认识方式都必须接受这个条件，不能只举出自己熟悉领域里的成功。</w:t>
      </w:r>
    </w:p>
    <w:p>
      <w:pPr/>
      <w:r>
        <w:t>最值得警惕的是一种假想的往返。当别人要求证明规则的普遍性，提出者说：“这只是我们选择的工作约定，不存在真假。”当别人提出不同约定，他却说：“你的陈述不符合我们的规则，所以没有意义。”受到检查时退回局部选择，取消对手时又升为普遍裁判，便形成了权限与责任的不匹配。问题不是约定没有真值，而是它在没有追加理由时承担了超出约定范围的排他性工作。</w:t>
      </w:r>
    </w:p>
    <w:p>
      <w:pPr/>
      <w:r>
        <w:t>这个诊断必须谨慎使用。对方说“在我们的项目中不接受”，并不等于说“在任何地方都没有意义”。一个期刊、一项研究或一个课堂都可以有有限任务，不能要求它们容纳一切问题。批评者若把局部拒绝自动理解为普遍禁止，也在扩大对方的主张。我们需要核对实际语境：拒绝的究竟是本次收录、某种论证的充分性，还是对象的全部认知资格？不同拒绝承担不同的说明负担。</w:t>
      </w:r>
    </w:p>
    <w:p>
      <w:pPr/>
      <w:r>
        <w:t>反过来，局部性也不能永远当作保护。设想陈先生一方面只允许当前格式进入评价，另一方面却用该评价宣布所有其他教学方式都不如自己的方案。此时，即使他称规则“只是本项目约定”，结论也已经离开了本项目。评价范围与结论范围之间需要一致。一个局部程序可以产生广泛影响，但影响范围越大，越需要说明未被覆盖的条件。不能用局部约定免除普遍结论所需的根据。</w:t>
      </w:r>
    </w:p>
    <w:p>
      <w:pPr/>
      <w:r>
        <w:t>定义也有类似问题。许老师可以为研究方便把“条件性提问”定义成某类发言，然后统计它出现多少次。但如果她说“凡是没有这种发言的人，都没有创造力”，就把操作定义转换成了整体能力判断。定义没有替她证明这种对应。即使全体研究者一致接受这个名称，也不能使定义之外的实际差别自动消失。共同约定可以稳定交流，不必然穷尽对象。</w:t>
      </w:r>
    </w:p>
    <w:p>
      <w:pPr/>
      <w:r>
        <w:t>然而，指出定义有限，并不意味着研究者必须接受任何自称新的能力。有人可以发明一个只适用于自己的词，拒绝解释它与现有区分有什么关系，再要求获得同等承认。对这种要求，研究者可以合理地说，当前表达尚不足以形成可交流的问题。开放不是取消门槛，而是门槛应当与说明内容有关，而非与是否属于某种思想身份有关。新概念需要展示新增区别，旧框架也需要允许区别被展示。</w:t>
      </w:r>
    </w:p>
    <w:p>
      <w:pPr/>
      <w:r>
        <w:t>本章由此可以提出一项有限的逻辑判断。若一个立场主张“只有满足规则R的陈述才有资格”，并把这句话作为对所有陈述都适用的认知主张，那么它应当说明自身如何与R相容，或者为什么属于有理由区分的另一层次。不能仅因它处在元层次就自动无效，也不能仅因它处在元层次就自动免检。真正要检查的是，层次区分是否清楚、是否在双方身上一贯使用，以及是否能解释它所承担的排他权限。</w:t>
      </w:r>
    </w:p>
    <w:p>
      <w:pPr/>
      <w:r>
        <w:t>因此，“验证原则自身不能验证，所以一切实证主义都被击败”的快捷句并不足够。规则可能本来就不是待验证的经验断言，而是语言建议或方法选择；不同类型的表达可以承担不同检查方式。我们应当接受这种合理区分。但区分一旦提出，提出者也要保持身份稳定：方法建议应讨论目的与效果，不能在需要时悄悄变成宇宙法令。类别差别可以解除假矛盾，不能成为随时换装的工具。</w:t>
      </w:r>
    </w:p>
    <w:p>
      <w:pPr/>
      <w:r>
        <w:t>一个更生活化的类比是比赛规则。规则规定什么算得分，并不需要自己得分才能合法；批评它“不能参加自己的比赛”通常是误会。但比赛组织者若据此宣布，所有没有得分的活动都没有价值，就从内部计分跃迁到了外部价值判断。我们可以遵守比赛规则，同时讨论为什么办这场比赛、规则是否适合参赛者、是否应当修改。遵守与反思可以并存，不必先废除一切规则才能发问。</w:t>
      </w:r>
    </w:p>
    <w:p>
      <w:pPr/>
      <w:r>
        <w:t>更进一步，规则也可能改变参赛者会练习什么。一个任务只奖励答案数量，参与者就可能把时间投入快速列举；一个任务重视指出条件，他们会学习相应表达。规则的合理性不能只根据参与者越来越擅长该规则来证明，否则训练效果与能力充分性会混在一起。需要有某些与原目标相关、又不只是重复同一评分格式的比较，才能判断规则是否真的完成了它声称的教育任务。</w:t>
      </w:r>
    </w:p>
    <w:p>
      <w:pPr/>
      <w:r>
        <w:t>这就把实证问题重新连到第一章。标准通过组织实践获得结果，再让结果证明标准本身；如果标准造成的行为改变没有被纳入检查，循环就可能自我加固。但我们仍然要区别良性学习与封闭确认。规则因真实反例而调整，范围因新任务而改变，程序因遗漏而补充，是可能增加认识的循环；任何不利材料都被排除为“不符合标准”，则可能只是减少了遭遇反对的机会。</w:t>
      </w:r>
    </w:p>
    <w:p>
      <w:pPr/>
      <w:r>
        <w:t>三种身份可以并存，却不能互相免责。经验假说回答是否如此，定义约定说明如何用词，方法建议交代为何这样研究。由其中一种走向另一种，需要补出过渡理由。真正的偷换不是“你的标准不是经验事实”，而是标准在索取事实权威时自称事实，在承担事实风险时又退回纯粹约定。</w:t>
      </w:r>
    </w:p>
    <w:p>
      <w:bookmarkStart w:id="70" w:name="p6_s5"/>
      <w:pPr>
        <w:pStyle w:val="Heading2"/>
      </w:pPr>
      <w:r>
        <w:t>第五节　测得更准，还是没有测到原来的问题</w:t>
      </w:r>
      <w:bookmarkEnd w:id="70"/>
    </w:p>
    <w:p>
      <w:pPr/>
      <w:r>
        <w:t>许老师与陈先生开始执行新的课堂任务。他们不再只统计答案数量，而是记录学生能否指出条件、比较反例并修正解释。表格比以前丰富，观察者的一致性也可能提高。这些改进值得承认，却仍然没有自动结束问题。因为一个指标系统可以比旧系统更好，同时仍然只覆盖目标的一部分。改进与完备不是同义词，不能因为批评推动了改进，就让改进后的版本免于继续被问。</w:t>
      </w:r>
    </w:p>
    <w:p>
      <w:pPr/>
      <w:r>
        <w:t>假设阿禾很快学会了评价格式。他在每个回答前都加上“在某些条件下”，在结尾都说“还需要更多证据”。这些话具有良好的思考姿态，但是否体现真实判断，要看他能不能指出具体条件、解释证据缺口，并据此改变结论。若只是增加审慎措辞，就可能得到一种新的形式熟练。研究者需要区分语言风格与实际操作能力，而不是把更像研究者的口吻直接当成更强的思想能力。</w:t>
      </w:r>
    </w:p>
    <w:p>
      <w:pPr/>
      <w:r>
        <w:t>这个例子也反过来约束本书。本书反复使用“可能”“需要检验”“不能一概而论”，并不因此自动严谨。严谨来自我们是否给出相关区别、承重证据和真正能够改变判断的条件。如果谨慎词语只是保护所有主张不受反驳，它们也会成为免检技术。一个没有风险的“也许”可以永远正确，却不一定告诉读者什么。方法的语言与方法的工作，必须分开评价。</w:t>
      </w:r>
    </w:p>
    <w:p>
      <w:pPr/>
      <w:r>
        <w:t>回到研究，观察者一致并不等于对象已经被充分理解。两位观察者可以非常一致地按照一个狭窄规则评分；这种一致性说明规则较易执行，却不单独证明规则覆盖了所有相关能力。相反，两位观察者暂时存在分歧，也不自动说明对象不存在，可能是定义不足、材料含混或不同层次被混合。分歧需要分析，不应只被当作要压低的噪声。某些分歧可能正指向框架需要修改的地方。</w:t>
      </w:r>
    </w:p>
    <w:p>
      <w:pPr/>
      <w:r>
        <w:t>当然，也有一些分歧只是观察错误。一个人漏看了文本，一位评分者忘记规则，或者记录设备没有保存完整过程，纠正这些问题就足够了。不能把每一次不一致都神圣化为“新维度涌现”。研究的成熟在于能够区分普通误差、概念边界与真正的新问题。若任何失败都被解释为旧范式无法理解，我们便无法辨认新框架什么时候只是执行得更差。</w:t>
      </w:r>
    </w:p>
    <w:p>
      <w:pPr/>
      <w:r>
        <w:t>一个指标还可能具有明确而有限的预测价值。假设某种任务表现与之后的某项活动确有稳定关系，这可以支持在相似条件下的使用，却不等于测到了对象的全部本质。预测、解释和评价是不同任务。能够预期谁更容易完成某项工作，不必然说明为什么；能够解释某种差别，也不自动决定应当奖励谁；知道某指标有用，更不能使其使用条件永久免检。每一步都需要相应理由。</w:t>
      </w:r>
    </w:p>
    <w:p>
      <w:pPr/>
      <w:r>
        <w:t>为了把问题说得更具体，设想研究组给学生一段包含明显矛盾的短文。发现矛盾可以作为一个清楚任务，但它可能主要考察注意、语言理解与熟悉的推理能力。另一个任务要求学生提出原题没有规定的新问题，则可能涉及不同活动。若两种任务都被叫作“批判思维测验”，名称相同并不证明结构相同。研究应当说明它们如何相关、如何分离，而不是用总称消除差异。</w:t>
      </w:r>
    </w:p>
    <w:p>
      <w:pPr/>
      <w:r>
        <w:t>更难的是，某些能力可能在合作中显露，而不容易归给单个瞬间。阿禾提出一个模糊疑问，同伴补充例子，教师调整材料，最后形成了大家原先没有的解释。若只给最后说出答案的人记分，过程的关系贡献会被删去；若给所有人相同分数，个人差别又可能消失。两种做法都有可能适合某种任务，但都不能未经说明就代表完整的能力分布。评价对象一变，计量单位也需要重新考虑。</w:t>
      </w:r>
    </w:p>
    <w:p>
      <w:pPr/>
      <w:r>
        <w:t>这里的困难不是无法评价，而是评价必须说明自己的层级。个人的独立能力、共同活动的产出、个体对共同产出的贡献，可以分别研究。它们之间存在关系，却不能用一个数字自然加总。一个人可能善于触发别人思考，却不擅长独立完成全稿；另一个人可能善于收束结构，却较少发起新问题。承认差别不是取消比较，而是让比较更贴近它真正要完成的判断。</w:t>
      </w:r>
    </w:p>
    <w:p>
      <w:pPr/>
      <w:r>
        <w:t>指标的时间维度同样重要。一个学习过程可能先增加错误，因为学生开始尝试更困难的问题；也可能先减少错误，因为任务变得更窄。单看错误率，无法区分能力变化与任务变化。我们不能因此宣布错误率没有价值，只需将它放回任务难度、尝试范围和反馈过程。脱离这些关系的精确数字，仍然可能支持错误结论。精确性不能替相关性作证。</w:t>
      </w:r>
    </w:p>
    <w:p>
      <w:pPr/>
      <w:r>
        <w:t>这使“测量对象”不再是一件在实验室门口已经完全确定的物体。我们开始时可以有一个问题，但通过设计任务、辨认失败和比较结果，问题本身可能逐步改变。原来以为是一种能力，后来发现至少包含两种不同活动；原来以为是个人差异，后来发现与协作条件密切相关。研究不必为了保持前后一致而压住这些变化。只要保存版本和改判理由，问题的改变可以成为成果，而不只是方法缺陷。</w:t>
      </w:r>
    </w:p>
    <w:p>
      <w:pPr/>
      <w:r>
        <w:t>然而，不能让这种改变消除原先的责任。若原研究声称测量某种广泛能力，后来只能证明一个狭窄任务有效，就应当收窄结论，而不是悄悄把狭窄任务改名成原来的全部能力。发生学允许对象重构，但不允许结论偷渡。旧指标失败的地方应保留，新指标增加的工作应说明。否则，研究者可以通过不断改定义，让任何结果都显得早已被理论预见。</w:t>
      </w:r>
    </w:p>
    <w:p>
      <w:pPr/>
      <w:r>
        <w:t>本节因此把“实证主义的弱点”改写成一个更具体的问题：当可测性、操作一致性与实际效用已经获得某些成功时，研究者是否允许继续追问构念覆盖、任务层级与使用范围？如果允许，指标可以越来越成熟；如果不允许，指标的成功就可能成为阻止对象重新显露的理由。最危险的不是测量不够精确，而是精确被误当成了无需再问测量什么的许可证。</w:t>
      </w:r>
    </w:p>
    <w:p>
      <w:bookmarkStart w:id="71" w:name="p6_s6"/>
      <w:pPr>
        <w:pStyle w:val="Heading2"/>
      </w:pPr>
      <w:r>
        <w:t>第六节　卡尔纳普与奎因为什么不能只来充当被告</w:t>
      </w:r>
      <w:bookmarkEnd w:id="71"/>
    </w:p>
    <w:p>
      <w:pPr/>
      <w:r>
        <w:t>会议室中的指标崇拜，不足以代表逻辑经验主义。要知道批评应当落在哪里，必须把卡尔纳普与奎因请回来。他们不只是为本章增加历史背景，更会改变我们能作出的判断：如果原作者已经区分框架内部的问题与框架的采用，批评就不能靠重新发现“框架经过选择”取得胜利。</w:t>
      </w:r>
    </w:p>
    <w:p>
      <w:pPr/>
      <w:r>
        <w:t>卡尔纳普的原文公开区分采用框架的决定与框架内的断言，并认为采用的便利和成效可以受到经验知识影响。</w:t>
      </w:r>
      <w:hyperlink w:anchor="ref_4_1">
        <w:r>
          <w:rPr>
            <w:color w:val="566772"/>
            <w:sz w:val="16"/>
            <w:vertAlign w:val="superscript"/>
          </w:rPr>
          <w:t xml:space="preserve">[4-1]</w:t>
        </w:r>
      </w:hyperlink>
      <w:r>
        <w:t xml:space="preserve"> 因而，将他的整个方案概括为“标准绝不受检查”是不准确的。本章可以继续质疑其区分是否充分，却不能把公开的选择重新说成隐藏选择，然后靠揭露它获得创新名义。</w:t>
      </w:r>
    </w:p>
    <w:p>
      <w:pPr/>
      <w:r>
        <w:t>这要求我们把三个问题分开。第一，某种框架是否公开承认自己是选择；第二，它允许怎样讨论这种选择；第三，它对不能被其现有分类容纳的问题采取什么态度。第一项得到肯定，并不自动解决后两项；后两项有争议，也不能反过来证明第一项虚假。研究应当分别评价论证环节，而不是用一个总体标签覆盖所有差别。</w:t>
      </w:r>
    </w:p>
    <w:p>
      <w:pPr/>
      <w:r>
        <w:t>本书更感兴趣的是，当一个新问题尚未获得共同语言时，如何判断它只是伪问题，还是仍在形成中的问题。完全缺少明确内容的表达，确实不应立即取得事实主张的地位；但正在形成的区分，也可能需要通过暂定表达和探索获得清楚性。这里存在一项过程判断任务：给多少空间、要求什么进展、何时应当停止。它不是仅靠“内部”或“外部”的名称就能替每个具体案例完成的工作。</w:t>
      </w:r>
    </w:p>
    <w:p>
      <w:pPr/>
      <w:r>
        <w:t>我们不能因为这个过程复杂，就断言原典的区分毫无用处。区分可以帮助消除类别错误，也可以使争论更准确。问题在于，分类是否被当作探究的起点，还是成为拒绝进一步翻译的终点。假如一个人已经提供了新的对照材料，研究者仍然只说它不属于旧框架，那么本章的批评才有具体对象。没有这种材料，就不能仅凭“也许存在新问题”要求任何空泛说法无限延长生命。</w:t>
      </w:r>
    </w:p>
    <w:p>
      <w:pPr/>
      <w:r>
        <w:t>奎因《经验主义的两个教条》对分析与综合的界线、逐条还原的观念提出批评，并把概念选择与整体理论调整联系起来。</w:t>
      </w:r>
      <w:hyperlink w:anchor="ref_4_2">
        <w:r>
          <w:rPr>
            <w:color w:val="566772"/>
            <w:sz w:val="16"/>
            <w:vertAlign w:val="superscript"/>
          </w:rPr>
          <w:t xml:space="preserve">[4-2]</w:t>
        </w:r>
      </w:hyperlink>
      <w:r>
        <w:t xml:space="preserve"> 这说明对框架与经验关系的反思，并非本书首次从外部带入。我们可以不同意他的具体方案，但至少需要承认，传统内部已经存在对边界、约定与经验关联的深刻争论。SDE不能通过删去这些争论，把自己写成第一个发现“整体关系”的理论。</w:t>
      </w:r>
    </w:p>
    <w:p>
      <w:pPr/>
      <w:r>
        <w:t>卡尔纳普还有一处与本书母题直接相遇：一种语言在使用中有效，可以成为采用它的理由，却不应被直接改说成它所谈论的整体世界已经获得形而上学的证明。</w:t>
      </w:r>
      <w:hyperlink w:anchor="ref_4_1">
        <w:r>
          <w:rPr>
            <w:color w:val="566772"/>
            <w:sz w:val="16"/>
            <w:vertAlign w:val="superscript"/>
          </w:rPr>
          <w:t xml:space="preserve">[4-1]</w:t>
        </w:r>
      </w:hyperlink>
      <w:r>
        <w:t xml:space="preserve"> 他自己区分了“值得采用”与“证明实在”这两项任务。由此，本章的批评不能把内部有效性等同于外部真理的偷换归给他本人，而应检查哪些具体说法越过了他保留的区别。</w:t>
      </w:r>
    </w:p>
    <w:p>
      <w:pPr/>
      <w:r>
        <w:t>这也使“选择了框架”不再只是一个揭露性的句子。选择可以非常有理由：它能够提高区分度，减少误解，处理过去难以处理的问题。但理由应当与所获得的权限相称。能够完成某类工作，支持的是在那类工作中采用；要求所有其他问题都退出，则仍欠一段关于排他范围的论证。</w:t>
      </w:r>
    </w:p>
    <w:p>
      <w:pPr/>
      <w:r>
        <w:t>承认近邻之后，新增任务反而更清楚了。本文尝试把框架改变落实到一段可追踪的活动：何时出现旧分类无法处理的材料，研究者提出哪些替代划分，哪些任务支持新划分，修改又如何影响后续材料。这样的过程记录不能代替哲学论证，却可以使“框架可修正”不只是一项抽象立场。它也允许我们发现修正失败：新分类可能更混乱、更难比较，或者只增加名词而没有增加区分。</w:t>
      </w:r>
    </w:p>
    <w:p>
      <w:pPr/>
      <w:r>
        <w:t>这里有一个必须接受的反例。设想陈先生面对阿禾的新材料，主动承认旧指标只覆盖一部分目标，随后与许老师设计补充任务，并保存旧结论的范围。他没有放弃公共检验，也没有宣布所有表达都同样有意义，而是在严格研究中允许框架改变。这个版本并不符合本章关于自我免检的诊断。我们不能为了保持章节标题的攻击力，再说他的开放只是更高明的封闭，除非另有具体证据。</w:t>
      </w:r>
    </w:p>
    <w:p>
      <w:pPr/>
      <w:r>
        <w:t>还可以有另一种反例：许老师提出的新概念经过多次澄清，始终无法区分任何已有概念不能说明的情况，案例也只靠她的偏好支持。研究组据此暂时不采用这个概念，并不必然是压制创新。它可能是在履行合理的说明要求。本章要保留这种结论，因为批判准入权不能变成“所有新名词都有权获得承认”。思想的发生需要条件，也需要面对自身没有增加内容的可能。</w:t>
      </w:r>
    </w:p>
    <w:p>
      <w:pPr/>
      <w:r>
        <w:t>反过来，研究组拥有成熟方法，也不应获得永久正确的身份。一个曾经有效的框架可以在新问题面前显得不足；一位经验丰富的研究者也可能把职业熟练误当成全部认识资格。是否封闭，不由方法名称决定，而由实际处理反例、替代方案与边界问题的方式决定。这使本章不再需要把历史传统整体判定为某种人格，而能够研究不同使用版本之间的具体差别。</w:t>
      </w:r>
    </w:p>
    <w:p>
      <w:pPr/>
      <w:r>
        <w:t>所以，让卡尔纳普与奎因进入正文，不是为了在批判之后加两段礼貌的平衡文字。他们改变了本章能够成立的主张：我们不再声称实证取向必然不知道选择，也不再把框架反思当作独创；我们集中研究准入规则在何种使用中产生权限扩张，以及怎样使框架改变成为实际可执行的探究。反证不削弱一本书的思想任务，它会迫使任务从口号进入更难也更有价值的位置。</w:t>
      </w:r>
    </w:p>
    <w:p>
      <w:bookmarkStart w:id="72" w:name="p6_s7"/>
      <w:pPr>
        <w:pStyle w:val="Heading2"/>
      </w:pPr>
      <w:r>
        <w:t>第七节　三扇不同的门，不能配同一把钥匙</w:t>
      </w:r>
      <w:bookmarkEnd w:id="72"/>
    </w:p>
    <w:p>
      <w:pPr/>
      <w:r>
        <w:t>离开课堂研究，先走进一间正在整理藏书的小型阅读室。管理员使用一套清楚的分类，每本书都有位置，读者可以迅速找到熟悉的主题。这个系统的成功很容易看见：查找更快，重复摆放减少，借阅记录也更整齐。我们没有理由因为分类不可能穷尽每本书的意义，就否认它完成了工作。分类系统不必成为一部完备哲学，才能成为有用的目录。</w:t>
      </w:r>
    </w:p>
    <w:p>
      <w:pPr/>
      <w:r>
        <w:t>但一位读者来寻找“关于人怎样改变自己问题的书”，现有目录没有这个入口。这不一定意味着问题深刻，也不一定意味着分类落后；管理员需要先理解他想找什么。若只是换一种常见主题表达，就可以帮助转译；若确实横跨现有类别，可以建立新的关联入口。目录的稳定结构与新入口并不必然冲突。一个成熟系统可以保留主要分类，同时允许不同问题形成不同的进入路径。</w:t>
      </w:r>
    </w:p>
    <w:p>
      <w:pPr/>
      <w:r>
        <w:t>如果管理员回答“目录里没有这个类别，所以不存在这种研究”，他就把检索系统的边界改成了知识世界的边界。反过来，读者若说“你没有立即理解我的问题，所以你全部知识都无效”，也越过了证据。两种错误都不在分类本身，而在把一次沟通困难扩大成总体判决。真正的改进可能很具体：增加关键词、建立交叉引用、保存读者如何改写问题的过程，而不是立即推翻整间图书室。</w:t>
      </w:r>
    </w:p>
    <w:p>
      <w:pPr/>
      <w:r>
        <w:t>这个案例与课堂指标的关系在于，两者都把复杂材料压缩为可操作入口。压缩是必要的，问题是能否返回被压缩的内容。一个目录条目可以简单，但应允许读者进入书本；一个评价分数可以概括，但应在需要时能够返回任务、记录和判据。若入口反过来遮住原材料，使用者就只能围绕标签争论。可追溯的压缩与不可返回的替代，是两种不同的知识结构。</w:t>
      </w:r>
    </w:p>
    <w:p>
      <w:pPr/>
      <w:r>
        <w:t>第二扇门通向一场音乐排练。指挥对演奏者说：“这一段像是在犹豫，后面才真正走出去。”这不是一个关于声波中存在犹豫物质的科学断言，而是一种用于组织演奏理解的表达。它是否有帮助，可以看演奏者是否借此辨认并实现了某种可交流的变化。要求它立即变成实验室的变量定义，可能误认了它的任务；但因为它属于艺术，就说任何解释都无需比较，也同样不对。</w:t>
      </w:r>
    </w:p>
    <w:p>
      <w:pPr/>
      <w:r>
        <w:t>设想两种演奏在速度、力度安排和句法呼吸上不同，听者能够指出哪里改变了。隐喻在这里可能帮助组织注意，后来也可以被更具体地解释。它的意义不必先被压缩成一个单一可测参数，才能发挥认知作用。但若指挥把任何不同意见都归为“你没有灵魂”，讨论又会封闭。艺术表达可以保留多义性，却不能让多义性自动替所有具体判断免责。</w:t>
      </w:r>
    </w:p>
    <w:p>
      <w:pPr/>
      <w:r>
        <w:t>这扇门说明，表达有不同的成功条件。一个隐喻可以帮助人看见关系，却未必适合单独证明因果；一条数据可以证明某种差别，却未必能独自完成作品解释。两者可以互补，不应互相冒充。所谓反实证，不应变成反对事实核查；所谓实证，也不应变成把所有认识活动改写成同一类事实报告。我们需要的不是高低排序，而是辨认它们究竟承担什么任务。</w:t>
      </w:r>
    </w:p>
    <w:p>
      <w:pPr/>
      <w:r>
        <w:t>第三扇门通向一位研究者的草稿。他正在尝试区分“给出答案的能力”与“发现原问题设置不当的能力”。最初，这个区分只有几个例子，还没有成熟术语。他可以继续收集相近与相反案例，说明在哪些任务中两种能力分离，提出怎样的观察可能支持区分。此时，概念尚未成熟，但已经有一条通向清楚性的工作路径。不能因为它还没有现成量表，就认定它没有研究价值。</w:t>
      </w:r>
    </w:p>
    <w:p>
      <w:pPr/>
      <w:r>
        <w:t>不过，草稿也可能走向另一种结局。研究者不断增加名称，却始终无法说明新名称与旧概念的差别；每次案例不支持，就再增加一个不可观察的层次；任何追问都被解释为对方不理解新范式。这样的概念并不因为处于“发生中”就应该获得无限保护。一个探索性框架至少应逐渐增加区分、解释或可执行任务，而不能只有越来越复杂的自我介绍。未完成可以被承认，永远不允许衡量进展则是另一回事。</w:t>
      </w:r>
    </w:p>
    <w:p>
      <w:pPr/>
      <w:r>
        <w:t>三扇门因此对应不同的判断。目录关注可找到，艺术表达关注可理解与可实现的关系，研究概念关注可逐渐形成的区分与论证。它们都可以包含事实，也都不能任意；但不能因为一种任务的规则在本领域有效，就把它作为其他领域唯一的合法格式。跨领域使用需要翻译和重新证明适配，而不是把别人不符合自己的格式直接当成对方没有内容。</w:t>
      </w:r>
    </w:p>
    <w:p>
      <w:pPr/>
      <w:r>
        <w:t>这还涉及粒度。为了快速找书，我们可以用较粗分类；为了精读某章，就需要更细的结构。为了排练一段音乐，一个整体隐喻可能先起作用，随后才需要细分具体动作。为了验证一个局部假说，严格变量可能合适；为了提出新问题，先保留尚未归类的差别可能更有价值。粗与细不是固定的认识等级，它们要随任务转换。把某一粒度永久设为最高，可能使工具在不合适的场景中继续扩张。</w:t>
      </w:r>
    </w:p>
    <w:p>
      <w:pPr/>
      <w:r>
        <w:t>如果这些场景都被压成“能验证才有意义”，我们会失去它们各自的任务结构；如果都被压成“意义不能验证”，又会失去事实约束和错误区分。两句绝对口号在这里出奇地相似：它们都不愿意为具体表达辨认角色，而是先安排一个总裁判。不同的是，一句把门关得过早，另一句把门拆得过彻底。思想需要可进入、可检验、也可改变的门，而不是永远关闭或永远无法关闭的空间。</w:t>
      </w:r>
    </w:p>
    <w:p>
      <w:pPr/>
      <w:r>
        <w:t>本节没有证明每种表达都同样重要。某些任务此刻更急迫，某些概念更有成果，某些隐喻确实空洞，我们仍然可以作判断。只是判断应当说清对象、目的和证据，不让一种方法的局部威望自动变成一切领域的管辖权。一个优秀的测量者可以对测量之外的问题保持有限判断，一位优秀的解释者也可以承认某项事实需要交给更严格的检验。承认分工不是放弃理性，而是理性避免越权的一种方式。</w:t>
      </w:r>
    </w:p>
    <w:p>
      <w:bookmarkStart w:id="73" w:name="p6_s8"/>
      <w:pPr>
        <w:pStyle w:val="Heading2"/>
      </w:pPr>
      <w:r>
        <w:t>第八节　三方程：让框架自身成为研究对象</w:t>
      </w:r>
      <w:bookmarkEnd w:id="73"/>
    </w:p>
    <w:p>
      <w:pPr/>
      <w:r>
        <w:t>现在可以从许老师的研究中提取SDE分析对象，但要先决定研究的是学生能力，还是研究框架的形成。两者不能混写。本节以框架为主要对象：S是某一阶段已经能够使用的概念、指标与判断规则；D是研究者从疑问、案例、定义、试测到修改所展开的差异序列；E是任务、材料、工具、合作关系与既有语言形成的特征纠缠。S=F(D,E)、D=G(S,E)、E=H(S,D)要求这三者相互进入解释，而不是让框架永远处在解释之外。</w:t>
      </w:r>
      <w:hyperlink w:anchor="ref_4_3">
        <w:r>
          <w:rPr>
            <w:color w:val="566772"/>
            <w:sz w:val="16"/>
            <w:vertAlign w:val="superscript"/>
          </w:rPr>
          <w:t xml:space="preserve">[4-3]</w:t>
        </w:r>
      </w:hyperlink>
    </w:p>
    <w:p>
      <w:pPr/>
      <w:r>
        <w:t>第一条关系说明，指标不是只要被命名就自然具备效力。许老师关心提问能力，陈先生带来列举任务，阿禾的表现使二者不完全重合，这些差异推动他们修改分类。框架的形成有具体过程，也受现有工具和交流条件影响。记录这一过程，不是为了用来历否定指标，而是为了让后来者知道指标解决了什么、为何没有解决另一些问题。发生史在这里提供适用性知识，不直接代替有效性检验。</w:t>
      </w:r>
    </w:p>
    <w:p>
      <w:pPr/>
      <w:r>
        <w:t>第二条关系说明，一旦框架形成，它就开始组织后续研究。什么材料会被收集，什么结果被称为异常，什么修改容易被接受，都可能受到既有S影响。一个框架若能帮助研究者提出更精确的问题，就具有真实价值；若它使某些相关差别反复被排除，也需要被检查。后续资料不必因此失去客观性，但资料分布与框架选择之间的联系不能被隐藏。框架既接受证据，也参与决定证据怎样被寻找。</w:t>
      </w:r>
    </w:p>
    <w:p>
      <w:pPr/>
      <w:r>
        <w:t>第三条关系则要求追踪研究活动怎样改变E。新的术语进入课堂以后，学生可能学会新的表达；评分规则实施以后，教师可能调整教学；某种成功被反复展示以后，研究组可能把资源集中到这一类任务。于是，下次面对的“同样学生”“同样课堂”已经包含了上一轮研究留下的痕迹。指标的作用不能只被看成读取一个固定对象，它也可能参与塑造下一次被读取的对象。是否如此，需要实际记录，不能仅凭理论预设。</w:t>
      </w:r>
    </w:p>
    <w:p>
      <w:pPr/>
      <w:r>
        <w:t>这个过程具有两个不同方向。一方面，研究框架可能使原先模糊的能力变得可以训练、交流与改进；另一方面，它也可能使参与者只追求框架奖励的形式。两种结果都属于需要观察的发生，不能事先以“测量有害”或“标准促进进步”选定答案。SDE的工作在于帮助我们确定，哪些变化表明能力结构改变，哪些变化只表明对评分规则更加熟悉，并据此设计可区分的后续任务。</w:t>
      </w:r>
    </w:p>
    <w:p>
      <w:pPr/>
      <w:r>
        <w:t>从E→D→S进入，可以先提供更丰富的课堂材料和观察协作，使研究者在比较中逐渐形成框架；从E→S→D进入，则可能先通过一个鲜明对照显露初步区分，再展开系统取证。阿禾与另一位学生在同一任务中表现不同，就可以成为这种入口。但一个对照不能独自证明普遍类别，后续D仍要检查相似、相反与边界案例。初步显露是研究起点，不是已经完成的理论。</w:t>
      </w:r>
    </w:p>
    <w:p>
      <w:pPr/>
      <w:r>
        <w:t>从D→E→S进入，研究者不断追问现有指标无法解释的差别，迫使自己寻找新的材料、工具与合作，最后形成新的框架；从D→S→E进入，一次试测先得到可用但粗糙的分类，分类再帮助组织后续研究条件。这两条路径说明，方法并不总是先完整设计好再去执行。探索可以使方法本身发生变化，但这种变化应留下记录，尤其要分清原先要检验的主张与后来提出的新主张。</w:t>
      </w:r>
    </w:p>
    <w:p>
      <w:pPr/>
      <w:r>
        <w:t>从S→E→D进入，既有量表被带到一个不同任务或合作环境中，研究者观察其适配和失效；从S→D→E进入，则从成熟框架出发做有目的的修改，使其逐步形成新的资料与训练条件。两条路径都允许继承，并不要求每次创新都从零开始。关键是继承时是否保留对原框架的限制说明，修改时是否能够说明新增部分解决了什么。若只是更换名称、增加栏目，不能自动算成新范式。</w:t>
      </w:r>
    </w:p>
    <w:p>
      <w:pPr/>
      <w:r>
        <w:t>三组张力给出更具体的改造入口。D与E冲突时，例如研究者持续收集到现有类别无法容纳的课堂过程，可以先改S，重新划分对象。阿禾的模糊提问经过互动才形成价值，就可能要求把观察单位从单句发言扩大为一段有边界的互动序列。改变不是为了让喜欢的学生得高分，而是为了更准确表达原任务所关心的过程。新单位也要接受可靠性、成本与解释收益的比较。</w:t>
      </w:r>
    </w:p>
    <w:p>
      <w:pPr/>
      <w:r>
        <w:t>S与E冲突时，例如既定目标确实需要比较提问能力，但当前课堂材料过于单一，可以改变D，设计不同类型的任务、增加独立观察或建立更明确的对照。这里不必立刻废除目标，也不必宣布量表无用。可能只是取证路径不足以支持较大的结论。三原理提醒我们不要总在“保留标准”与“彻底否定标准”之间摆动，路径可以成为第三个可改变的位置。</w:t>
      </w:r>
    </w:p>
    <w:p>
      <w:pPr/>
      <w:r>
        <w:t>S与D冲突时，例如框架声称研究真实问题生成，实际操作却只让学生填写固定格式，可以改E，重新安排任务材料、交流方式和反馈条件。学生需要遇到能够产生真实分歧的材料，而不是只学习评分词汇。条件改变以后，再观察他们如何形成问题、比较解释和修正目标。若新安排只是更热闹，没有增加相关判断能力，就不应因为看起来更符合发生学而被宣布成功。</w:t>
      </w:r>
    </w:p>
    <w:p>
      <w:pPr/>
      <w:r>
        <w:t>三种变化都需要回写。观察单位变了，定义、记录与比较方式也要改变；取证路径变了，旧结论的支持范围可能需要重估；课堂条件变了，原来测到的能力是否仍是同一任务，也要重新说明。若只修改某一栏，却沿用所有旧结论，就可能把新框架的名义与旧证据拼在一起。回写不是装饰性的反馈箭头，而是对相互依赖的实际修订。</w:t>
      </w:r>
    </w:p>
    <w:p>
      <w:pPr/>
      <w:r>
        <w:t>这里还有一个关系层级问题。研究框架的SDE与学生学习的SDE相互影响，但不应压成同一个三元组。研究者定义的能力S，并不等于学生实际显露的能力；教师设计的探索D，也不等于学生真正经历的差异序列；评价环境E的一部分来自研究安排，另一部分来自更广的活动关系。把这些层级区分开，可以防止设计意图替代实际发生，也可以防止把某次观察结果直接当成框架全部有效。</w:t>
      </w:r>
    </w:p>
    <w:p>
      <w:pPr/>
      <w:r>
        <w:t>一个适用的分析还必须说明自己看不见什么。如果只有课堂录像，没有学生后续独立任务，我们就不能充分判断能力迁移；如果只有评分数据，没有过程材料，可能无法重建问题如何生成；如果没有修改历史，就难以判断框架是否真的接受过反例。SDE不能用理论语言填补这些材料空白。缺少资料时应标记解释候选，而不是把三方程写得越完整，结论就越像已经证实。</w:t>
      </w:r>
    </w:p>
    <w:p>
      <w:pPr/>
      <w:r>
        <w:t>本节因此把框架从免检位置带回研究，并没有把所有框架降为任意选择。一个框架可以因反复比较而获得更强支持，可以因更清楚地区分任务而变得成熟，也可以在某些范围内长期稳定使用。发生不等于不停变动，稳定也不等于永恒。我们需要解释的是，稳定怎样获得、怎样维持、在何种新差别面前需要重新打开。只有这样，框架才既能支持工作，又不必靠宣布别人没有意义来保护自己。</w:t>
      </w:r>
    </w:p>
    <w:p>
      <w:pPr/>
      <w:r>
        <w:t>框架的可修改性可以落实到一份差异记录：旧规则把哪两种材料混为一类，新规则怎样把它们分开，代价是什么？三方程也应接受这一检查。若使用S、D、E后仍无法指出新增的区分，就不能把“更加整体”作为成果；若新划分能够处理原先反复误判的案例，就有了继续比较的理由。框架因完成工作获得信任，不因宣布自己的开放性获得豁免。</w:t>
      </w:r>
    </w:p>
    <w:p>
      <w:bookmarkStart w:id="74" w:name="p6_s9"/>
      <w:pPr>
        <w:pStyle w:val="Heading2"/>
      </w:pPr>
      <w:r>
        <w:t>第九节　让规则说明自己的用途</w:t>
      </w:r>
      <w:bookmarkEnd w:id="74"/>
    </w:p>
    <w:p>
      <w:pPr/>
      <w:r>
        <w:t>许老师和陈先生可以怎样继续工作？最先需要改变的，不是立刻设计一套更复杂的总指标，而是把项目的目的写得更准确。他们可以说，本次研究考察学生在特定讨论任务中辨认条件与修正问题的表现，不声称测出全部创造力，也不把任务之外的活动宣布为没有价值。这个限制并不削弱研究，反而使结果能够清楚地与主张对应。较小但可靠的结论，比借一个大词承担许多未检验内容更有用。</w:t>
      </w:r>
    </w:p>
    <w:p>
      <w:pPr/>
      <w:r>
        <w:t>接着，他们应当说明规则的身份。哪些是为了本次比较而暂定的操作定义，哪些是关于能力结构的待检验假说，哪些是课程所选择的价值目标，哪些是已经得到有限支持的经验结果。四类内容可以写在同一份方案里，但不能相互伪装。定义不能直接冒充事实，事实不能独自决定目标，目标也不能使定义自动有效。把身份分开，是让争论不再在不同层次之间滑动的第一步。</w:t>
      </w:r>
    </w:p>
    <w:p>
      <w:pPr/>
      <w:r>
        <w:t>例如，“能够指出一个相关条件的发言记为甲类”是一项操作约定；“甲类表现与后续独立判断有关”是一项需要证据的假说；“课程应重视独立判断”是一项需要理由的目标选择；“在这组任务中观察到某种差别”则是有限结果。只有将它们分别写清，读者才知道哪一项被支持、哪一项仍有争议。否则，一个确实出现的差别，很容易被拿去替整个价值与能力体系签字。</w:t>
      </w:r>
    </w:p>
    <w:p>
      <w:pPr/>
      <w:r>
        <w:t>第二步是保存排除清单。研究组可以暂时不处理某些材料，但应说明排除的理由：与当前任务无关、资料不足、观察方式尚不成熟，或者概念尚未清楚。不同理由意味着不同后续可能。与任务无关可以继续搁置，资料不足可以补充，方法不足可以改进，概念含混则需要澄清。若所有排除都被统一写成“无意义”，这些不同工作就被一个否定词封死了。</w:t>
      </w:r>
    </w:p>
    <w:p>
      <w:pPr/>
      <w:r>
        <w:t>排除清单也不是给所有被排除内容提供永久席位。提出者需要说明为什么值得重新进入，最好能提供新的对照、反例或具体解释。研究组则要说明何种进展足以重开讨论。双方都应有可辨认的责任，而不是一方不断要求承认，另一方不断重复不符合规则。一个开放的入口，不在于永远不拒绝，而在于拒绝的理由能够被理解，并且相关新内容有可能改变拒绝。</w:t>
      </w:r>
    </w:p>
    <w:p>
      <w:pPr/>
      <w:r>
        <w:t>第三步是为框架的效果建立外部于原评分格式、但仍与原任务相关的检查。这里的“外部”不是站在全部语言之外，而是不只重复同一套训练题。学生学会条件性提问以后，可以让他们面对新的文本或合作任务，观察是否能够指出具体差别、修改不合适的问题，并解释自己的取舍。这样的任务仍然有设计选择，因此也要交代范围；但它至少避免只用学会评分语言来证明能力已经生成。</w:t>
      </w:r>
    </w:p>
    <w:p>
      <w:pPr/>
      <w:r>
        <w:t>若新任务没有显示预期变化，研究组需要区分可能原因。也许原训练没有形成能力，也许新任务要求不同基础，也许评价单位不合适，也可能原来关于两类能力关联的假说过强。不能预先选定最保护框架的解释。可以提出竞争说明，再寻找足以区分的材料。框架的开放性不在于它能为所有结果编一个故事，而在于某些结果真的会迫使它降低信心、收窄范围或改变结构。</w:t>
      </w:r>
    </w:p>
    <w:p>
      <w:pPr/>
      <w:r>
        <w:t>第四步是保留修改记录。第一版把发言数量看作主要指标，第二版加入条件相关性，第三版发现互动过程也重要。这些变化应当使旧结论的范围相应调整，而不是只给方案加上更高级的名称。旧数据能够支持什么，不能因为新理论出现就自动扩大；新指标是否可靠，也需要自己的证据。版本之间的联系可以体现学习，但不能通过不断换目标让项目永远显得没有失败过。</w:t>
      </w:r>
    </w:p>
    <w:p>
      <w:pPr/>
      <w:r>
        <w:t>第五步是建立“概念试用区”。有些新词还不足以进入正式结论，却可以作为探索工具被暂时使用。试用时应明确它希望区分什么、需要什么材料、什么结果会表明它没有新增价值。这样，新概念不必在成熟以前被赶走，也不能因为自称创新就直接进入已经证实的知识层。试用区不是低标准区，而是采用不同任务标准的区域：此时要求的是形成清楚问题的进展，而不是假装已经完成最终验证。</w:t>
      </w:r>
    </w:p>
    <w:p>
      <w:pPr/>
      <w:r>
        <w:t>以“问题变异能力”为一个本文的暂定例子。我们可以先问它是否区别于答案数量、错误识别和一般表达流畅；再找两种表面类似却在任务重构上不同的表现；然后尝试说明哪些训练或条件可能改变它。若最后发现现有概念已经足够表达，就应承认这个新词只是方便别名。若确实增加了可检查的区分，再考虑形成更稳定的研究框架。新名词没有先验特权，它应通过完成工作获得保留理由。</w:t>
      </w:r>
    </w:p>
    <w:p>
      <w:pPr/>
      <w:r>
        <w:t>第六步是检查规则对参与者造成的改变。一个评估系统不只用于描述学生，也可能教会学生怎样表现得像它想要的人。研究应保存学生如何理解任务、如何使用反馈、何时开始模仿格式，以及是否仍能提出规则没有预设的问题。这里不能只询问满意度，也不能从一两句抱怨推断整体效果。需要具体活动材料，使规则的塑造作用成为可讨论内容，而非永远藏在评估结果背后。</w:t>
      </w:r>
    </w:p>
    <w:p>
      <w:pPr/>
      <w:r>
        <w:t>框架试用可以分成三个相连而不同的时点。开始时，写下旧规则无法区分的一对材料；试用时，让新概念实际介入解释，而不是只改标签；结束时，用未参与命名的另一对材料检验这种区别能否继续工作。若只在最初那对例子上说得通，新概念可能仍是局部描述；若能处理新材料，也只是获得更广的支持，不是自动成为全部意义的边界。</w:t>
      </w:r>
    </w:p>
    <w:p>
      <w:pPr/>
      <w:r>
        <w:t>这个过程允许概念尚未完全成熟，却不允许其发展期永远不结束。它需要交出阶段成果：指出了一种新差别，修正了一次旧误判，或者说明了为何原问题应当放弃。反过来，旧规则也要承认新差别可能要求改写自己的栏目。概念发生因而不是等指标完成以后才准开始，也不是只要发生了便永远不接受指标检查。</w:t>
      </w:r>
    </w:p>
    <w:p>
      <w:pPr/>
      <w:r>
        <w:t>这一步尤其能够区分两种“标准化”。一种把必要要求说清，使更多人有机会理解与参与；另一种把所有新表现压回同一格式，使不同能力只能以一种外表出现。两者可能使用相似工具，区别要从实际后果判断。不能因为标准化一词带有现代管理色彩就赞成，也不能因为它听起来机械就反对。标准化究竟扩大了可进入性，还是缩小了可表达性，需要看任务、流程与反馈。</w:t>
      </w:r>
    </w:p>
    <w:p>
      <w:pPr/>
      <w:r>
        <w:t>第七步是允许规则之间形成翻译，而不强迫全部统一。许老师的过程记录与陈先生的统计结果可以保留不同粒度，只要能够说明它们如何对应、哪里不能对应。一段详细记录可以帮助解释分数变化，一组统计也可以纠正只看精彩案例的偏差。互相帮助不意味着一方必须全部还原为另一方。若暂时存在不能消除的差别，就把差别写清，不用一个总分假装已经解决。</w:t>
      </w:r>
    </w:p>
    <w:p>
      <w:pPr/>
      <w:r>
        <w:t>翻译需要付出代价。一个细致案例转成编码，可能丢掉语气与关系；一个总体趋势转回个体故事，也可能被过度戏剧化。因此，跨形式使用应尽量保留原始材料的入口。引用统计结论时说明样本与任务，使用案例时说明它能证明什么、不能证明什么。这样的双向追溯比争论哪种形式更高级更有建设性，因为它使不同证据能够在同一问题中承担各自合适的工作。</w:t>
      </w:r>
    </w:p>
    <w:p>
      <w:pPr/>
      <w:r>
        <w:t>第八步是明确停止与重启的条件。项目可以在有限目标得到足够支持时结束，不能被要求无限扩展；但结束时应保存未决问题，并说明哪些新材料会使结论需要复查。一个新案例不必自动推翻全部结果，却可能暴露适用边界；一项新工具不必自动取代旧方法，却可能使原来不能观察的差别变得可观察。停止是一种有理由的工作决定，不是宣告世界已经没有别的问题。</w:t>
      </w:r>
    </w:p>
    <w:p>
      <w:pPr/>
      <w:r>
        <w:t>这些步骤也会增加成本。定义更细、记录更充分、框架更开放，都可能消耗时间和协作资源。不能把“更全面”当作无条件优点。对于一个局部、低风险的课堂练习，简明检查可能足够；对于准备推广为普遍教育结论的研究，则需要更强证据。说明义务应与主张和后果相称。若重建方案使最简单的研究也无法开展，就需要修改方案，而不是指责使用者没有哲学深度。</w:t>
      </w:r>
    </w:p>
    <w:p>
      <w:pPr/>
      <w:r>
        <w:t>经过这样的重建，规则仍然有权拒绝某些材料，但它拒绝得更具体。它可以说“这份材料不足以支持该结论”，而不必说“你的一切思想没有意义”；可以说“本次框架暂不处理这个问题”，同时保存可能的转译路径；也可以在反复澄清后认定某个表达没有形成独立内容。严格并没有消失，只是从身份性的排斥转成了与任务相关的判断。</w:t>
      </w:r>
    </w:p>
    <w:p>
      <w:pPr/>
      <w:r>
        <w:t>对于提出新思想的人，同样有一项要求：不要把所有拒绝都解释为旧体系害怕自己。可能是表达不清，可能是证据不足，也可能确实存在框架冲突。只有具体区分这些情况，才能选择改写、补证或重建问题。以“你们不懂新思想”为由拒绝所有说明义务，并不比用“没有指标”提前取消问题更开放。创新需要入口，也需要走过入口之后的工作。</w:t>
      </w:r>
    </w:p>
    <w:p>
      <w:pPr/>
      <w:r>
        <w:t>最后，框架的权威可以来自它持续完成任务、公开限制并接受修订，而不必来自它宣称自己没有选择。承认选择不会使研究沦为私人偏好；恰恰因为选择可以被说明，人们才能比较不同方案的理由。真正可靠的规则，不是没有来历的规则，而是来历不必被隐藏、效果不必被夸大、边界不必靠禁言来维持的规则。</w:t>
      </w:r>
    </w:p>
    <w:p>
      <w:pPr/>
      <w:r>
        <w:t>为了使这套重建不是只在原则上好看，研究组还可以保存一组不参与初次设计的课堂片段。第一组材料帮助形成“条件性提问”的初步定义，第二组用于检查观察者能否按照说明辨认，第三组则暂时封存，等框架稳定后再打开。这样的安排不能保证独立验证已经充分，却至少使研究者有机会遇到没有被拿来塑造定义的材料。若只有同一批精彩案例反复参与构造和检验，后来的吻合可能主要说明定义适合这些案例。</w:t>
      </w:r>
    </w:p>
    <w:p>
      <w:pPr/>
      <w:r>
        <w:t>打开保留片段时，出现了一个棘手情形：学生没有直接说出条件，却通过改变例子使整个讨论发现原问题有误。旧规则把他评得很低，过程分析却显示他的行动承担了关键作用。研究组有三种可能回应。第一种认定旧规则只研究明确表达，保留它的窄范围；第二种扩大研究对象，增加对行动性提问的观察；第三种声称这个例子不算提问，因此与一切提问能力研究无关。前两种可以根据任务得到辩护，第三种若仍然宣称覆盖全部能力，就需要额外理由。</w:t>
      </w:r>
    </w:p>
    <w:p>
      <w:pPr/>
      <w:r>
        <w:t>这个例子使我们能够具体识别框架的退路。合理收窄，是承认自己只支持较小结论；不合理逃逸，则是在排除反例以后仍保留原来的大结论。二者表面上都说“这不属于本定义”，认识地位却不同。我们不应仅听这句话，而要继续看结论有没有同步缩小。一个框架能否诚实限制自己，常常比它是否允许增加一个新栏目更能显示其开放程度。</w:t>
      </w:r>
    </w:p>
    <w:p>
      <w:pPr/>
      <w:r>
        <w:t>另一个保留片段可能出现相反情况：看起来深刻的提问只是重复教师刚刚说过的话，并没有改变学生后来处理问题的方式。若许老师愿意据此撤回对该案例的高评价，说明她自己的解释也接受检查；若她只说真正的理解永远不可见，就会使过程研究失去可反驳性。框架批判必须允许这种反方向的修正，否则它只是把所有不利材料都改写成测量能力不足。</w:t>
      </w:r>
    </w:p>
    <w:p>
      <w:pPr/>
      <w:r>
        <w:t>经过这两种材料的检验，研究组未必得到一个万能指标，却可以得到更清楚的任务分工：哪套规则识别明确表达，哪套记录分析互动贡献，哪些判断还需要后续任务支持。这样的成果不像一张总分榜单那样简洁，却更接近实际认识。它把方法的不同能力保存下来，也让任何一项方法都不必为了维持最高地位而否认别项方法的工作。</w:t>
      </w:r>
    </w:p>
    <w:p>
      <w:pPr/>
      <w:r>
        <w:t>在实际使用中，还可以安排一次“概念仍未成熟”的记录。研究者暂时不知道如何测量一个差别，不必立即宣布它存在，也不必立即宣布它无意义。他可以保存两个目前无法由旧指标区分的具体情境，写下差别出现在哪里，再尝试给出能够失败的辨认办法。若后来所有所谓差别都消失于澄清，概念应当撤回；若形成稳定而有解释力的区分，则可以继续发展。这种中间状态不是为含混提供永久保护，而是使新问题不必在诞生时就伪装成已经完成的科学。</w:t>
      </w:r>
    </w:p>
    <w:p>
      <w:pPr/>
      <w:r>
        <w:t>新概念要取得位置，必须展示它改变了哪项判断；旧框架要拒绝新概念，也应说明拒绝与任务有什么关系。双方由此承担不同但相称的工作。新奇不能自动免检，熟悉也不能自动排他。让一段试用有明确问题、有对照材料、有返回修改的通道，才可能在放任含混与过早封闭之间建立真正的探究。</w:t>
      </w:r>
    </w:p>
    <w:p>
      <w:bookmarkStart w:id="75" w:name="p6_s10"/>
      <w:pPr>
        <w:pStyle w:val="Heading2"/>
      </w:pPr>
      <w:r>
        <w:t>第十节　清楚性是道路，不是封门的理由</w:t>
      </w:r>
      <w:bookmarkEnd w:id="75"/>
    </w:p>
    <w:p>
      <w:pPr/>
      <w:r>
        <w:t>会议室里的研究可以继续了。阿禾的提问不因为难以计分就自动伟大，也不因为现有表格没有栏目就自动无效。许老师需要把自己的判断推进到更清楚的区分，陈先生需要让方法的边界接受相关材料的挑战。两人都可以保留专业要求，却不能只靠自己的专业位置规定什么问题有资格存在。真正的合作，不是彼此降低标准，而是说明标准所承担的任务。</w:t>
      </w:r>
    </w:p>
    <w:p>
      <w:pPr/>
      <w:r>
        <w:t>本章没有证明公共检验不可能，也没有要求科学研究为一切表达提供相同待遇。事实断言应有证据，定义应清楚，推理应有效，探索性概念应展示进展，这些要求仍然成立。我们批评的是从特定任务的合理要求，跳到对全部意义的排他管辖。一次研究可以有严格入口，但入口的合理性应来自任务，而不是仅因门已经建成，便宣布门外没有世界。</w:t>
      </w:r>
    </w:p>
    <w:p>
      <w:pPr/>
      <w:r>
        <w:t>原典也要求我们放弃笼统胜利。卡尔纳普公开讨论框架选择，奎因对经验主义内部界线提出反思，这些材料说明“所有实证主义都不知道自身有条件”不能作为准确结论。</w:t>
      </w:r>
      <w:hyperlink w:anchor="ref_4_1">
        <w:r>
          <w:rPr>
            <w:color w:val="566772"/>
            <w:sz w:val="16"/>
            <w:vertAlign w:val="superscript"/>
          </w:rPr>
          <w:t xml:space="preserve">[4-1]</w:t>
        </w:r>
      </w:hyperlink>
      <w:hyperlink w:anchor="ref_4_2">
        <w:r>
          <w:rPr>
            <w:color w:val="566772"/>
            <w:sz w:val="16"/>
            <w:vertAlign w:val="superscript"/>
          </w:rPr>
          <w:t xml:space="preserve">[4-2]</w:t>
        </w:r>
      </w:hyperlink>
      <w:r>
        <w:t xml:space="preserve"> 本书的工作因此更有限，也更具体：研究某种准入规则何时由可修订安排转为免检裁判，研究这种变化怎样发生，以及怎样恢复从规则返回问题的道路。</w:t>
      </w:r>
    </w:p>
    <w:p>
      <w:pPr/>
      <w:r>
        <w:t>最关键的偷换，不一定发生在定义的内容里，而可能发生在定义的地位上。一个研究者先说“为了这次比较，我们这样用词”，后来却说“凡不符合这种用法的现象都不存在”；先说“目前只能测量这些”，后来却说“只有这些才是真实能力”；先说“采用这个框架较方便”，后来却说“不同框架没有认知资格”。每一次转换都可能悄悄增加权力，却没有增加相应论证。</w:t>
      </w:r>
    </w:p>
    <w:p>
      <w:pPr/>
      <w:r>
        <w:t>这并不表示所有跨范围推广都不正当。某些规则确实可以在更多任务中获得支持，某些概念也可能具有广泛适用性。问题是推广要经过比较、论证与边界说明，而不能只由原先的成功自动授予。若新任务提供了额外证据，规则的范围可以扩大；若新任务暴露了限制，规则也应缩小。真正的普遍性应当承担更多约束，而不是越普遍就越不需要检查。</w:t>
      </w:r>
    </w:p>
    <w:p>
      <w:pPr/>
      <w:r>
        <w:t>以SDE表述，框架的S从某段D与某种E中形成，它随后组织新的D，并与D一起改变E。封闭不是框架存在，而是这些互相影响的方向被压成单向服从：框架永远负责判断，材料永远负责被判断，条件只被允许解释材料为何不合格，却不被允许解释框架为何需要改变。把三条关系重新打开，就是让框架仍然可以工作，同时不必伪装成发生之外的存在。</w:t>
      </w:r>
    </w:p>
    <w:p>
      <w:pPr/>
      <w:r>
        <w:t>本章还留下一个关于新思想的正面要求。一个新概念不需要在诞生的第一刻就完成全部证明，但它应当逐渐获得可辨认的内容；一个旧框架不需要为所有模糊提议让路，但它应当允许相关差别通过澄清与比较进入。思想发生的空间存在于这两项责任之间。只给新概念无限自由，会鼓励空话；只允许成熟格式入场，又可能使尚未形成的知识没有生长位置。</w:t>
      </w:r>
    </w:p>
    <w:p>
      <w:pPr/>
      <w:r>
        <w:t>因此，本章的判词是：准入标准可以管理一次探究，却不能仅凭管理资格证明自己有权管理一切思想。清楚性应当帮助问题找到道路，而不应成为只有已经走完道路的人才有资格出发的门槛。严格的方法最有力量的时候，不是它能够最快宣布别人无意义，而是它能够使含混变清楚、使错误可辨认、使真正的新问题获得可继续工作的形状。</w:t>
      </w:r>
    </w:p>
    <w:p>
      <w:pPr/>
      <w:r>
        <w:t>这项判词也适用于本书。若本书要求所有哲学都翻译成SDE才算有意义，它就重建了刚刚批评的门禁；若它用“发生”一词为任何未加说明的主张提供保护，也没有完成认识工作。SDE应当通过更好的区分、解释和重建获得使用理由，而不是通过宣布其他语言缺少维度获得唯一地位。一个能够发生的理论，首先要允许自己在材料面前发生变化。</w:t>
      </w:r>
    </w:p>
    <w:p>
      <w:pPr/>
      <w:r>
        <w:t>前四章至此走过了知识裁判的四个位置：实践、理性、经验和准入规则。接下来，问题将进入更深的存在层面。假如一种理论不只是规定什么可以知道，而是宣布一切存在最终由什么构成，那么被排除的内容会怎样回来？第五章将讨论唯物主义：物质条件可以提供强有力的约束，但从条件的重要走向解释的完备，是否还存在需要交代的桥梁？</w:t>
      </w:r>
    </w:p>
    <w:p>
      <w:bookmarkStart w:id="76" w:name="p6_s11"/>
      <w:pPr>
        <w:pStyle w:val="Heading2"/>
        <w:spacing w:before="400" w:after="200"/>
      </w:pPr>
      <w:r>
        <w:rPr>
          <w:sz w:val="22"/>
        </w:rPr>
        <w:t>本章原典与研究资料</w:t>
      </w:r>
      <w:bookmarkEnd w:id="76"/>
    </w:p>
    <w:p>
      <w:bookmarkStart w:id="77" w:name="ref_4_1"/>
      <w:pPr>
        <w:pStyle w:val="Reference"/>
      </w:pPr>
      <w:bookmarkEnd w:id="77"/>
      <w:r>
        <w:t>[4-1]</w:t>
      </w:r>
      <w:r>
        <w:t xml:space="preserve"> Rudolf Carnap, “Empiricism, Semantics, and Ontology,” Revue Internationale de Philosophie 4 (1950): 20–40；后收入1956年扩充版Meaning and Necessity。核读文本：</w:t>
      </w:r>
      <w:hyperlink r:id="rId50">
        <w:r>
          <w:rPr>
            <w:color w:val="A67C47"/>
            <w:sz w:val="17"/>
          </w:rPr>
          <w:t xml:space="preserve">原典在线</w:t>
        </w:r>
      </w:hyperlink>
      <w:r>
        <w:t xml:space="preserve"> 。本章仅简述内部问题、框架接受和用途评价的有关区分；课堂、目录与比赛类比为本文自拟，不是卡尔纳普原例。</w:t>
      </w:r>
    </w:p>
    <w:p>
      <w:bookmarkStart w:id="78" w:name="ref_4_2"/>
      <w:pPr>
        <w:pStyle w:val="Reference"/>
      </w:pPr>
      <w:bookmarkEnd w:id="78"/>
      <w:r>
        <w:t>[4-2]</w:t>
      </w:r>
      <w:r>
        <w:t xml:space="preserve"> W. V. Quine, “Two Dogmas of Empiricism,” The Philosophical Review 60 (1951): 20–43；所阅网页说明与1961年修订文本的关系。</w:t>
      </w:r>
      <w:hyperlink r:id="rId51">
        <w:r>
          <w:rPr>
            <w:color w:val="A67C47"/>
            <w:sz w:val="17"/>
          </w:rPr>
          <w:t xml:space="preserve">原典在线</w:t>
        </w:r>
      </w:hyperlink>
      <w:r>
        <w:t xml:space="preserve"> 。本章只用其对界线与还原观念的批评标明思想近邻，不声称完成奎因哲学全貌研究。</w:t>
      </w:r>
    </w:p>
    <w:p>
      <w:bookmarkStart w:id="79" w:name="ref_4_3"/>
      <w:pPr>
        <w:pStyle w:val="Reference"/>
      </w:pPr>
      <w:bookmarkEnd w:id="79"/>
      <w:r>
        <w:t>[4-3]</w:t>
      </w:r>
      <w:r>
        <w:t xml:space="preserve"> 王德生：《SDE三方程导论》全书初稿v1.0；《大师思想解构和建构Skill》v3.0。本文所拟概念试用、跨任务核查和框架版本记录属于具体重建建议，不是已经完成的实证研究。</w:t>
      </w:r>
    </w:p>
    <w:p>
      <w:pPr>
        <w:sectPr>
          <w:headerReference w:type="default" r:id="rId46"/>
          <w:headerReference w:type="first" r:id="rId47"/>
          <w:footerReference w:type="default" r:id="rId48"/>
          <w:footerReference w:type="first" r:id="rId49"/>
          <w:pgSz w:w="10772" w:h="14173"/>
          <w:pgMar w:top="1134" w:right="1134" w:bottom="1020" w:left="1191" w:header="510" w:footer="510" w:gutter="0"/>
          <w:cols w:space="720"/>
          <w:titlePg/>
          <w:docGrid w:linePitch="360"/>
        </w:sectPr>
      </w:pPr>
    </w:p>
    <w:p>
      <w:bookmarkStart w:id="80" w:name="p7"/>
      <w:pPr>
        <w:pStyle w:val="Heading1"/>
        <w:spacing w:before="340" w:after="380"/>
        <w:pBdr>
          <w:bottom w:val="single" w:sz="6" w:space="9" w:color="D9A441"/>
        </w:pBdr>
      </w:pPr>
      <w:bookmarkEnd w:id="80"/>
      <w:r>
        <w:rPr>
          <w:color w:val="A67C47"/>
          <w:sz w:val="22"/>
        </w:rPr>
        <w:t xml:space="preserve">第五章　</w:t>
      </w:r>
      <w:r>
        <w:rPr>
          <w:sz w:val="48"/>
        </w:rPr>
        <w:t>唯物主义</w:t>
        <w:br/>
      </w:r>
      <w:r>
        <w:rPr>
          <w:b w:val="0"/>
          <w:color w:val="566772"/>
          <w:sz w:val="26"/>
        </w:rPr>
        <w:t>被排除的心灵，是否以解释条件的身份回来？</w:t>
      </w:r>
    </w:p>
    <w:p>
      <w:pPr>
        <w:pStyle w:val="Scope"/>
      </w:pPr>
      <w:r>
        <w:t>本章以拉美特利《人是机器》为历史入口，并以一项当代物理主义论证作有限对照。机械模型、一般唯物主义与当代物理主义并不等同。本章讨论解释层级与裁判权限，不用尚未解决的意识问题直接证明非物质实体存在。录音、道歉、乐谱、工具与学习情境均为思想实验。</w:t>
      </w:r>
    </w:p>
    <w:p>
      <w:bookmarkStart w:id="81" w:name="p7_s1"/>
      <w:pPr>
        <w:pStyle w:val="Heading2"/>
      </w:pPr>
      <w:r>
        <w:t>第一节　录下了全部声音，是否就录下了一次道歉</w:t>
      </w:r>
      <w:bookmarkEnd w:id="81"/>
    </w:p>
    <w:p>
      <w:pPr/>
      <w:r>
        <w:t>一台录音设备保存了一句话：“对不起，这件事是我做错了。”声音清楚，语气平稳，字句没有遗漏。现在设想，同一段录音在两个不同情境中播放。第一次是在演员排练中，大家讨论这句台词如何与角色相连；第二次是一位当事人选择用这段录音向朋友表达歉意，随后承担了具体修复工作。声学材料可以相同，活动的意义却不必相同。这个差别提出一个解释任务：我们需要知道的不只是发出了什么声音，还包括它在怎样的关系中被使用。</w:t>
      </w:r>
    </w:p>
    <w:p>
      <w:pPr/>
      <w:r>
        <w:t>这里必须立即排除一个错误推论。同一段局部录音进入不同情境，并不意味着两个世界的全部物理状态完全相同而意义不同。播放者、接收者、历史与后续行动都可能在物理上不同。因此，这个思想实验不能直接反驳物理主义。它只能显示，一份局部物理记录未必足以完成更大关系层面的描述。我们要检查的是研究边界，而不是凭一个方便例子宣布心灵脱离物质。</w:t>
      </w:r>
    </w:p>
    <w:p>
      <w:pPr/>
      <w:r>
        <w:t>设想一位研究者说：“不需要讨论这些关系，声音已经全部记录了。”如果他的任务只是保存声波，这句话可以表示工作已经完成；如果他的任务是判断是否发生了道歉，就还没有回答全部问题。道歉不等于一句固定句式。它通常涉及表达者承认什么、对谁表达、怎样被理解，以及后续行动是否与表达相连。具体情况下这些因素如何起作用，可以有争议，但不能因录音完整就宣布争议已经不存在。</w:t>
      </w:r>
    </w:p>
    <w:p>
      <w:pPr/>
      <w:r>
        <w:t>另一位研究者可能走向相反极端：“真正的道歉属于纯粹心灵，任何现实记录都无关。”这同样过强。若没有任何表达、行动或关系变化，我们如何辨认他所说的道歉？当事人的感受与说明很重要，却也可以与其他材料相互核对。不能因为关系性解释不足以由一段声音独立完成，就把它放到完全不受现实约束的领域。解释层级的差别，不自动证明存在两个彼此分离的世界。</w:t>
      </w:r>
    </w:p>
    <w:p>
      <w:pPr/>
      <w:r>
        <w:t>这个例子可以进一步具体化。甲说出同样的话，却继续重复原来的行为；乙最初措辞笨拙，却通过持续行动改变了造成冲突的条件。哪一种更有修复作用，需要了解实际关系，不能只比较句子的漂亮程度。但我们也不能未经材料推测甲乙的内心真诚。行为、解释、对方回应与时间中的变化，都可能提供不同支持。道歉的意义不是由研究者凭感觉赐予，也不是由一个音频特征自动裁定。</w:t>
      </w:r>
    </w:p>
    <w:p>
      <w:pPr/>
      <w:r>
        <w:t>因此，物理描述与关系描述可以针对同一活动而承担不同工作。前者能够说明声音怎样传播、记录是否完整；后者能够说明这句话在互动中做了什么。它们可能最终有某种更深的统一解释，但统一不能仅靠一句“归根到底都是物质”提前完成。归根到底的本体论承诺，与眼前是否已经给出充分机制，是两个问题。一个理论可以在本体论上坚持一元，同时在解释任务上承认多个层级。</w:t>
      </w:r>
    </w:p>
    <w:p>
      <w:pPr/>
      <w:r>
        <w:t>如果一位物理主义者同意这一点，本文没有理由继续指控他否认意义。他可以说，关系、语言、记忆与行动同样属于物理世界的组织方式，研究这些并不需要额外的非物质实体。这个回答是本章必须认真面对的，而不是可以用“你只是把词都叫物质”轻易排除。我们应当继续追问他怎样说明这些组织方式，而不是先规定只有反唯物主义的人才有资格承认它们。</w:t>
      </w:r>
    </w:p>
    <w:p>
      <w:pPr/>
      <w:r>
        <w:t>真正需要检查的，是某个更狭窄的描述是否借用了整体本体论的威望。录音只保存局部声学信息，却因为声音具有物理实现，就被宣布已经覆盖整个道歉事件；一项身体条件得到说明，却被拿去取消关于学习、关系和评价的全部问题。这里发生的不是物质战胜心灵，而是局部模型取得了超出证据的解释权限。它可能以物质为名，但物质并没有替这个具体模型完成证明。</w:t>
      </w:r>
    </w:p>
    <w:p>
      <w:pPr/>
      <w:r>
        <w:t>道歉的案例还有一个发生学侧面。一次表达最初可能只有停止争执的作用，经过回应与后续行动，才逐渐成为修复关系的起点。我们不能总把后来形成的意义完整地塞回最初那一句话，仿佛它从一开始就含有整个未来。意义可以有历史，而历史需要过程解释。若研究只抓住一个瞬间的载体，就可能看不见活动怎样在后续互动中获得新的作用；若只讲后来的意义，又可能忘记它必须通过具体载体与行动发生。</w:t>
      </w:r>
    </w:p>
    <w:p>
      <w:pPr/>
      <w:r>
        <w:t>解释任务会在排除实体以后留下来。否认一种独立的精神实体，并不会让意义辨认、理由评价和主体报告不再需要说明；但这些任务的存在，也不会自动证明另一个实体领域。于是，本章追问的不是一个幽灵如何返回实验室，而是：当理论声称已经说明人的活动时，哪些工作实际完成，哪些只是被“都是物质”这个总称覆盖了？</w:t>
      </w:r>
    </w:p>
    <w:p>
      <w:bookmarkStart w:id="82" w:name="p7_s2"/>
      <w:pPr>
        <w:pStyle w:val="Heading2"/>
      </w:pPr>
      <w:r>
        <w:t>第二节　《人是机器》并不是“人没有思想”的另一种说法</w:t>
      </w:r>
      <w:bookmarkEnd w:id="82"/>
    </w:p>
    <w:p>
      <w:pPr/>
      <w:r>
        <w:t>只看《人是机器》这个标题，很容易想象一种最粗糙的主张：人像一堆没有感受的齿轮，情感、语言和理性都不重要。可是，拉美特利的文本本身讨论的恰恰是人的感受、想象、判断与身体组织之间的关系。他并不是因为否认这些活动存在，才提出机器的比喻；他是试图说明这些活动可以怎样依靠有组织的身体。</w:t>
      </w:r>
      <w:hyperlink w:anchor="ref_5_1">
        <w:r>
          <w:rPr>
            <w:color w:val="566772"/>
            <w:sz w:val="16"/>
            <w:vertAlign w:val="superscript"/>
          </w:rPr>
          <w:t xml:space="preserve">[5-1]</w:t>
        </w:r>
      </w:hyperlink>
      <w:r>
        <w:t xml:space="preserve"> 批评者若把解释某种活动改写成否认该活动，就一开始认错了对象。</w:t>
      </w:r>
    </w:p>
    <w:p>
      <w:pPr/>
      <w:r>
        <w:t>拉美特利还区分仅仅谈论一般物质与谈论具体组织，反对在完全不考虑构成方式的情况下询问物质能否思考。其论述使用经验与观察来对抗轻率设立独立实体的做法，同时承认关于人的研究存在困难。</w:t>
      </w:r>
      <w:hyperlink w:anchor="ref_5_1">
        <w:r>
          <w:rPr>
            <w:color w:val="566772"/>
            <w:sz w:val="16"/>
            <w:vertAlign w:val="superscript"/>
          </w:rPr>
          <w:t xml:space="preserve">[5-1]</w:t>
        </w:r>
      </w:hyperlink>
      <w:r>
        <w:t xml:space="preserve"> 这些内容意味着，本章不能把他写成认为随便一块物质天然具有完整思想的人。组织不是我们后来才替他补上的词，原典已经把它放在重要位置。</w:t>
      </w:r>
    </w:p>
    <w:p>
      <w:pPr/>
      <w:r>
        <w:t>当然，历史文本中的具体生理学说明与今日研究不能直接混用。某些关于身体、语言和动物的判断带有时代条件，不能因为作者支持唯物主义，就被当成现代已验证事实；也不能因为其中有过时内容，就宣布其全部哲学问题消失。本章不提供医学处方，不用未经核实的生理轶事作论据，而是考察他的解释方向、推论范围和对竞争解释的要求。</w:t>
      </w:r>
    </w:p>
    <w:p>
      <w:pPr/>
      <w:r>
        <w:t>他的积极任务可以用一个不依赖历史细节的例子理解。设想有人说，一个人无法完成某项学习，是因为他缺少某种不可见的高贵本质；另一人则要求检查实际训练、身体条件、工具与任务。这后一种要求可能使我们找到可改变的因素，而不再用一个神秘标签结束说明。重视现实条件，可以解放实践，而不只是把人降格。人的尊严也不必依靠宣称他不属于自然，才获得讨论资格。</w:t>
      </w:r>
    </w:p>
    <w:p>
      <w:pPr/>
      <w:r>
        <w:t>但是，从“需要研究现实条件”到“某套现成条件描述足以解释一切”，仍然有距离。找到与活动相关的身体组织，并不等于已经说明每种活动为何具有其特定结构；知道机器能够完成某项功能，也不等于任何机械比喻都足够准确。解释要具体到所声称的任务，不能以方向合理替代机制完成。唯物主义的哲学动机可能有力，某项具体还原仍然需要自己的证据。</w:t>
      </w:r>
    </w:p>
    <w:p>
      <w:pPr/>
      <w:r>
        <w:t>同样，批评一个机械模型不应自动变成批评全部唯物主义。一个模型可能把人看得过于局部、过于静止、过于孤立，而另一种物质研究可以纳入身体与环境、学习与历史、不同层级的组织。它们之间的差别需要被保存。若我们只要看到“物质”二字就认定对方必然不懂关系，SDE便是在靠粗糙分类制造自己的优势，而不是通过实际解释获得优势。</w:t>
      </w:r>
    </w:p>
    <w:p>
      <w:pPr/>
      <w:r>
        <w:t>这里也应当区分“机器”作为研究类比与“机器”作为贬低用语。日常说一个人像机器，可能是在批评他缺少灵活与关怀；哲学或科学中使用机器模型，则可能只是在强调结构、因果和功能。二者并不必然相同。一个复杂系统可以有反馈和自我调整，不因为被称为机器就没有变化；一个人即使被称为精神主体，也不自动拥有真实自由。名称的情感色彩不能代替对机制的研究。</w:t>
      </w:r>
    </w:p>
    <w:p>
      <w:pPr/>
      <w:r>
        <w:t>拉美特利的文本还涉及语言与学习的作用。</w:t>
      </w:r>
      <w:hyperlink w:anchor="ref_5_1">
        <w:r>
          <w:rPr>
            <w:color w:val="566772"/>
            <w:sz w:val="16"/>
            <w:vertAlign w:val="superscript"/>
          </w:rPr>
          <w:t xml:space="preserve">[5-1]</w:t>
        </w:r>
      </w:hyperlink>
      <w:r>
        <w:t xml:space="preserve"> 这一点对本书尤其重要，因为我们希望从发生过程研究思想，但不能假装传统唯物主义从未注意过获得性活动。真正可继续追问的是，他对这些过程的说明在多大程度上细化了组织、路径与结果之间的关系，哪些地方仍然只是用一个一般原理承担许多不同机制。问题要落在具体段落与解释任务上，不应停留于“他少了SDE”这种没有内容的判决。</w:t>
      </w:r>
    </w:p>
    <w:p>
      <w:pPr/>
      <w:r>
        <w:t>一位支持他的读者可以要求我们说明：如果你只是增加互动、历史和环境，为什么这就超出唯物主义？这些东西未必是非物质的。这个要求完全正当。SDE在本章能做的是重组研究对象、提出新的区分与可改变入口，而不能仅凭纳入关系便宣称本体论已经战胜对方。发生学可以与某些物理主义版本相容，也可能在具体解释上发生分歧；相容与分歧都需要论证，不能由理论名称预先决定。</w:t>
      </w:r>
    </w:p>
    <w:p>
      <w:pPr/>
      <w:r>
        <w:t>因此，本章不是把人从一台叫物质的机器里救出来，再交给一个叫心灵的神秘操作员。我们要追问的是，哪些解释真正说明了人的活动，哪些解释只是把活动重新命名；哪些条件确实构成约束，哪些条件被不当地抬升为全部根据。物质研究可以帮助回答这些问题，也可能在某种封闭用法中遮住它们。两种可能都必须保留，才能形成真正的分析，而不是阵营之间的互相宣告。</w:t>
      </w:r>
    </w:p>
    <w:p>
      <w:pPr/>
      <w:r>
        <w:t>原典中还有一处比“人是机器”这个标题更值得细读的地方。拉美特利强调经验与观察之后，把对相关问题的发言资格高度集中到熟悉身体研究的医者身上，并对不具备这种研究经验的论者作出强烈排斥。</w:t>
      </w:r>
      <w:hyperlink w:anchor="ref_5_1">
        <w:r>
          <w:rPr>
            <w:color w:val="566772"/>
            <w:sz w:val="16"/>
            <w:vertAlign w:val="superscript"/>
          </w:rPr>
          <w:t xml:space="preserve">[5-1]</w:t>
        </w:r>
      </w:hyperlink>
      <w:r>
        <w:t xml:space="preserve"> 这不是我们为他编造的传播口号，而是文本中可以核查的资格安排。它使本章获得一个具体问题：一项专业经验的优势，怎样被转换成对整个心灵问题的发言管辖？</w:t>
      </w:r>
    </w:p>
    <w:p>
      <w:pPr/>
      <w:r>
        <w:t>要求谈论身体的人理解身体，具有合理性。缺少相关材料，却只凭抽象名词解释具体功能，确实可能空洞。可是，专业知识的必要作用，与所有相关问题只能由某一种身份回答，并不是同一主张。关于身体组织的事实、关于从事实能推出什么的论证、关于概念使用的澄清，可以相互关联，却不必由同一资格自动包办。某位研究者在第一项具有优势，不意味着其余每项判断都因此得到担保。</w:t>
      </w:r>
    </w:p>
    <w:p>
      <w:pPr/>
      <w:r>
        <w:t>例如，一个论者提供了准确观察，随后作出一个超出观察范围的推论。指出这个推论过强，需要理解观察内容，却不必先复制他全部职业经历。反过来，一位擅长逻辑的人指出推论形式有缺口，也不能据此否定全部观察。合理的知识分工应当让不同材料与不同论证相互约束，而不是让某种身份成为可以一并裁定事实、解释与最终意义的凭证。批评的焦点是权限范围，不是对任何职业群体的贬低。</w:t>
      </w:r>
    </w:p>
    <w:p>
      <w:pPr/>
      <w:r>
        <w:t>拉美特利自己也承认，对人的研究面对复杂性，只能寻求相应程度的支持，而非轻易得到绝对清楚的定义。</w:t>
      </w:r>
      <w:hyperlink w:anchor="ref_5_1">
        <w:r>
          <w:rPr>
            <w:color w:val="566772"/>
            <w:sz w:val="16"/>
            <w:vertAlign w:val="superscript"/>
          </w:rPr>
          <w:t xml:space="preserve">[5-1]</w:t>
        </w:r>
      </w:hyperlink>
      <w:r>
        <w:t xml:space="preserve"> 这项限制值得保留。它使文本并非只有无限扩张，也包含对研究困难的认识。真正需要比较的是：对于认识结果的谨慎，是否同样约束了关于发言资格的强烈排他？若结论仍有不确定性，决定谁可以参与解释的门槛，就更需要说明为何适合全部相关任务。</w:t>
      </w:r>
    </w:p>
    <w:p>
      <w:pPr/>
      <w:r>
        <w:t>这项分析不等于已经证明拉美特利暗中相信独立心灵。被保留的功能更像是一种最终裁判位置：他反对某些缺少经验支持的权威，却可能将专业经验的拥有者安排成新的准入者。替换资格来源，可以带来真实进步，也仍需要检查新资格的边界。一个更有经验的裁判可能判断得更好，但“更有经验”不自动等于“不再需要别人检查其推论”。</w:t>
      </w:r>
    </w:p>
    <w:p>
      <w:pPr/>
      <w:r>
        <w:t>由此，本章从普遍的解释层级问题回到了具体文本。可以保留拉美特利要求身体研究认真取证的贡献，同时对专业资格的排他扩张提出疑问；可以承认其机器构想关注组织，同时要求其总体结论承担更强桥接。这种拆分比全盘接受或全盘否定更有内容，因为它准确指出了保留什么、限制什么以及为什么。理论的批判不必以把作者写成一无是处为代价。</w:t>
      </w:r>
    </w:p>
    <w:p>
      <w:pPr/>
      <w:r>
        <w:t>专业门槛应当检验能否理解材料、复查操作和提出相关论证，而不应被定义为接受“人是机器”的总体结论。前一种门槛使异议更有内容，后一种门槛则把结论塞进准入条件。单凭文本语气还不能判定哪一种门槛在起作用；但我们可以继续追查，反例被回应的依据究竟是材料不充分，还是它不肯先同意正在受检的理论。</w:t>
      </w:r>
    </w:p>
    <w:p>
      <w:bookmarkStart w:id="83" w:name="p7_s3"/>
      <w:pPr>
        <w:pStyle w:val="Heading2"/>
      </w:pPr>
      <w:r>
        <w:t>第三节　“物质”不断扩大，主张还剩什么内容</w:t>
      </w:r>
      <w:bookmarkEnd w:id="83"/>
    </w:p>
    <w:p>
      <w:pPr/>
      <w:r>
        <w:t>一个词越重要，越需要说明它在本次讨论中是什么意思。日常的“物质”可以指摸得着的东西，某个历史机械模型可以用形状与运动解释活动，当代的“物理”又有更复杂的理论含义。不能把这些用法合并成一个永远不变的概念，再把某一时代的局限转嫁给所有后来的版本。理论可以发展，概念可以修改；关键在于修改是否保存了可辨认的承诺。</w:t>
      </w:r>
    </w:p>
    <w:p>
      <w:pPr/>
      <w:r>
        <w:t>设想一位论者说：“所有真实存在的东西都是物质。”别人问物质是什么，他回答：“物质就是所有真实存在的东西。”如果两句话只是互相定义，这个说法可能没有告诉我们新的区别。它不一定形式矛盾，但解释内容很少。若他还用这一定义取消别人提出的关系、意义或经验问题，就需要说明这些问题究竟在哪一步被解决了。把所有存在都装进一个词，不等于已经解释了所有存在。</w:t>
      </w:r>
    </w:p>
    <w:p>
      <w:pPr/>
      <w:r>
        <w:t>另一位论者可以采取更具体的办法，说明自己接受哪些基本性质、怎样理解依存关系、什么结果会影响其主张。这个版本至少提供了可以讨论的内容。即使最后仍有争议，我们也知道争议落在哪里。概念越明确，可能遭遇的反例越具体；这不意味着理论较弱，反而意味着它开始承担认识风险。一个永远不会被任何材料触动的“物质”，未必比一个有边界的物理解释更有力量。</w:t>
      </w:r>
    </w:p>
    <w:p>
      <w:pPr/>
      <w:r>
        <w:t>但概念修改本身不是逃逸。过去不知道某种结构，后来研究发现并形成更好的理论，我们没有理由要求科学永远使用旧词义。错误发生在另一处：修改以后是否说明旧主张哪部分被放弃、哪些证据支持新定义，以及新定义仍然排除什么。如果任何可能新发现都被事后宣布“早已属于物质”，同时还声称自己的具体理论从未改变，那么概念扩张就可能遮住了真正的修订。</w:t>
      </w:r>
    </w:p>
    <w:p>
      <w:pPr/>
      <w:r>
        <w:t>这与第三章的经验档案问题相似。一个旧规则可以被改进，但不能把改进后的内容倒写成旧规则早已拥有。物理主义也可以继续发展，却需要区分“我相信最终会有某种物理解释”与“我现在已经给出了充分物理解释”。前者是一项研究承诺或哲学判断，后者是关于当前成果的主张。它们可以有关联，不能相互代替。未来的研究希望不能自动替现在缺少的机制签字。</w:t>
      </w:r>
    </w:p>
    <w:p>
      <w:pPr/>
      <w:r>
        <w:t>同样，反唯物主义者不能利用当前理论不完备，直接推出未来永远不可能完成。未知既不是物理主义已经胜利的证据，也不是非物质实体已经存在的证据。我们需要比较具体论证，而不是把空白划为某一方的领土。对于尚未有充分解释的现象，可以保留竞争方案、形成新问题，并诚实说明当前支持。认识上的空白不应成为任何主义自动扩张的殖民地。</w:t>
      </w:r>
    </w:p>
    <w:p>
      <w:pPr/>
      <w:r>
        <w:t>“基本”与“充分”也要分开。假设某种活动离不开一种基础条件，这说明该条件的重要性，却不保证只描述这项条件就能回答所有问题。文字离不开某种载体，但知道纸张成分并不等于理解一段论证；这个例子不证明论证脱离物理世界，只说明所选描述层级可能不足。若把纸张、符号排列、读者训练和交流关系全部纳入更大的物理描述，解释任务又会改变，不能用最窄的例子替最广的主张作反驳。</w:t>
      </w:r>
    </w:p>
    <w:p>
      <w:pPr/>
      <w:r>
        <w:t>反过来，更大的描述也不能仅以“全部纳入”结束工作。若一份模型宣称已经包含所有相关关系，就应说明这些关系怎样被表示、怎样影响结果、怎样受到检验。包容的口号不是机制。一个框架可以在原则上允许语言与历史，却在实际使用中仍只计算一个局部变量。批评应指向这一具体落差，而不是因为对方承认物理基础就否定其所有研究。</w:t>
      </w:r>
    </w:p>
    <w:p>
      <w:pPr/>
      <w:r>
        <w:t>本章把这种落差称为“基础地位向解释完备性的跳跃”。它可以发生在很多理论中，不只属于唯物主义。唯心主义也可能从意识的认识地位跳到心灵足以解释一切，存在主义可以从选择的重要跳到选择独自承担全部责任。唯物主义这一章的特殊性，是它可能借助现实约束和科学成果的力量，让某个具体描述获得超出成果的普遍权限。越是真实有力的基础，越容易使这次跳跃不被察觉。</w:t>
      </w:r>
    </w:p>
    <w:p>
      <w:pPr/>
      <w:r>
        <w:t>因此，我们不能只问一个人是否相信物质优先，还要问他在当前论证中究竟声称了什么：一种存在依存关系，一项因果假说，一种方法建议，还是所有解释任务已经完成？这四种主张需要不同支持。若把它们混在一起，辩论就可能不断转移目标；一方攻击粗糙机械图景，另一方退回宽泛自然主义；一方要求解释意义，另一方回答身体很重要。双方都说了可能正确的话，却没有真正回答对方的问题。</w:t>
      </w:r>
    </w:p>
    <w:p>
      <w:pPr/>
      <w:r>
        <w:t>把这些身份分开之后，本章的批评才获得准确对象。我们并不否认物质条件，也不把心灵当成一个不需要解释的剩余箱。我们要求任何声称覆盖全部活动的物质描述，展示自己如何处理活动中的组织、历史、语义和规范关系。若它明确承认这些任务尚在进行，就不能被指控假装完成；若它一面使用这些关系，一面宣布它们已经被一句“都是物质”取消，才出现需要进一步解构的权限偷换。</w:t>
      </w:r>
    </w:p>
    <w:p>
      <w:bookmarkStart w:id="84" w:name="p7_s4"/>
      <w:pPr>
        <w:pStyle w:val="Heading2"/>
      </w:pPr>
      <w:r>
        <w:t>第四节　依存、同一、实现与解释：四座桥不能省成一个词</w:t>
      </w:r>
      <w:bookmarkEnd w:id="84"/>
    </w:p>
    <w:p>
      <w:pPr/>
      <w:r>
        <w:t>一盏灯依靠供电发光，但“没有电不能亮”只说明这套装置的一项必要条件，并未充分说明亮度、方向或照明效果。必要、充分、同一与解释在这里清楚分开：缺少必要条件会失败，具备它却未必保证目标；即便确认某种实现关系，还要说明它如何工作。这个例子只帮助辨认推论形式，不替任何意识本体论提供现成答案。</w:t>
      </w:r>
    </w:p>
    <w:p>
      <w:pPr/>
      <w:r>
        <w:t>在一个思想实验中，假设某项能力Q必须在条件P存在时才可能出现，那么没有P就没有Q。但由此不能直接推出，只要有P就有Q。若进一步主张P足以产生Q，就需要更多说明；若主张P与Q实际上是同一状态的不同描述，又提出了另一种关系。我们可以讨论这些主张是否合理，却不能让较弱关系的证据自动完成较强关系的证明。哲学争论的许多混乱，恰恰发生在这种没有标明的强度增加中。</w:t>
      </w:r>
    </w:p>
    <w:p>
      <w:pPr/>
      <w:r>
        <w:t>“实现”同样需要解释。一个程序可以由不同硬件执行，一首乐曲可以由不同乐器演奏；这些例子表明，在某些任务中，同一种较高层描述可以对应不同载体安排。但不能因此直接证明人的意识也具有完全相同的结构，更不能把功能相同等同于体验相同。类比提供问题，不自动提供答案。它要求我们说明，正在比较的是功能、行为、感受、意义还是规范资格，不能把一种相同偷渡为全部相同。</w:t>
      </w:r>
    </w:p>
    <w:p>
      <w:pPr/>
      <w:r>
        <w:t>若某种物理主义主张，所有心理差别都需要某种相关物理差别，它仍然没有因此承诺我们已经知道每项对应，也没有承诺任何局部物理测量都足以辨认心理差别。这个区分很重要。批评者展示某台仪器遗漏了一项活动，只能首先说明仪器或模型有限；要由此反驳整个本体论，还需要额外论证。我们不能把测不到当成不属于物理，也不能把原则上属于物理当成已经测到了。</w:t>
      </w:r>
    </w:p>
    <w:p>
      <w:pPr/>
      <w:r>
        <w:t>可以用一个极简的数学结构表达局部模型的限制。设x表示一个研究场景的完整状态，r(x)表示某种记录所保留的信息，h(x)表示我们希望解释的目标差别。如果存在两个场景x1与x2，使r(x1)=r(x2)，而h(x1)≠h(x2)，那么仅依据r就不能把两者的h都正确确定为同一个函数值。理由很简单：相同输入无法在同一确定函数中同时得到两个不同输出。这是关于记录充分性的逻辑判断，不是关于世界是否物质的本体论定理。</w:t>
      </w:r>
    </w:p>
    <w:p>
      <w:pPr/>
      <w:r>
        <w:t>录音案例就可以作为这个结构的直观示范。r只保留音频，h区分排练台词与关系修复中的表达。两个场景的局部记录相同，较大的活动角色不同，因此音频本身不足以完成这个分类。若把历史、用途和后续行动加入r，模型可能变得足够。这个可能性必须保留，因为本章要批评的是不充分的边界，不是证明所有物理描述必然不充分。扩大记录以后是否真的能够解释，还需要具体研究。</w:t>
      </w:r>
    </w:p>
    <w:p>
      <w:pPr/>
      <w:r>
        <w:t>这个小结构还揭示一种容易隐藏的选择。研究者决定r保留哪些变量，再用r能够解释的部分定义h，最后宣布模型覆盖了全部目标。若目标在这种过程中被悄悄缩小，成功可能只说明新定义与记录匹配。我们需要保存最初的问题，明确哪些目标被放弃、哪些得到解释。否则，模型可以通过重新规定要解释什么，永远显得完备，而读者却以为原来的问题已经解决。</w:t>
      </w:r>
    </w:p>
    <w:p>
      <w:pPr/>
      <w:r>
        <w:t>这项限制还需要与概率判断分开。局部记录不能唯一确定活动性质，并不意味着它对活动毫无信息。一个系统仍可能根据r估计h，关键是如实报告不确定性、误差与适用范围。上述反例否定的是“只凭这份记录就能无误区分”的强主张，不会自动否定一项承认误差的预测任务。确定性与概率支持若不分开，批评者也会凭一个反例冒领过大的结论。</w:t>
      </w:r>
    </w:p>
    <w:p>
      <w:pPr/>
      <w:r>
        <w:t>当记录相同而活动不同的情况出现时，还可以检查错误如何被处理。增加前后文，是改变信息条件；把任务收窄为识别某种声音形式，是修改解释目标；保留原任务而报告无法判定，则是承认当前能力的边界。三种回应可以各有理由，却必须记录到底选择了哪一种。尤其不能在评分时把“无法判定”的案例悄悄移走，再以剩下的高准确率证明从来没有边界。</w:t>
      </w:r>
    </w:p>
    <w:p>
      <w:pPr/>
      <w:r>
        <w:t>反过来，批评者也不能任意指定h，使任何有限r都显得不足。若研究任务只要求判断录音是否完整，加入道歉是否真诚的目标就是改变问题。模型没有回答一个从未承诺的问题，不构成失败。我们应当围绕实际主张检验充分性：它说能够解释什么，我们就看它是否保留了相关差别。只有当模型自称已经解释整个活动，或者被用于作出超出范围的结论时，更广的h才与批评相关。</w:t>
      </w:r>
    </w:p>
    <w:p>
      <w:pPr/>
      <w:r>
        <w:t>因果解释与理由解释之间也存在需要认真处理的桥梁。说明一个人为什么产生某个信念，可以涉及训练、记忆、材料和身体过程；说明这个信念为什么值得接受，还需要检查论据与推理。两类说明可以相互关联，却不是同一任务。一个错误信念同样可以有完整的因果来历，来历完整不使它正确；一个正确证明的发现过程可能偶然，偶然也不使证明失效。发生与正当化不能互相替代。</w:t>
      </w:r>
    </w:p>
    <w:p>
      <w:pPr/>
      <w:r>
        <w:t>物理主义者可以尝试把理由评价也纳入自然与社会活动的解释，不必因此自相矛盾。本章不预先否定这种研究。需要追问的是，具体方案是否区分了“某人接受了某个理由”与“该理由实际支持该结论”。如果只用接受行为代替支持关系，就可能无法解释为什么一个广受接受的推论仍然错误；若承认支持关系，还需要说明它与所选模型怎样衔接。不是先宣布有两个世界，而是防止一个任务被另一个任务偷换。</w:t>
      </w:r>
    </w:p>
    <w:p>
      <w:pPr/>
      <w:r>
        <w:t>解释还具有目的依赖的选择性。同一台装置失灵，维修者可能需要知道哪个连接断了，设计者可能研究结构为何容易断，使用者则关心怎样避免在关键时刻失灵。这些解释可以相容，但适合不同任务。一个最底层的描述即使原则上很完整，也未必是实际问题最有用的解释形式。说明这一点不否定基础层，而是提醒我们：存在的基础性与解释的任务适配不是同一个排序。</w:t>
      </w:r>
    </w:p>
    <w:p>
      <w:pPr/>
      <w:r>
        <w:t>如果有人说，所有较高层解释只是方便说法，因此不值得认真研究，他还需要说明“只是方便”为什么等于“没有认识价值”。一个压缩得当的高层结构可以使关系更清楚，帮助迁移和干预；一个过度压缩的结构也可能掩盖差别。我们应当比较具体收益与损失，不能仅凭层级较高就否定，也不能仅凭听起来整体就肯定。解释的价值来自它完成的工作，而不是来自它离某种本体词汇的距离。</w:t>
      </w:r>
    </w:p>
    <w:p>
      <w:pPr/>
      <w:r>
        <w:t>需要逐座检查的是这些桥：从共同变化到因果依赖，从依赖到充分条件，从充分条件到同一或实现，再从实现到任务所要求的解释。它们不是一条必须依次走完的阶梯；许多研究只需其中一段。问题是，哪一段已有证据，哪一段仍在论证，哪一段被“归根到底”跳了过去。最稳的一座桥不能替尚未建成的桥承重。</w:t>
      </w:r>
    </w:p>
    <w:p>
      <w:bookmarkStart w:id="85" w:name="p7_s5"/>
      <w:pPr>
        <w:pStyle w:val="Heading2"/>
      </w:pPr>
      <w:r>
        <w:t>第五节　“偷用心灵”是一个有效反驳吗</w:t>
      </w:r>
      <w:bookmarkEnd w:id="85"/>
    </w:p>
    <w:p>
      <w:pPr/>
      <w:r>
        <w:t>现在可以面对一个很容易流行的反驳：“唯物主义者要用思想证明唯物主义，所以唯物主义依赖思想，因此唯物主义是错的。”这段话并没有完成有效反驳。唯物主义可以承认思想存在，只是试图以物质或物理关系说明它。使用某种活动，不等于接受关于该活动的每一种本体论。一个人用语言批评某种语言理论，也不因此自相矛盾。资源的使用与理论的接受，必须分开。</w:t>
      </w:r>
    </w:p>
    <w:p>
      <w:pPr/>
      <w:r>
        <w:t>类似地，唯物主义者使用逻辑，并不表示他偷偷接受了独立于物理世界的理性实体；他讨论意义，也不必因此承认意义是一种非物质的东西。逻辑与意义不是唯心主义的私产。若本书把共同的认识资源先划归某一学派，再指控其他学派偷用，所谓解构就变成了人为制造的产权纠纷，而不是哲学分析。这一点必须明确拒绝，哪怕它使标题少了一种容易传播的攻击方式。</w:t>
      </w:r>
    </w:p>
    <w:p>
      <w:pPr/>
      <w:r>
        <w:t>真正可以继续追问的，是一个具体论证如何使用这些资源。假设某人说，人的全部信念都只是某些物理过程的结果，因此所有关于真理与理由的讨论都没有独立意义；接着，他又要求我们因为他的论据充分而接受这个结论。这里出现的不是思想与物质直接矛盾，而是他是否同时取消并使用了理由的规范角色。如果他只是研究信念的因果来历，矛盾未必成立；如果他把理由支持关系也一概取消，却仍借其说服，就需要澄清。</w:t>
      </w:r>
    </w:p>
    <w:p>
      <w:pPr/>
      <w:r>
        <w:t>这种澄清可以有合理回应。对方可能说，理由评价本身也是一种具有物理实现的活动，他并没有取消它，只是否认它需要独立实体。这个回答应被认真接受，不能自动被称为狡辩。争论随后变成：该活动怎样区分有效与无效、真实与错误，而不是只描述人何时相信。只要他愿意承担这项解释任务，就不能说他已经靠物质之名拒绝了一切规范问题。</w:t>
      </w:r>
    </w:p>
    <w:p>
      <w:pPr/>
      <w:r>
        <w:t>另一种回应则可能没有完成工作：“将来科学总会解释，你现在不必问。”作为研究信念，这句话可以表达信心；作为当前论证的证明，它不足够。未来的可能解释不能替今天已经宣布完成的结论担保。反唯物主义者也不能以“将来你们永远解释不了”来占据同样位置。双方都应区分当前证据、理论承诺与开放任务，不把尚未发生的成果当作已经拥有的资产。</w:t>
      </w:r>
    </w:p>
    <w:p>
      <w:pPr/>
      <w:r>
        <w:t>本章因此把“心灵回来”理解得更细。回来的可以是第一人称报告的证据角色，可以是语言意义的辨识，可以是理由支持的规范关系，也可以是目标与选择在研究中的组织作用。承认这些任务，不自动承认非物质实体；拒绝某种实体，也不自动完成这些任务。它们不能因为不适合一个简化模型而被一概宣布虚假，也不能因为难以还原而被一概宣布超自然。</w:t>
      </w:r>
    </w:p>
    <w:p>
      <w:pPr/>
      <w:r>
        <w:t>例如，研究者需要知道一位参与者是否体验到了某种差别，可能会使用当事人的说明。这不意味着说明永远不会错，也不意味着外部观察毫无价值。关键是证据如何结合：报告的表达条件是什么，概念是否一致，行为与其他资料是否支持或限制解释。若一面依靠报告确定研究对象，一面又说所有主观说明都不具有任何认知意义，就出现需要解释的不对称。若他只是说报告需要校准，则并无这种矛盾。</w:t>
      </w:r>
    </w:p>
    <w:p>
      <w:pPr/>
      <w:r>
        <w:t>同样，研究者选择一个任务为“理解”，另一个任务为“机械重复”，已经使用了某种能力区分。他可以进一步研究这些区分的物理实现，但不能在实现研究尚未完成时，说区分本身只是虚假表象，然后继续借它组织实验。也许经过研究，他会合理地修改旧概念，这完全可以；但修改应说明哪些差别仍被保留、哪些被重新解释，而不能让目标词在不同论证位置上随意变化。</w:t>
      </w:r>
    </w:p>
    <w:p>
      <w:pPr/>
      <w:r>
        <w:t>这里最值得警惕的，是“只是”这个词。说一项活动有物理实现，不同于说它“只是”某项局部物理过程；后一句可能额外带入一种价值或解释降格。一个拥抱可以有身体运动的描述，却不能仅因如此就证明关系意义不值得研究。一段推理可以有神经实现，也不能仅凭实现就决定推理是否有效。“只是”常常把本体关系、解释范围与价值态度压在一起，使其中一项似乎能够替其余两项作证。</w:t>
      </w:r>
    </w:p>
    <w:p>
      <w:pPr/>
      <w:r>
        <w:t>但批评者也可能滥用“不可还原”这个词。若它只是指目前某种描述不能完成另一个任务，就应保持这个有限含义；若进一步宣称世界必定包含独立精神实体，则需要额外论证。解释自主性不自动等于本体独立性，任务差别也不自动等于实体差别。一个哲学家不能从自己难以完成的说明中，直接领取另一个世界的存在证明。空白需要研究，不应被任何一方据为己有。</w:t>
      </w:r>
    </w:p>
    <w:p>
      <w:pPr/>
      <w:r>
        <w:t>因此，本书所说的小偷性并不是“唯物主义使用了心灵”，而是某个封闭版本可能依赖意义、理由和报告来建立自己的论证，却不允许这些解释任务回过头来检查它所声称的完备性。它让竞争理论为每一项精神性区分提供根据，却让自己把区分暂时放在门外的决定不必交代。真正的争论是说明义务是否相称，而不是世界究竟能被分成多少个高贵或低贱的成分。</w:t>
      </w:r>
    </w:p>
    <w:p>
      <w:pPr/>
      <w:r>
        <w:t>要证明这种不对称，仍然需要具体文本或实践记录。一个作者没有在某一篇文章里完成所有解释，并不等于他禁止这些解释；一个模型只研究局部变量，也不等于它否认其余世界。批评者必须找到普遍性声明、实际依赖与拒绝回查之间的联系。若只能指出“还没有做完”，就应称为未完成的任务，不能直接升级为理论自相矛盾或思想偷窃。</w:t>
      </w:r>
    </w:p>
    <w:p>
      <w:pPr/>
      <w:r>
        <w:t>“你也在思考”不能击败唯物主义。有效批评必须继续指出：哪项活动被理论承认，哪一种描述未能区分它，理论又是否据此拒绝了仍然必要的解释。这样的对象更窄，却能产生明确答复。SDE使用意义与主体性时同样如此：概念进入了框架，不等于概念所指的关系已经得到说明。</w:t>
      </w:r>
    </w:p>
    <w:p>
      <w:bookmarkStart w:id="86" w:name="p7_s6"/>
      <w:pPr>
        <w:pStyle w:val="Heading2"/>
      </w:pPr>
      <w:r>
        <w:t>第六节　物理主义的回应：关系也可以属于物理世界</w:t>
      </w:r>
      <w:bookmarkEnd w:id="86"/>
    </w:p>
    <w:p>
      <w:pPr/>
      <w:r>
        <w:t>现在把最有力的反方请进来。他不说人没有意义，也不说任何一台仪器已经解释全部心灵。他说，身体、工具、语言和协作都可以属于一个物理世界；高层描述可以真实有用，不需要另外设立非物质实体。对这种立场，本书不能仅凭补上关系与环境就宣布胜利，因为对方完全可以承认这些内容。我们需要找到更具体的分歧，否则双方只是使用不同语言强调同一研究任务。</w:t>
      </w:r>
    </w:p>
    <w:p>
      <w:pPr/>
      <w:r>
        <w:t>帕皮诺在《可能有一门意识科学吗？》中明确列出物质主义等背景假设，同时区分经验性概念与物质概念，并讨论识别具体对应时的困难。</w:t>
      </w:r>
      <w:hyperlink w:anchor="ref_5_2">
        <w:r>
          <w:rPr>
            <w:color w:val="566772"/>
            <w:sz w:val="16"/>
            <w:vertAlign w:val="superscript"/>
          </w:rPr>
          <w:t xml:space="preserve">[5-2]</w:t>
        </w:r>
      </w:hyperlink>
      <w:r>
        <w:t xml:space="preserve"> 本章只用这一点说明，当代物理主义并非必然把第一人称经验、概念差别与解释困难全部抹去。其具体结论仍可争论，但不能以最粗糙的日常口号替代一个已经主动展示困难的论证。</w:t>
      </w:r>
    </w:p>
    <w:p>
      <w:pPr/>
      <w:r>
        <w:t>在这种较强版本面前，录音案例只能证明局部声学信息不足，不足以证明全部物理信息不足。道歉涉及的历史、关系和行为，都可能被对方纳入更广的解释。我们可以继续要求他说明如何纳入，却不能把“需要扩大模型”直接称为“唯物主义失败”。扩大模型可能是合理进展。只有当他一面拒绝扩大，一面仍声称当前模型完备，批评才击中一个明确的落差。</w:t>
      </w:r>
    </w:p>
    <w:p>
      <w:pPr/>
      <w:r>
        <w:t>反方还可以指出，不同描述层级并不必然竞争。例如，说明一段文字表达了一个有效证明，与说明这段文字由何种载体保存，并非二选一。前者关心推理关系，后者关心实现和传递。二者可以在同一个世界中同时成立。SDE所强调的关系与过程，也可以被物理主义者理解为这个世界的组织方式。理论的新增贡献应在解释细度、问题划分和实践入口上展示，而不应仅靠把“物”与“关系”对立起来。</w:t>
      </w:r>
    </w:p>
    <w:p>
      <w:pPr/>
      <w:r>
        <w:t>本书应接受这项批评。不是所有物质观都把物理解为孤立、静止的小块，也不是所有发生论都自动摆脱实体化。一个人可以口头强调互动，却把互动本身当作不需说明的神秘力量；另一个人可以坚持物理基础，却认真研究开放系统与历史过程。比较必须面对具体模型，不能只按词汇决定谁更动态、谁更完整。动态的名称同样可能掩盖静止的解释。</w:t>
      </w:r>
    </w:p>
    <w:p>
      <w:pPr/>
      <w:r>
        <w:t>那么，本章还剩下什么实质问题？首先，是解释对象如何被选定。即使所有活动都有物理实现，研究者仍要决定这次解释的是声学事件、行动角色、主体体验还是理由关系。这个决定不由“都是物理的”自动给出。其次，是不同层级之间的桥接怎样建立，不能仅因它们属于同一世界就假定推导已经完成。再次，是一种模型在取得局部成功之后，是否有理由扩大为唯一合法描述。</w:t>
      </w:r>
    </w:p>
    <w:p>
      <w:pPr/>
      <w:r>
        <w:t>这些问题可以在物理主义内部研究，不必先否定物理主义。对本书而言，这不是退让，而是把批评从阵营战转化为具体任务。我们甚至可以得到一种结果：某个物理主义方案已经充分保存了关系、条件与修正机制，因此不符合“小偷性”的诊断；另一个自称整体发生的方案却凭概念统摄拒绝实证回查，反而符合。若不能允许这种结果，标题就已经取代了研究。</w:t>
      </w:r>
    </w:p>
    <w:p>
      <w:pPr/>
      <w:r>
        <w:t>反方还会要求我们说明，关系解释怎样避免无限增加变量。每当模型失败，就说还有更大的环境、更久的历史、更深的主体，这会使任何理论无法被检验。本书必须承认这个风险。增加关系需要指出它改变哪项预期、解释哪类差别，或者使哪种干预产生不同结果。不能只因为“整个世界都有关”就把全部世界列为必要变量。发生分析需要选择，而选择同样需要理由。</w:t>
      </w:r>
    </w:p>
    <w:p>
      <w:pPr/>
      <w:r>
        <w:t>以道歉为例，我们不必记录参与者全部人生，才能研究一次关系修复。可以围绕明确任务选择相关历史、表达与后续行动，并说明未覆盖范围。如果新材料显示某段被遗漏的历史决定了理解差别，再合理扩大。模型边界可以逐步改变，不必一开始穷尽一切。对方的局部研究与我们的关系研究，都应承担这种有限而可修订的选择责任。</w:t>
      </w:r>
    </w:p>
    <w:p>
      <w:pPr/>
      <w:r>
        <w:t>另一个强反驳是：承认解释尚未完成，不意味着本体论没有理由。一个理论可能通过多项证据与论证获得支持，虽然仍有大量细节未解决。我们不能要求它先完成全部世界的说明才允许暂时接受。可以分别评价总体承诺与具体解释，不把一项困难自动传播成全部失败。相反，也不能因为总体承诺有支持，就把任何局部解释不足都当作无关紧要。两个层级都需要自己的工作。</w:t>
      </w:r>
    </w:p>
    <w:p>
      <w:pPr/>
      <w:r>
        <w:t>因此，本章不把物理主义者的信心当作罪证，也不把批评者的疑问当作胜利。它要求的是，一项理论能够分清自己已经说明、合理相信、暂时假设和仍待研究的内容。清楚区分这些状态，就能在没有终极判决的情况下继续工作。混淆这些状态，才容易让研究方向冒充已完成成果，让未来承诺占据当前证据的位置。</w:t>
      </w:r>
    </w:p>
    <w:p>
      <w:pPr/>
      <w:r>
        <w:t>这场反方回答最后给本书一项更严格的任务：不要只是宣布“还有关系”，而要写出关系怎样发生、怎样改变对象和解释、怎样形成可比较的判断。若SDE能够做到，它可以成为有用的研究框架；若做不到，物理主义没有义务因为我们使用了更宏大的语言而退场。哲学的创造不是在别人的未完成处插上自己的旗帜，而是在那里完成一些此前尚未完成的工作。</w:t>
      </w:r>
    </w:p>
    <w:p>
      <w:bookmarkStart w:id="87" w:name="p7_s7"/>
      <w:pPr>
        <w:pStyle w:val="Heading2"/>
      </w:pPr>
      <w:r>
        <w:t>第七节　三种相同，为什么不能保证同一种意义</w:t>
      </w:r>
      <w:bookmarkEnd w:id="87"/>
    </w:p>
    <w:p>
      <w:pPr/>
      <w:r>
        <w:t>第一种相同，是材料相同。设想两张纸使用同样的纸张和墨水，一张写着有效推论，另一张把关键关系颠倒了。物质成分相近，并不意味着论证相同。这个例子很容易理解，却也很容易被滥用。它不能反驳物理主义，因为符号排列本来就有物理差别；它只能反驳一种过于粗糙的描述，后者只保留成分，却声称已经解释文字的一切。需要增加的不是神秘精神，而是与任务相关的组织关系。</w:t>
      </w:r>
    </w:p>
    <w:p>
      <w:pPr/>
      <w:r>
        <w:t>当我们增加符号排列之后，问题又可能向前一步。同样的字句在不同上下文中可以承担不同作用：作为作者主张、作为被反驳的引文、作为演员台词，或者作为待讨论的假设。局部文字相同，使用关系不同。这个差别仍然不要求两个完整物理世界相同；上下文、使用者和历史都可能不同。它要求的是，解释不要把局部载体误认成完整活动，尤其不要在已经知道上下文相关时仍坚持只看局部。</w:t>
      </w:r>
    </w:p>
    <w:p>
      <w:pPr/>
      <w:r>
        <w:t>这也说明，所谓“材料决定意义”的句子需要说明材料的范围。如果材料只指纸张墨水，主张过粗；如果包括符号、历史、用途与全部相关关系，则已经承担了更广的理论任务。扩大范围可以合理，但要给出实际连接方式。不能在证明时只展示纸张成分，在受到质疑时才说自己一直包含全部关系。不同宽度的“物质”不能在同一论证中无标记地轮换。</w:t>
      </w:r>
    </w:p>
    <w:p>
      <w:pPr/>
      <w:r>
        <w:t>第二种相同，是输出相同。设想两位演奏者按同一份乐谱完成一段旋律，一位经过长期理解与练习，另一位依照逐步提示完成。两次表现可能在某项听觉任务上接近，但这不单独说明他们具有相同的独立调整能力。任务一变，是否仍能处理，就需要另外观察。这里没有必要贬低提示工具；借助工具完成演奏本来可以是真实成果。只是成果相近与能力结构相同，不应互相冒充。</w:t>
      </w:r>
    </w:p>
    <w:p>
      <w:pPr/>
      <w:r>
        <w:t>反过来，独立完成也不自动比借助工具更有价值。若任务是让合作者共同创作，一位能够组织工具、听取反馈并修订结构的人，可能完成了另一种重要工作。评价应先说明任务层级，而不是把“自然人内部保存得更多”预设为唯一标准。物质实现、工具分工和主体判断可以共同研究，不能因为讨论其中一项，就取消其余项的真实作用。</w:t>
      </w:r>
    </w:p>
    <w:p>
      <w:pPr/>
      <w:r>
        <w:t>第三种相同，是某项功能描述相同。两件装置都能在按下按钮后发出声音，这对简单提醒任务可能足够；但若一件装置用于练习、一件用于表达承诺，同一功能还不能说明全部活动。我们需要知道使用约定、参与者理解和后续关系。功能分析可以不断扩展，以纳入这些差别；问题在于具体模型是否真的扩展了，而不是“功能”这个词在原则上能装下多少内容。</w:t>
      </w:r>
    </w:p>
    <w:p>
      <w:pPr/>
      <w:r>
        <w:t>这三种相同共同说明，比较必须保持层级。成分相同、结构相近、行为相同、任务功能相同、关系角色相同，不能被一个“本质上相同”跨越。某些层级之间可能存在强联系，甚至在特定模型中能够证明对应，但对应需要条件。没有条件的等同，容易使一种解释领取另一种解释的成果。这里的批评针对桥接的缺失，不针对自然世界可以具有统一性的可能。</w:t>
      </w:r>
    </w:p>
    <w:p>
      <w:pPr/>
      <w:r>
        <w:t>再把目光转向一种假想的智能写作系统。它能够生成一段看起来有说服力的解释，但使用者仍然需要核查引文、识别推论和决定是否采用。系统的输出有物理与计算实现，却不能单凭这些实现就确定文本的论证有效性。一个程序如何生成句子，与句子是否得到来源支持，是不同问题；二者可以通过核查流程连接，但连接需要额外工作。不能把生成机制的复杂性当作内容正确的担保。</w:t>
      </w:r>
    </w:p>
    <w:p>
      <w:pPr/>
      <w:r>
        <w:t>反过来，也不能因为文本由机器生成，就断定其中没有有效推理。一个推论的有效性不能仅由作者身份决定。若机器输出了一个正确证明，证明仍需要按相应规则检查；若人写出错误论证，也不能因其具有人类心灵就获得保护。这里的对称性尤其重要：我们既不让物质机制替文本背书，也不让精神身份替文本背书。理由的工作应由理由完成。</w:t>
      </w:r>
    </w:p>
    <w:p>
      <w:pPr/>
      <w:r>
        <w:t>这个系统还可以帮助使用者形成新的判断能力，也可能使他越来越依赖成品。两种结果不能从“机器参与”这一个事实直接推出。需要观察使用者是否能够提出更清楚的问题、辨认错误、修改任务，并把新材料写回后续工作。SDE若参与分析，也应当在这些具体变化上提供区分，而不是一看到人与机器合作就宣布新主体已经成熟。复合关系的存在与复合能力的形成不是同一个结论。</w:t>
      </w:r>
    </w:p>
    <w:p>
      <w:pPr/>
      <w:r>
        <w:t>再设想一位维修者面对故障。他只需要发现一个松动连接并修复，就完成了当前任务。我们不应该在此要求他解释使用者的意义世界，才承认物理诊断有效。这个反例防止关系论无限扩张。许多局部问题确实可以由局部机制解决，过度加入更大历史与价值，反而可能分散注意。发生分析要知道何时需要扩大，也要知道何时局部解释已经足够。</w:t>
      </w:r>
    </w:p>
    <w:p>
      <w:pPr/>
      <w:r>
        <w:t>区别在于，维修者是否声称自己由此解释了使用者全部行为。如果没有，就不必承担那个任务；如果他进一步说所有学习、合作与意义都只是松动连接的不同名字，那么批评才需要追问桥梁。理论的范围由它实际提出的结论决定，不由批评者的想象决定。一个有边界的物理说明并非低级，一项没有边界的整体说明也并非天然高级。</w:t>
      </w:r>
    </w:p>
    <w:p>
      <w:pPr/>
      <w:r>
        <w:t>因此，本章的案例不是要证明人永远不能被自然解释，而是训练读者辨认解释的粒度、边界与任务。我们可以尊重物质约束，同时认真研究关系与规范；可以承认意义通过现实过程发生，同时不把意义压缩成任意局部指标；可以使用工具提高能力，同时不把输出外形当成主体成熟。把这些区别保存下来，比在“人是机器”与“人不是机器”之间选择一句口号更接近真正的研究。</w:t>
      </w:r>
    </w:p>
    <w:p>
      <w:bookmarkStart w:id="88" w:name="p7_s8"/>
      <w:pPr>
        <w:pStyle w:val="Heading2"/>
      </w:pPr>
      <w:r>
        <w:t>第八节　三方程：让活动的实现与活动的发生共同在场</w:t>
      </w:r>
      <w:bookmarkEnd w:id="88"/>
    </w:p>
    <w:p>
      <w:pPr/>
      <w:r>
        <w:t>回到最初的道歉事件，本节不把S设为一个独立精神实体，而把它设为某次活动中已经显露的行动意义或关系状态。例如，我们可以研究“这段表达被双方作为道歉理解”这一显露，也可以另设任务研究“双方关系出现了某种修复”。两者不同：表达可以被理解为道歉，却未必立即产生修复；关系可能改善，也不必全部归因于一句话。选择研究对象必须先明确，不能让一个笼统的“意义”包办所有结果。</w:t>
      </w:r>
    </w:p>
    <w:p>
      <w:pPr/>
      <w:r>
        <w:t>D是冲突、表达、回应、解释、行动与重新判断的差异序列；E是双方的历史、语言、现实条件、工具与共同任务所形成的纠缠。S=F(D,E)要求把道歉的显露带回这些过程，D=G(S,E)要求看见已有理解怎样安排后续回应，E=H(S,D)则要求研究表达与行动怎样改变之后的关系条件。</w:t>
      </w:r>
      <w:hyperlink w:anchor="ref_5_3">
        <w:r>
          <w:rPr>
            <w:color w:val="566772"/>
            <w:sz w:val="16"/>
            <w:vertAlign w:val="superscript"/>
          </w:rPr>
          <w:t xml:space="preserve">[5-3]</w:t>
        </w:r>
      </w:hyperlink>
      <w:r>
        <w:t xml:space="preserve"> 这是一种分析框架，不直接决定心物本体论，也不将人的内心状态未经证据地推断出来。</w:t>
      </w:r>
    </w:p>
    <w:p>
      <w:pPr/>
      <w:r>
        <w:t>第一条关系可以帮助我们区分同样句子的不同作用。排练中的台词与关系修复中的表达之所以不同，不只因为字句，还因为它们进入了不同序列与条件。我们可以记录谁在什么任务中使用、对方怎样回应、后来是否出现与表达一致的行动。证据可能不完全，解释也可能有争议，但至少研究对象不再被缩成一个音频片段。物质载体仍然在场，却与其发挥作用的关系一起被分析。</w:t>
      </w:r>
    </w:p>
    <w:p>
      <w:pPr/>
      <w:r>
        <w:t>第二条关系使“已经被理解的意义”不再只是终点。若对方把表达理解为推卸责任，后续对话可能进入质疑；若理解为愿意承担，可能产生新的协作。但这些都是需要材料支持的可能路径，不能从研究者偏好直接推测。一个初步S可以组织D，也可能被D推翻。道歉者原先以为自己说清了，后来发现对方理解不同，就需要修订表达和行动。意义因此可以参与后续发生，而不只是等待外部观察者命名。</w:t>
      </w:r>
    </w:p>
    <w:p>
      <w:pPr/>
      <w:r>
        <w:t>第三条关系关注历史如何改变。一次认真处理的冲突可能形成新的约定，一次没有落实的表达也可能削弱后续信任。关系E不是永远在活动之外的背景，它会留下S与D的痕迹。下一次同样的话为何产生不同作用，可能与这些痕迹有关。这个解释并不要求非物质实体，因为历史与关系可以通过现实行动、记忆和共同安排实现；它要求的是，模型不能因关注当前载体就把相关历史全部删除。</w:t>
      </w:r>
    </w:p>
    <w:p>
      <w:pPr/>
      <w:r>
        <w:t>在这里，理念、现实与自我三界可以被分别追踪。理念界包含双方怎样理解责任与修复，现实界包含具体表达和行动，自我界包含各自对自身位置、愿望与承担的理解。三界不是三种可以随意猜测的内在物质，而是分析活动时的不同进入方向。自我说明需要尊重当事人报告，也应与其他材料区分；理念表达不能代替现实履行；现实变化也不自动说明双方对变化有相同理解。三界联系要被建立，而不是由命名自动成立。</w:t>
      </w:r>
    </w:p>
    <w:p>
      <w:pPr/>
      <w:r>
        <w:t>从E→D→S进入，可以先改变交流条件，例如让双方有足够时间澄清具体分歧，再观察表达与回应怎样形成新的理解。从E→S→D进入，则可能先通过一项共同认可的事实显露责任位置，再由此安排后续行动。两条路径都不保证条件改变就必然产生和解；某些分歧可能仍然存在，某些关系也可能不适合继续。发生学不应把所有任务预先写成圆满结局，它只能帮助说明实际发生了什么。</w:t>
      </w:r>
    </w:p>
    <w:p>
      <w:pPr/>
      <w:r>
        <w:t>从D→E→S进入，持续的行动可能逐渐改变关系条件，使原先难以被相信的表达获得新的可信度；从D→S→E进入，一次具体行为可能先显露出某种承担，再促成新的约定。这两条路径提醒我们，意义有时不是先被完整说出再实施，也可能在行动中逐步形成。但不能把任何结果都追认为原先的好意。需要保存当时的说明与后来的变化，避免用结局美化全部过程。</w:t>
      </w:r>
    </w:p>
    <w:p>
      <w:pPr/>
      <w:r>
        <w:t>从S→E→D进入，可以把一个已有的责任理解放到新的条件中检验，看看它是否仍适合；从S→D→E进入，则从一个明确的修复目标出发，通过行动改变关系条件。目标可以组织过程，却也可能在过程中修改。例如，双方原先只想恢复以前的相处方式，后来发现需要建立不同界限。这个变化不一定是失败，也不能自动叫作进步；它要与当事人的理由、实际后果和可承担性一起讨论。</w:t>
      </w:r>
    </w:p>
    <w:p>
      <w:pPr/>
      <w:r>
        <w:t>三组张力提供不同入口。D与E冲突时，一再重复同样的话仍不能回应具体问题，可以先改S，重新界定当前能承担的目标。也许不应立即要求对方原谅，而应先承认事实、说明责任或完成某项具体修复。目标改变后，表达与条件也要相应调整。降低不合理要求可能是进展，但不能用重新命名目标来抹去原先未完成的承诺。</w:t>
      </w:r>
    </w:p>
    <w:p>
      <w:pPr/>
      <w:r>
        <w:t>S与E冲突时，目标具有合理性，但当前交流路径难以实现，可以改D。比如从笼统表态改为针对具体事件说明，从一次性宣告改为分阶段行动。这里不涉及替真实个体开处方，只是展示模型如何产生不同候选路径。是否适合，仍需当事人判断与实际反馈。不能因为某条路径在理论图中位置整齐，就强迫复杂关系按照它运行。</w:t>
      </w:r>
    </w:p>
    <w:p>
      <w:pPr/>
      <w:r>
        <w:t>S与D冲突时，宣称承担责任却继续重复造成问题的安排，可以改E，调整共同流程、资源和边界，使目标不只停留在个人意愿。条件改变并不取消个人责任，而可能使责任更可实施。相反，若只把问题交给环境，也可能使当事人不再检视自己的行动。三方程要求相互回写，既不把全部问题压在心灵内部，也不把全部问题推给外部结构。</w:t>
      </w:r>
    </w:p>
    <w:p>
      <w:pPr/>
      <w:r>
        <w:t>这套分析如何避免比物理模型更空泛？它需要提出可区分的记录和预期。若假说认为后续行动是意义稳定的关键，就应观察在行动改变与不改变时，对方理解是否呈现相关差别；若认为某项历史信息重要，就应说明它如何改变对同一句话的解释，而不只是把全部历史堆在背景里。具体研究可能受到伦理、资料和操作限制，这些限制要公开，不能以理论完整性替代证据完整性。</w:t>
      </w:r>
    </w:p>
    <w:p>
      <w:pPr/>
      <w:r>
        <w:t>同样，SDE不必与物理实现研究竞争同一层级。录音分析、行动记录和关系解释可以分工，也可以互相约束。若声学记录证明某句话并未说出，关系解释就不能继续把它当作事实；若关系材料显示同一声音承担不同角色，局部声学模型就不能自称已经完成行动解释。多个层级共同在场，不表示它们都有同样的证明方式，而表示没有一个层级可以凭名称取消其他已经被任务要求的工作。</w:t>
      </w:r>
    </w:p>
    <w:p>
      <w:pPr/>
      <w:r>
        <w:t>本节最后可以形成一个较精确的重建方向：不把意义移到物质之外，而把意义的显露条件、形成路径与后续回写纳入研究。它允许唯物主义者继续坚持物理基础，也允许其他立场提出不同本体论，但要求双方在解释具体活动时说明自己完成了什么。SDE的贡献候选是发生关系的组织，不是未经论证地为世界增加一种新实体。</w:t>
      </w:r>
    </w:p>
    <w:p>
      <w:pPr/>
      <w:r>
        <w:t>回到录音例子，模型至少应能区别“材料保存完整”与“行动关系得到说明”。若补入前后文只增加故事长度，没有改变可辨认的活动，补充就没有显示其必要性；若相同录音因使用者的行动与后续回应而承担不同作用，新增关系便有了明确任务。评价的对象是这项区分能力，不是“物理”与“发生”哪个名称覆盖得更广。</w:t>
      </w:r>
    </w:p>
    <w:p>
      <w:bookmarkStart w:id="89" w:name="p7_s9"/>
      <w:pPr>
        <w:pStyle w:val="Heading2"/>
      </w:pPr>
      <w:r>
        <w:t>第九节　补上解释，不急着增加实体</w:t>
      </w:r>
      <w:bookmarkEnd w:id="89"/>
    </w:p>
    <w:p>
      <w:pPr/>
      <w:r>
        <w:t>要把本章的分析变成可使用的方法，第一步是让每个解释说清自己的任务。面对一次道歉，可以研究声音记录、表达识别、责任理解、后续行动或关系变化；面对一段文字，可以研究载体、语法、推理、来源或读者使用。任务可以相互关联，但不应一开始就混成“解释全部心灵”。当目标太大而内部差别未分清时，任何局部成果都容易被夸大，任何局部困难也容易被过度推广。</w:t>
      </w:r>
    </w:p>
    <w:p>
      <w:pPr/>
      <w:r>
        <w:t>第二步是为各层说明标明证据。一段录音支持说出了哪些字句，不直接证明真诚；一份后续行动记录支持做了什么，不必然说明全部动机；当事人的说明可以提供他如何理解活动的重要材料，却不自动覆盖他人的理解。不同证据不是按高低排列，而是各有适用任务。错误常常来自让一份证据替它没有能力回答的问题作担保，而不是证据本身没有任何价值。</w:t>
      </w:r>
    </w:p>
    <w:p>
      <w:pPr/>
      <w:r>
        <w:t>第三步是把层级之间的连接写出来。若我们认为某种表达方式有助于双方澄清责任，应说明中间发生了什么：它是否使事实更具体，是否减少了歧义，是否让对方能够回应。若认为某项身体或工具条件改变了活动，也应说明它影响哪个环节。不能只把两个层级并排放着，就称为综合解释。真正的桥接需要可辨认的关系，而不是把物理、心理、社会几个词连成一句话。</w:t>
      </w:r>
    </w:p>
    <w:p>
      <w:pPr/>
      <w:r>
        <w:t>桥接也可能只在某些条件下成立。某种清楚表达对一位接收者有帮助，对另一位可能仍不足；同样的工具安排在熟悉任务中有效，在新任务中可能引入误解。条件性不使解释失效，反而帮助识别范围。重要的是，不要把条件全部留到失败之后才补充，也不要在成功时把它们删掉。一个方法的说明书应尽可能同时呈现有效方式与失效边界，使后来者知道自己继承的究竟是什么。</w:t>
      </w:r>
    </w:p>
    <w:p>
      <w:pPr/>
      <w:r>
        <w:t>第四步是比较竞争解释，而不只是为喜欢的解释搜集例子。以录音情境为例，一种模型只看局部表达，另一种加入后续行动，第三种还考虑明确相关的历史。它们在某些任务中可能给出相同判断，在另一些任务中可能不同。我们应寻找能够区分它们的材料，而不是只挑三者都能说明的情况。模型越复杂，也越需要说明新增内容是否真的提高了判断，而不是仅仅增加叙述长度。</w:t>
      </w:r>
    </w:p>
    <w:p>
      <w:pPr/>
      <w:r>
        <w:t>假设加入历史后并没有改善对当前任务的解释，反而使判断变得任意，我们就需要收窄历史变量或调整任务。关系分析不能因为更全面就免除比较。相反，若局部表达模型在明确不同情境中反复给出相同分类，无法区分研究原本关心的活动角色，就应承认边界不足。这里的比较既不预先偏向简单，也不预先偏向复杂，而是检查与任务相关的差别是否被保留。</w:t>
      </w:r>
    </w:p>
    <w:p>
      <w:pPr/>
      <w:r>
        <w:t>第五步是把反事实提问用于澄清，而不是当作已经发生的证据。我们可以问，若保留同一句话而改变使用场景，判断是否应当改变；若保留表达而没有后续行动，修复判断是否仍成立；若更换工具但保持相关过程，活动角色是否可以保留。这些问题帮助我们识别哪些因素被认为承重。它们本身不是实测结果，但能够指导后续观察，也能够暴露某个解释只是依靠词语联想。</w:t>
      </w:r>
    </w:p>
    <w:p>
      <w:pPr/>
      <w:r>
        <w:t>反事实还需要避免不一致的设定。不能一方面假定两个场景全部物理事实相同，另一方面又随意改变历史与关系，然后据此宣布意义独立于物理。若改变了关系条件，就应承认场景整体已不同。思想实验的力量来自条件清楚，而不是来自暗中移动条件。对物理主义的有效挑战需要更严密的论证，不能靠把局部相同偷换成整体相同获得。</w:t>
      </w:r>
    </w:p>
    <w:p>
      <w:pPr/>
      <w:r>
        <w:t>第六步是记录研究者自己的分类过程。某段表达为什么被判为道歉，某次行动为什么被视为修复，判断者之间的分歧在哪里，都应留下能够复查的理由。研究者也生活在语言与关系中，他的分类不是从世界之外降下的声音。承认这一点不使所有判断同样主观，而使判断可以通过材料、理由和相互检验获得更强支持。隐藏观察者的选择，不能使观察自动变得更客观。</w:t>
      </w:r>
    </w:p>
    <w:p>
      <w:pPr/>
      <w:r>
        <w:t>第七步是将无法区分的情况保留下来。有时现有材料不足以判断一项活动的意义，有时当事人自己的理解也在变化。此时可以使用未决状态，而不是强迫每个案例进入固定类别。未决不是失败标签，也不是永远不负责；它应当说明缺少什么材料、有哪些可行解释、什么新内容可能使判断改变。一个只能给出确定答案的系统，可能在最需要谨慎的位置制造虚假的清楚。</w:t>
      </w:r>
    </w:p>
    <w:p>
      <w:pPr/>
      <w:r>
        <w:t>第八步是防止层级之间的解释替罪。一旦关系修复失败，不能立即归因于某人内心不真诚；一旦工具输出错误，也不能立即说使用者缺乏主体性；一旦局部物理模型不足，更不能直接宣布科学无能。不同原因需要分别取证。一个解释框架如果总把失败推给自己没有测量、也不允许被反驳的层级，就会失去检验能力。它看起来包容一切，实际上可能没有承担任何具体风险。</w:t>
      </w:r>
    </w:p>
    <w:p>
      <w:pPr/>
      <w:r>
        <w:t>第九步是让每个理论公开自己的研究承诺。支持物理主义的人可以说明，他认为哪些证据与论证支持总体立场，哪些具体对应仍待研究；采用SDE的人可以说明，他的关系划分希望增加何种判断能力，什么结果会限制这一划分。这样，双方不必先取得终极共识，也可以在具体任务中合作。哲学分歧可以保留，但不应成为拒绝共同核查局部问题的理由。</w:t>
      </w:r>
    </w:p>
    <w:p>
      <w:pPr/>
      <w:r>
        <w:t>对于道歉，还应区分“说出了认错句式”“表达者承担了具体责任”“对方认可这是道歉”与“关系已经得到修复”。这些判断可能相互支持，却不等价。一个人可以承担责任而暂时未获谅解，也可以使用合适句式却没有后续行动。把修复设为唯一标准，会使当事人的回应被误当成表达者行为的全部定义；把句式设为唯一标准，又会遮住责任是否真正进入行动。</w:t>
      </w:r>
    </w:p>
    <w:p>
      <w:pPr/>
      <w:r>
        <w:t>更细的解释据此获得任务：保存可观察的表达与行动，分别记录双方如何理解，以及理解后来怎样改变。它不要求研究者直接进入他人内心，也不允许从语气单独推断真诚。声学、行为和关系材料各自有适当位置，联系必须被说明。重建的收益，是避免一种真实材料被反复拿来回答它不能独自回答的问题。</w:t>
      </w:r>
    </w:p>
    <w:p>
      <w:pPr/>
      <w:r>
        <w:t>第十步是把成功同样拿来解释。若一种关系模型表现很好，我们要问它是否依赖了额外信息、更多时间或更熟练的判断者；若一个局部模型在有限任务中准确，也要承认它已经完成了工作。只有在相称条件下比较，才能知道收益来自模型结构，还是来自支持条件。发生分析不应只用于拆解别人的成功，也要用于拆解自己的成功，避免把资源优势误写成理论优势。</w:t>
      </w:r>
    </w:p>
    <w:p>
      <w:pPr/>
      <w:r>
        <w:t>这些步骤可以形成一种有层次的合作，而不是一种新的大一统术语。维修者可以完成局部机制诊断，语言研究者可以澄清表达作用，参与者可以说明自身理解，哲学家则检查推论与权限的跨越。分工不意味着各自永远独立；当一个层级的结果影响另一个层级时，需要建立具体连接。也不意味着必须所有专业同时在场，才能处理每个小问题。合作范围应与任务相称，不能把方法要求变成不可能完成的仪式。</w:t>
      </w:r>
    </w:p>
    <w:p>
      <w:pPr/>
      <w:r>
        <w:t>为了检验这套方案，可以设计一个纯粹的文本演练：给不同分析者相同的局部记录，再逐步提供任务背景和后续材料，观察他们的判断在哪一步改变。演练不是研究真实个体心理，更不能用来推测某个现实人的真诚；它只是检查解释者是否能够区分证据层级。若新增材料与任务无关却不断改变判断，说明分析可能过于随意；若新增承重材料从不改变判断，说明框架可能过于僵硬。</w:t>
      </w:r>
    </w:p>
    <w:p>
      <w:pPr/>
      <w:r>
        <w:t>另一项演练可以反向进行。先给出一个完整故事，再要求分析者说明哪些材料实际上支撑了结论，删去哪部分会使结论不再成立。这个任务有助于发现装饰性信息。关系叙述往往容易显得丰富，但丰富不等于每一项都有解释作用。若某段历史无论存在与否都不改变任何判断，就不应被当作承重条件。SDE的E需要经过相关性分析，不能成为放置一切背景的万能口袋。</w:t>
      </w:r>
    </w:p>
    <w:p>
      <w:pPr/>
      <w:r>
        <w:t>同样，D也不能只是按时间排列的故事。一个过程叙述需要指出哪些差异改变了后续可能，哪些步骤只是经过却没有被证明起作用。时间先后不等于因果，叙事流畅不等于机制清楚。若本书要求物理主义给出桥接关系，也必须对自己的发生序列提出同样要求。不能一边反对别人用神经词汇重新命名问题，一边自己用“涌现”“纠缠”重新命名而不增加说明。</w:t>
      </w:r>
    </w:p>
    <w:p>
      <w:pPr/>
      <w:r>
        <w:t>S的选择也需要检验。我们把一个结果称为关系修复，是否只因为冲突停止？把一项输出称为理解，是否只因为句子流畅？把一种活动称为主体性，是否只因为当事人表示满意？这些都可能是有用线索，不能自动等同于完整目标。SDE不应继承日常标签的全部含混，再把字母写在前面就宣布对象已清楚。重建从对象辨认开始，而不是从公式开始。</w:t>
      </w:r>
    </w:p>
    <w:p>
      <w:pPr/>
      <w:r>
        <w:t>经过这样的检查，一种物质研究与发生研究可以形成真正的互补。物理条件使解释不能任意，过程与关系分析使局部描述不能越权，理由评价使成果不能只靠外形被接受。互补不是说所有理论同样正确，而是不同任务需要相应工作。若某个方案能够把这些工作更好地连接起来，就有理由获得更多信任；若不能，单靠本体论名号不会增加解释效力。</w:t>
      </w:r>
    </w:p>
    <w:p>
      <w:pPr/>
      <w:r>
        <w:t>因此，重建不是在物质世界旁边再添一个灵魂房间，也不是把灵魂改名为SDE后重新放到裁判席。它是把被一个过度压缩的模型省略的工作逐项恢复：对象是什么，关系怎样形成，过程怎样改变条件，证据怎样支持判断，什么结果会使我们改判。做完这些工作以后，某些本体论分歧可能仍然存在；但至少，分歧不再由几个互相混用的大词维持，而开始具有可以继续研究的内容。</w:t>
      </w:r>
    </w:p>
    <w:p>
      <w:pPr/>
      <w:r>
        <w:t>对跨层解释还可以提出一项严格而有限的检查：研究者是否能够说明，在保持某些底层条件不变而改变相关历史或任务时，高层描述会怎样变化？这个反事实未必可以在现实中完整实现，但它能帮助暴露论证所依赖的变量。若所谓相同底层条件其实没有包括全部有关条件，就不能由高层差异推出超物质实体；若底层描述故意省略历史，却仍声称解释全部意义，也应当承认说明范围的不足。双方都不能利用“相同”的含混偷渡结论。</w:t>
      </w:r>
    </w:p>
    <w:p>
      <w:pPr/>
      <w:r>
        <w:t>这使争论不必停在一个无限扩张的词上。物理主义者可以逐步补充实现机制，发生学研究者可以逐步展示路径与纠缠怎样参与形成可辨认活动；两者可能竞争，也可能合作。只有具体模型对材料给出不同而可检查的解释，比较才开始有内容。把所有关系都叫物理，或把所有关系都叫发生，都还没有独自完成解释。名称覆盖世界，与知识理解世界，不能被当成同一项成果。</w:t>
      </w:r>
    </w:p>
    <w:p>
      <w:bookmarkStart w:id="90" w:name="p7_s10"/>
      <w:pPr>
        <w:pStyle w:val="Heading2"/>
      </w:pPr>
      <w:r>
        <w:t>第十节　物质的重要，不是解释的无限许可证</w:t>
      </w:r>
      <w:bookmarkEnd w:id="90"/>
    </w:p>
    <w:p>
      <w:pPr/>
      <w:r>
        <w:t>那段录音依然保存在设备里。它可以被反复播放，也可以被准确分析。但现在我们知道，一份完整音频记录与一份完整行动解释不是同一份成果。录音不需要假装包含所有意义，才具有保存价值；关系解释也不需要否认声学事实，才有自己的任务。两者的分工与连接，正是本章希望恢复的认识结构。</w:t>
      </w:r>
    </w:p>
    <w:p>
      <w:pPr/>
      <w:r>
        <w:t>本章没有从意义的存在推出非物质实体，没有从解释困难推出唯物主义必假，也没有从人使用思想推出他不能支持物理主义。这些快捷反驳都混淆了资源使用、解释层级和本体承诺。若一本以解构为名的书依赖这些混淆，它只是把对手变得足够愚蠢，好让自己的结论显得深刻。真正的批评应当面对对方最有力、最清楚的版本。</w:t>
      </w:r>
    </w:p>
    <w:p>
      <w:pPr/>
      <w:r>
        <w:t>历史文本与当代论证都提醒我们，唯物主义可以认真讨论组织、语言、经验与概念困难。</w:t>
      </w:r>
      <w:hyperlink w:anchor="ref_5_1">
        <w:r>
          <w:rPr>
            <w:color w:val="566772"/>
            <w:sz w:val="16"/>
            <w:vertAlign w:val="superscript"/>
          </w:rPr>
          <w:t xml:space="preserve">[5-1]</w:t>
        </w:r>
      </w:hyperlink>
      <w:hyperlink w:anchor="ref_5_2">
        <w:r>
          <w:rPr>
            <w:color w:val="566772"/>
            <w:sz w:val="16"/>
            <w:vertAlign w:val="superscript"/>
          </w:rPr>
          <w:t xml:space="preserve">[5-2]</w:t>
        </w:r>
      </w:hyperlink>
      <w:r>
        <w:t xml:space="preserve"> 因而，不能将“只会谈孤立物块”当作全部传统的共同本质。一个理论是否封闭，要看它如何处理具体解释任务和相关反例，而不是看它是否使用物质这个词。SDE若不能承认这一点，就会用自己的分类制造它所批评的中心主义。</w:t>
      </w:r>
    </w:p>
    <w:p>
      <w:pPr/>
      <w:r>
        <w:t>但是，局部物质描述向全部解释权限的扩张仍然值得警惕。必要条件被当成充分机制，物理实现被当成意义已经说明，因果来历被当成理由已经取消，研究方向被当成成果已经完成，这些过渡都可能把尚未做的工作藏起来。它们不是因为物质不重要而错误，恰恰可能因为物质条件非常重要，才更容易让人忽略额外论证的缺失。</w:t>
      </w:r>
    </w:p>
    <w:p>
      <w:pPr/>
      <w:r>
        <w:t>所谓被排除的心灵回来，首先是某些解释任务无法仅靠改名消失。研究者仍然需要辨认报告指什么，解释理由如何支持结论，说明目标怎样组织行动，理解关系如何在历史中变化。物理主义可以尝试承担这些任务，并不必因此放弃自身；但它不能只说这些任务最终属于物理世界，就把它们算作已经完成。属于一个世界，不等于已经被一种现成描述穷尽。</w:t>
      </w:r>
    </w:p>
    <w:p>
      <w:pPr/>
      <w:r>
        <w:t>本章的小偷性诊断因此可以写成一句更精确的话：一种封闭的唯物主义使用方式，可能借助意义、理由和主体报告建立自己的论证，却让当前物质描述对这些内容的解释不足借“终究都是物质”之名退出检查。偷走的不是心灵这一件物品，而是尚未完成的解释所应承担的责任。它把研究承诺兑现成了已经持有的证明凭据。</w:t>
      </w:r>
    </w:p>
    <w:p>
      <w:pPr/>
      <w:r>
        <w:t>若对方公开承认未完成任务，提供具体桥接方案，并允许相关材料修改模型，这项指控就不能成立。我们可以继续与他争论本体论，也可以认为某项解释不充分，但不能把未完成等同于欺瞒，更不能把不同立场等同于免检。一个理论能够承认自己还需要工作，正是它继续工作的条件，而不是应被惩罚的软弱。</w:t>
      </w:r>
    </w:p>
    <w:p>
      <w:pPr/>
      <w:r>
        <w:t>发生学在这里也需要接受同样判词。说意义从S、D、E互生，不等于已经解释某次意义如何形成；说主体与环境共同改变，不等于已经找到改变机制；说三界同时在场，也不等于我们拥有三界的完整证据。公式和术语可以组织研究，不能替研究交付结果。若SDE只用更大的包容词覆盖解释空白，它同样可能借整体性之名领取无限许可证。</w:t>
      </w:r>
    </w:p>
    <w:p>
      <w:pPr/>
      <w:r>
        <w:t>因此，第五章最终保留的不是物与心谁更高贵的排序，而是解释权限必须与解释工作相称。物质条件是真正的约束，关系和意义是真正的任务，二者不应被迫在一个词语战场上互相消灭。一个好模型可以很局部，只要它不越权；一个大理论可以有雄心，只要它不把雄心伪装成已经完成的证据。</w:t>
      </w:r>
    </w:p>
    <w:p>
      <w:pPr/>
      <w:r>
        <w:t>下一章将把方向倒转。若一种唯心主义反对独立物质实体，把观念与精神放到根基位置，它又怎样说明世界的持续、公共与非任意性？被排除的物质曾承担的功能，是否以另一种方式重新出现？我们将走进贝克莱的房间：当感知者关门离开，那张桌子的存在与秩序，究竟由什么承担，又凭什么获得保证？</w:t>
      </w:r>
    </w:p>
    <w:p>
      <w:bookmarkStart w:id="91" w:name="p7_s11"/>
      <w:pPr>
        <w:pStyle w:val="Heading2"/>
        <w:spacing w:before="400" w:after="200"/>
      </w:pPr>
      <w:r>
        <w:rPr>
          <w:sz w:val="22"/>
        </w:rPr>
        <w:t>本章原典与研究资料</w:t>
      </w:r>
      <w:bookmarkEnd w:id="91"/>
    </w:p>
    <w:p>
      <w:bookmarkStart w:id="92" w:name="ref_5_1"/>
      <w:pPr>
        <w:pStyle w:val="Reference"/>
      </w:pPr>
      <w:bookmarkEnd w:id="92"/>
      <w:r>
        <w:t>[5-1]</w:t>
      </w:r>
      <w:r>
        <w:t xml:space="preserve"> Julien Offray de La Mettrie, Man a Machine。所阅为1912年Open Court法英对照本，译文以Gertrude C. Bussey稿为基础，由Mary Whiton Calkins修订，见该版前言；Project Gutenberg电子文本：</w:t>
      </w:r>
      <w:hyperlink r:id="rId56">
        <w:r>
          <w:rPr>
            <w:color w:val="A67C47"/>
            <w:sz w:val="17"/>
          </w:rPr>
          <w:t xml:space="preserve">原典在线</w:t>
        </w:r>
      </w:hyperlink>
      <w:r>
        <w:t xml:space="preserve"> 。本章区分正文与编者附录、历史颂词，不将旧生理学观点作为今日医学事实。</w:t>
      </w:r>
    </w:p>
    <w:p>
      <w:bookmarkStart w:id="93" w:name="ref_5_2"/>
      <w:pPr>
        <w:pStyle w:val="Reference"/>
      </w:pPr>
      <w:bookmarkEnd w:id="93"/>
      <w:r>
        <w:t>[5-2]</w:t>
      </w:r>
      <w:r>
        <w:t xml:space="preserve"> David Papineau, “Could There Be A Science of Consciousness?”, Philosophical Issues 13 (2003): 205–220。作者网站公开文本：</w:t>
      </w:r>
      <w:hyperlink r:id="rId57">
        <w:r>
          <w:rPr>
            <w:color w:val="A67C47"/>
            <w:sz w:val="17"/>
          </w:rPr>
          <w:t xml:space="preserve">原典在线</w:t>
        </w:r>
      </w:hyperlink>
      <w:r>
        <w:t xml:space="preserve"> 。本章简要引用其明确列示假设、区分概念并讨论困难的做法，不将作者的物理因果完备性承诺写成本文已经独立证明的结论。</w:t>
      </w:r>
    </w:p>
    <w:p>
      <w:bookmarkStart w:id="94" w:name="ref_5_3"/>
      <w:pPr>
        <w:pStyle w:val="Reference"/>
      </w:pPr>
      <w:bookmarkEnd w:id="94"/>
      <w:r>
        <w:t>[5-3]</w:t>
      </w:r>
      <w:r>
        <w:t xml:space="preserve"> 王德生：《SDE三方程导论》全书初稿v1.0；《大师思想解构和建构Skill》v3.0。本文关于局部记录r与目标h的充分性判断是所给条件下的简单逻辑分析，不是对心物问题的完整数学证明；所有具体生活情境均为思想实验。</w:t>
      </w:r>
    </w:p>
    <w:p>
      <w:pPr>
        <w:sectPr>
          <w:headerReference w:type="default" r:id="rId52"/>
          <w:headerReference w:type="first" r:id="rId53"/>
          <w:footerReference w:type="default" r:id="rId54"/>
          <w:footerReference w:type="first" r:id="rId55"/>
          <w:pgSz w:w="10772" w:h="14173"/>
          <w:pgMar w:top="1134" w:right="1134" w:bottom="1020" w:left="1191" w:header="510" w:footer="510" w:gutter="0"/>
          <w:cols w:space="720"/>
          <w:titlePg/>
          <w:docGrid w:linePitch="360"/>
        </w:sectPr>
      </w:pPr>
    </w:p>
    <w:p>
      <w:bookmarkStart w:id="95" w:name="p8"/>
      <w:pPr>
        <w:pStyle w:val="Heading1"/>
        <w:spacing w:before="340" w:after="380"/>
        <w:pBdr>
          <w:bottom w:val="single" w:sz="6" w:space="9" w:color="D9A441"/>
        </w:pBdr>
      </w:pPr>
      <w:bookmarkEnd w:id="95"/>
      <w:r>
        <w:rPr>
          <w:color w:val="A67C47"/>
          <w:sz w:val="22"/>
        </w:rPr>
        <w:t xml:space="preserve">第六章　</w:t>
      </w:r>
      <w:r>
        <w:rPr>
          <w:sz w:val="48"/>
        </w:rPr>
        <w:t>唯心主义</w:t>
        <w:br/>
      </w:r>
      <w:r>
        <w:rPr>
          <w:b w:val="0"/>
          <w:color w:val="566772"/>
          <w:sz w:val="26"/>
        </w:rPr>
        <w:t>赶走了物质以后，谁替世界守夜？</w:t>
      </w:r>
    </w:p>
    <w:p>
      <w:pPr>
        <w:pStyle w:val="Scope"/>
      </w:pPr>
      <w:r>
        <w:t>本章以贝克莱《人类知识原理》及《海拉斯与斐洛诺斯的三篇对话》的相关段落为对象，不以此代表所有唯心主义。所谓“托看”是本文对某种解释功能的概括，不将上帝误写为具有人的被动感官经验的超级观察者。房间、桌子、校准与共同阅读等情境均为思想实验。</w:t>
      </w:r>
    </w:p>
    <w:p>
      <w:bookmarkStart w:id="96" w:name="p8_s1"/>
      <w:pPr>
        <w:pStyle w:val="Heading2"/>
      </w:pPr>
      <w:r>
        <w:t>第一节　关上门以后，桌子并没有退出问题</w:t>
      </w:r>
      <w:bookmarkEnd w:id="96"/>
    </w:p>
    <w:p>
      <w:pPr/>
      <w:r>
        <w:t>宁老师最后一个离开阅读室。他检查灯光，关上窗户，将一叠书留在桌上，然后锁门。第二天，他预期还可以在同一处找到桌子和书。这个预期如此普通，以至于很少需要专门讨论。可是，一旦有人问，昨天夜里没有人在房间里，桌子的持续存在究竟意味着什么，熟悉的生活就突然显出一个哲学问题。我们可以暂时继续使用桌子，同时承认关于存在的说明还没有因此全部完成。</w:t>
      </w:r>
    </w:p>
    <w:p>
      <w:pPr/>
      <w:r>
        <w:t>有位学生立刻说：“既然第二天又看见了，就证明它整夜一直在那里。”这个回答可以支持一种合理的日常判断，却还需要区分观察与推断。我们直接观察到离开前和回来后的情况，关于中间过程则依赖某些持续性假设、其他记录和背景知识。这个区分不意味着桌子可能随心所欲地消失，只是说明我们如何知道与事情怎样存在不是同一问题。日常信赖可以有充分理由，仍然不等于哲学解释已被一句话穷尽。</w:t>
      </w:r>
    </w:p>
    <w:p>
      <w:pPr/>
      <w:r>
        <w:t>另一个学生开玩笑说：“那我闭眼，世界是不是就没有了？”对贝克莱来说，这不是对其立场的准确概括。《原理》第四十八节明确区分不被我们感知与不被任何心灵感知，否认自己的主张必然导致对象在个人感知间隙中不断毁灭和重造。</w:t>
      </w:r>
      <w:hyperlink w:anchor="ref_6_1">
        <w:r>
          <w:rPr>
            <w:color w:val="566772"/>
            <w:sz w:val="16"/>
            <w:vertAlign w:val="superscript"/>
          </w:rPr>
          <w:t xml:space="preserve">[6-1]</w:t>
        </w:r>
      </w:hyperlink>
      <w:r>
        <w:t xml:space="preserve"> 因此，本章不能以个人闭眼作一场虚假的胜利。要理解他，就必须进入他如何安排观念、精神和共同世界的整个解释任务。</w:t>
      </w:r>
    </w:p>
    <w:p>
      <w:pPr/>
      <w:r>
        <w:t>我们也不需要先把桌子踢痛，才开始讨论。贝克莱并不否认痛感、坚硬或可感对象的现实性；争论在于这些内容是否需要一个完全独立于心灵的物质基底来支撑。触摸桌子提供了某种经验，却不能只凭动作本身决定关于经验结构的全部哲学解释。一个人可以非常尊重触觉事实，同时对它的本体地位提出不同主张。现实接触不是免除概念分析的理由。</w:t>
      </w:r>
    </w:p>
    <w:p>
      <w:pPr/>
      <w:r>
        <w:t>但反过来，哲学解释也不能把现实接触的约束全部取消。宁老师预期书在桌上，回来却发现不见了，他仍然需要寻找原因；他不能仅凭自己的理念宣布书必然在那里，也不能说一切只在心里，所以无需核查。关于物质基底的争论，不应抹掉日常辨认、错误与更正之间的差别。一个理论若无法保留这些差别，就需要说明它究竟怎样继续解释经验世界。</w:t>
      </w:r>
    </w:p>
    <w:p>
      <w:pPr/>
      <w:r>
        <w:t>桌子的案例实际包含几个不同任务。我们要理解当前看到的形状与颜色，要辨认不同时间所说的是否为同一张桌子，要解释多人为什么能够围绕它协调行动，还要说明它为何不随个人意愿任意改变。这些任务相关，却不完全一样。持续性、同一性、公共性和非任意性，可以由不同论证承担。把它们全部压成“桌子存在”，容易使一个答案看起来解决了全部问题，实际只回答其中一部分。</w:t>
      </w:r>
    </w:p>
    <w:p>
      <w:pPr/>
      <w:r>
        <w:t>唯物主义可以用稳定对象与物理过程解释这些任务，唯心主义可以尝试用观念秩序与精神关系重新安排。我们不能因为某种解释较熟悉，就免除其说明义务；也不能因为另一种解释听起来陌生，就断言它没有内容。比较要看它们保留了什么差别、提出了什么承诺、如何处理错误和变化。哲学的任务不是让读者惊讶于一句话，而是让一句话承担起它所声称的解释。</w:t>
      </w:r>
    </w:p>
    <w:p>
      <w:pPr/>
      <w:r>
        <w:t>宁老师还可以在房间里放置记录装置。但这并不立即结束本体论争论，因为记录如何存在、如何被读取，也可以在不同理论中被解释。仪器能提供新的证据，不能自动替所有形而上学作出最后裁判。它可以帮助确定夜里是否有人移动书本，却未必独自决定世界最终由什么构成。把具体证据的力量保存下来，同时限制其过大的代表权，是前几章反复建立的区分。</w:t>
      </w:r>
    </w:p>
    <w:p>
      <w:pPr/>
      <w:r>
        <w:t>这间房间因此不是唯心主义的荒诞舞台，而是几种解释任务交会的地方。感知确实在发生，对象判断确实被使用，未来预期也确实依赖某些条件。我们要追问的是，一种理论在取消某个被认为多余的实体以后，是否仍然需要由别的承担者完成相似工作。功能可以重新分配，这并不自动是偷；只有当新承担者借改名获得了不必说明的最高地位，裁判问题才真正出现。</w:t>
      </w:r>
    </w:p>
    <w:p>
      <w:pPr/>
      <w:r>
        <w:t>关门以后仍有三个不同问题：日常对象是否持续，关于物质基底的假设是否必要，有限感知者怎样获得可靠的世界判断？贝克莱在前两项之间作出的区分，不能被常识口号抹去；他为秩序安排的精神性根据，也不能因为接替了旧任务就自动获得充分证明。本章从这两条要求同时进入。</w:t>
      </w:r>
    </w:p>
    <w:p>
      <w:bookmarkStart w:id="97" w:name="p8_s2"/>
      <w:pPr>
        <w:pStyle w:val="Heading2"/>
      </w:pPr>
      <w:r>
        <w:t>第二节　日常桌子与哲学的物质基底</w:t>
      </w:r>
      <w:bookmarkEnd w:id="97"/>
    </w:p>
    <w:p>
      <w:pPr/>
      <w:r>
        <w:t>在日常语言里，桌子就是我们看见、触摸、搬动和使用的东西。哲学讨论却可能在这些可感内容背后，再设一个不可直接感知的支撑者，认为真正的物质实体不同于颜色、形状、坚硬和其他被经验到的性质。贝克莱所攻击的，主要是这种与可感内容分离的物质基底，而不是要人否认生活中的全部对象。</w:t>
      </w:r>
      <w:hyperlink w:anchor="ref_6_1">
        <w:r>
          <w:rPr>
            <w:color w:val="566772"/>
            <w:sz w:val="16"/>
            <w:vertAlign w:val="superscript"/>
          </w:rPr>
          <w:t xml:space="preserve">[6-1]</w:t>
        </w:r>
      </w:hyperlink>
      <w:r>
        <w:t xml:space="preserve"> 如果批评者把两种桌子混在一起，就会以维护日常桌子的名义回答一个不同问题。</w:t>
      </w:r>
    </w:p>
    <w:p>
      <w:pPr/>
      <w:r>
        <w:t>这个问题为什么值得认真对待？因为一个解释如果只是说，性质背后还有某个承载性质的东西，却始终无法说明这个东西增加了什么，我们有理由追问它是否只是重复了需要解释的内容。设想有人说，一幅画之所以具有颜色，是因为背后有一个“颜色承载体”，却没有给出任何新的关系。这个名称可能有待澄清，也可能在某种理论中有实际用途；它不能仅凭被命名就自动成为解释。</w:t>
      </w:r>
    </w:p>
    <w:p>
      <w:pPr/>
      <w:r>
        <w:t>但对一个概念当前说明不足，也不等于已经证明任何相似概念都不可能有意义。某个实体假设可以通过后续理论获得更清楚的角色，可以在预测、统一或解释中承担工作。因而，贝克莱对“不可感基底”的质疑需要按具体论证理解，不能被我们扩张成“凡不能直接感觉就不存在”。同样，反对他的人也不能只把基底称为客观，就免除说明它如何与经验联系的责任。</w:t>
      </w:r>
    </w:p>
    <w:p>
      <w:pPr/>
      <w:r>
        <w:t>贝克莱把可感对象与观念紧密联系，并区分它们与能动精神。</w:t>
      </w:r>
      <w:hyperlink w:anchor="ref_6_1">
        <w:r>
          <w:rPr>
            <w:color w:val="566772"/>
            <w:sz w:val="16"/>
            <w:vertAlign w:val="superscript"/>
          </w:rPr>
          <w:t xml:space="preserve">[6-1]</w:t>
        </w:r>
      </w:hyperlink>
      <w:r>
        <w:t xml:space="preserve"> 这里的观念不是日常所说的任意想法，也不是只有在做白日梦时才出现的图像。若把感觉中的真实桌子与随意想象的桌子都简单叫作“脑子里编出来的”，就已经抹掉他需要保留的区别。理论可以把两者都放在心灵关系中，同时仍然认为它们在秩序、受控程度与作用上不同。</w:t>
      </w:r>
    </w:p>
    <w:p>
      <w:pPr/>
      <w:r>
        <w:t>在宁老师的房间里，这个区别很容易说明。他可以想象桌上多一叠书，却不能仅凭愿望让回来时看到的书本数量符合想象。现实经验对个人意愿具有约束，这一点不必只由某一种本体论承认。唯心主义需要解释约束从何而来，唯物主义也需要解释约束怎样进入认识。两种理论都不能只靠自己的名称获得答案。它们的竞争在于怎样建立这种关系，而不是哪一方愿意承认现实会让人失望。</w:t>
      </w:r>
    </w:p>
    <w:p>
      <w:pPr/>
      <w:r>
        <w:t>感知的差异也使问题更加复杂。不同距离、不同观察安排或不同训练，可以使同一对象判断呈现不同内容。我们不需要借具体光学定律来完成这项思想实验，只要设想两位读者对同一幅图的辨认不同，就能看见经验不是未经条件的复制。但从经验有条件，不能直接推出对象只有私人存在。关系性证据可以挑战某种朴素复制观，却还没有自动选择唯一的本体论。</w:t>
      </w:r>
    </w:p>
    <w:p>
      <w:pPr/>
      <w:r>
        <w:t>本书在这里特别保留一个三层区分。第一层是实际发生了什么感知与行动，第二层是我们怎样建立“同一个对象”的判断，第三层是我们对对象最终存在方式作什么说明。三层相互关联，不应混为一谈。第一层的变化可以促使第二层修订，第二层也会组织后来观察；第三层可能提供更广的解释框架，但不能在前两层出现困难时就用一句宏大断言代替具体分析。</w:t>
      </w:r>
    </w:p>
    <w:p>
      <w:pPr/>
      <w:r>
        <w:t>例如，两位读者面对同一段文字产生不同理解，我们可以先核对版本、语词用法与上下文，再讨论他们关注的不同关系。这个过程不必先决定意义是否独立于心灵，也不必等待整个本体论争论结束。有限探究可以先工作，哲学解释则帮助我们理解它的条件。若唯心主义被用来宣布“每个人只有自己的观念，所以不必核对”，它就没有保留原问题；若唯物主义被用来宣布“文字客观存在，所以理解必然相同”，也同样越过了实际工作。</w:t>
      </w:r>
    </w:p>
    <w:p>
      <w:pPr/>
      <w:r>
        <w:t>贝克莱的力量在于迫使人们说明，自己所谓独立存在究竟指什么、凭什么以及如何与经验相连。但本章接下来要追问，他从这种要求出发，对精神与观念作出的划分是否同样需要说明。他取消的基底不能凭空免检，新承担者也不能仅凭属于心灵就免检。批判不是把问题从桌子背后搬到精神背后，然后不再打开；它需要继续追问新的解释地位怎样建立。</w:t>
      </w:r>
    </w:p>
    <w:p>
      <w:pPr/>
      <w:r>
        <w:t>桌子仍然可以被使用，争论却已经换了层次：可感对象的现实，不等于某种物质基底的解释；拒绝基底，也不等于取消日常对象。只有分清这两项，才能检查新理论究竟减少了多余假设，还是将旧解释的保证任务交给了另一个承担者。下一节就从这次转换最紧的地方进入——想象一个无人感知的对象，是否真的构成矛盾？</w:t>
      </w:r>
    </w:p>
    <w:p>
      <w:bookmarkStart w:id="98" w:name="p8_s3"/>
      <w:pPr>
        <w:pStyle w:val="Heading2"/>
      </w:pPr>
      <w:r>
        <w:t>第三节　想到一个无人感知的世界，究竟哪里有矛盾</w:t>
      </w:r>
      <w:bookmarkEnd w:id="98"/>
    </w:p>
    <w:p>
      <w:pPr/>
      <w:r>
        <w:t>《原理》第二十二、二十三节提出一个著名的设想挑战：当我们想象没有人感知的树木或书本时，自己仍然正在思想这些对象。贝克莱据此追问，是否真的能够构想一种完全不依赖心灵的可感存在。</w:t>
      </w:r>
      <w:hyperlink w:anchor="ref_6_1">
        <w:r>
          <w:rPr>
            <w:color w:val="566772"/>
            <w:sz w:val="16"/>
            <w:vertAlign w:val="superscript"/>
          </w:rPr>
          <w:t xml:space="preserve">[6-1]</w:t>
        </w:r>
      </w:hyperlink>
      <w:r>
        <w:t xml:space="preserve"> 这段论证具有直观吸引力，因为它抓住了一个确实发生的事实：任何正在进行的设想，都离不开这次设想活动。可是，它能够承担多大的本体论结论，还需要仔细区分。</w:t>
      </w:r>
    </w:p>
    <w:p>
      <w:pPr/>
      <w:r>
        <w:t>先看一个较简单的例子。我现在用汉语描述一位不懂汉语的人。描述行为使用汉语，并不因此使被描述的人必须懂汉语。表达发生的条件与表达内容所规定的条件，不是同一层次。同样，我现在想象一个没有读者在场的房间，想象行为有一个正在想象的人，并不直接表示想象内容里面必须包含这个人。这个类比不是对贝克莱全部哲学的最终反驳，而是指出某种从行为条件到内容条件的推论需要补充理由。</w:t>
      </w:r>
    </w:p>
    <w:p>
      <w:pPr/>
      <w:r>
        <w:t>当然，反方可以说，贝克莱讨论的并非普通语言内容，而是观念作为被感知者的存在方式。若可感对象本来就被界定为观念，那么想象一个完全不被感知的观念，确实会与这一定义发生冲突。问题于是转移到更早的位置：我们是否已经有充分理由将一切被讨论的可感存在完全等同于这种依赖心灵的观念？如果这一点仍在争论，后面的不可构想就不能独自替前面的等同完成证明。</w:t>
      </w:r>
    </w:p>
    <w:p>
      <w:pPr/>
      <w:r>
        <w:t>这个结构可以用两个不同句子表达。第一句：“我不能在完全没有任何思考活动的情况下进行这次思考。”第二句：“我不能思考一个其内容不包含任何思考者的情境。”第一句在行为层面很容易成立，第二句则不能仅由第一句推出。即使第二句被某种哲学定义支持，还需要检查定义如何与我们正在讨论的对象相连。否则，论证可能只说明定义内部的关系，却被扩张为关于全部存在的判决。</w:t>
      </w:r>
    </w:p>
    <w:p>
      <w:pPr/>
      <w:r>
        <w:t>宁老师可以想象阅读室夜里无人，却不能因此证明夜里确实无人；他也可以想象书被移动，却不能因此证明有人移动。这些例子提醒我们，可想象性与实际存在之间同样没有自动通道。批评贝克莱的人若从“我能想象无人感知的桌子”直接推出“独立物质实体存在”，也没有完成全部论证。想象可以帮助检验概念一致性，但不能独自承担全部现实判断。</w:t>
      </w:r>
    </w:p>
    <w:p>
      <w:pPr/>
      <w:r>
        <w:t>因此，双方都需要限制自己的推论。贝克莱的挑战可以使人注意到感知与设想的参与，反方的区分可以使人注意到行为与内容的不同；两者都未必独自决定世界的最终构成。哲学进展有时不表现为某一方被一句话彻底击倒，而表现为原先混在一起的条件被分开。分开之后，争论会更难，却也更真实，因为任何一方都不能继续使用未经说明的跨越。</w:t>
      </w:r>
    </w:p>
    <w:p>
      <w:pPr/>
      <w:r>
        <w:t>一个空房间的图画可以由画室里的人画出，画面仍然能够表示房间里没有人。作画者存在于表示活动中，不等于他必须作为人物出现在被表示的房间里。同理，我们谈“无人感知”时，需要区分这次表述的条件与表述所指的情境。这个类比不证明无人感知的物质实体确实存在；它只说明，不能仅凭表述正在发生，就取消表述内容中关于缺席的可能区分。</w:t>
      </w:r>
    </w:p>
    <w:p>
      <w:pPr/>
      <w:r>
        <w:t>若要进一步论证可感对象必定依赖心灵，仍需说明为什么这里不能保持表示与所指的区分。贝克莱的其他论证可能承担这项工作，因此对单一设想挑战的质疑，并不是对整个体系的自动反驳。但它已使问题落到了可争辩的位置：从一次思想的不可缺少条件，走向一类对象的不可缺少存在条件，究竟用了哪一条额外前提？</w:t>
      </w:r>
    </w:p>
    <w:p>
      <w:pPr/>
      <w:r>
        <w:t>这里有一项与SDE直接相关的教训。我们可以说，认识活动实际发生为具有条件与过程的复合体，这要求我们研究它怎样显露；但不能仅凭这一点就自动推导，所有可能存在都只能按照当前认识活动的形式存在。认识的发生条件与存在的全部条件之间，需要额外论证。SDE若要提出本体论主张，也必须明确它超出局部认识分析的那一步，而不能把认识论上的关联直接当作普遍本体论已经证明。</w:t>
      </w:r>
    </w:p>
    <w:p>
      <w:pPr/>
      <w:r>
        <w:t>这个限制并不削弱发生学的研究价值。即使暂时搁置终极本体论，我们仍然能够研究宁老师怎样建立同一张桌子的判断、不同观察者怎样校准、工具怎样改变可见内容。这些问题有实际材料和可比较过程。它们不需要先假装站到一切感知之外，也不需要把每种对象都还原为私人观念。发生分析可以在有限任务中工作，同时对自己的普遍性保持清楚的论证边界。</w:t>
      </w:r>
    </w:p>
    <w:p>
      <w:pPr/>
      <w:r>
        <w:t>贝克莱的设想挑战还揭示了另一种值得注意的现象：某些背景参与越稳定，越容易在思考中消失。我们专注于树木或书本时，可能不注意自己正在设想。使这种参与重新可见，具有真实的哲学价值。但背景被忽略，不等于它必然是唯一的存在根据。一个总在场的条件可以重要，仍需说明它与其他条件的关系。不可忽视与不可替代、实际参与与最终统治，不能直接画等号。</w:t>
      </w:r>
    </w:p>
    <w:p>
      <w:pPr/>
      <w:r>
        <w:t>在本章的母题中，这可以被表述为一种候选机制：认识者的实际参与被提升为排除其他存在说明的最高裁判，而这次提升的前提没有受到相称审查。要判断贝克莱的整体论证是否如此，还必须连同其观念、精神和因果论证阅读，不能只截取二十三节下结论。本书在这里完成的是一处推论压力测试，而不是宣称凭一个类比解决了全部唯心主义。</w:t>
      </w:r>
    </w:p>
    <w:p>
      <w:pPr/>
      <w:r>
        <w:t>这段争论最重要的区别是：思想活动需要一个正在思想的人，与思想所指的对象只能在被思想时存在，不是同一句话。前者不能不经桥梁就证明后者；后者也不会因这座桥尚有争议而立即为假。原典要说明这座桥，批评者要指出桥的哪一部分不够。接下来关于能动精神的讨论，将使这个证明负担更加具体。</w:t>
      </w:r>
    </w:p>
    <w:p>
      <w:bookmarkStart w:id="99" w:name="p8_s4"/>
      <w:pPr>
        <w:pStyle w:val="Heading2"/>
      </w:pPr>
      <w:r>
        <w:t>第四节　精神为什么不能按观念的方式认识</w:t>
      </w:r>
      <w:bookmarkEnd w:id="99"/>
    </w:p>
    <w:p>
      <w:pPr/>
      <w:r>
        <w:t>如果只说“物质看不见，精神也看不见，所以贝克莱双重标准”，反驳还没有真正开始。贝克莱并没有把精神当成一幅尚未找到的特殊图像。他区分被动的观念与能动的精神，认为观看、意欲和理解的活动，不能像一个颜色或形状那样成为同种对象。他还用“概念性认识”或“意会”所对应的 notion，区别于 idea 意义上的观念，说明我们对精神、活动与关系的认识。这些术语在汉译中可能不同，重要的不是挑一个译词取胜，而是保留其类别区分。</w:t>
      </w:r>
      <w:hyperlink w:anchor="ref_6_1">
        <w:r>
          <w:rPr>
            <w:color w:val="566772"/>
            <w:sz w:val="16"/>
            <w:vertAlign w:val="superscript"/>
          </w:rPr>
          <w:t xml:space="preserve">[6-1]</w:t>
        </w:r>
      </w:hyperlink>
    </w:p>
    <w:p>
      <w:pPr/>
      <w:r>
        <w:t>一种认识只能通过感官图像发生，本身就是需要论证的限制。我们看见三张椅子，还能够理解它们彼此相邻；相邻关系不是第四张椅子。我们看见一个人抬手，也可能理解他正在请求发言；请求并不因为无法另取一张照片就不存在。这里的例子不证明贝克莱关于精神的全部论证，却足以说明，不能用一种对象的呈现方式审查所有对象，再把不符合者宣布为虚构。批评类别特权以前，必须先判断类别差异有没有根据。</w:t>
      </w:r>
    </w:p>
    <w:p>
      <w:pPr/>
      <w:r>
        <w:t>贝克莱对精神的处理因此提出一个真正的问题：认识活动的承担者，怎样成为可认识的，而不必被压成另一件被动对象？他认为我们对于自己的精神有内在的认识，对于其他精神则通过其活动和表现推知。假如宁老师在阅读室发现一本书被有意义地批注，他会推断有其他读者曾经工作，而不是认为所有痕迹都只是没有活动者的颜色组合。这种日常推断并不直接确证某一种精神本体论，但它表明，活动与被动痕迹的区分并非毫无内容。</w:t>
      </w:r>
      <w:hyperlink w:anchor="ref_6_1">
        <w:r>
          <w:rPr>
            <w:color w:val="566772"/>
            <w:sz w:val="16"/>
            <w:vertAlign w:val="superscript"/>
          </w:rPr>
          <w:t xml:space="preserve">[6-1]</w:t>
        </w:r>
      </w:hyperlink>
    </w:p>
    <w:p>
      <w:pPr/>
      <w:r>
        <w:t>问题随之从“你为什么也承认看不见的东西”转向“你用什么理由承认这一类东西，又为何排除另一类东西”。前一种问法只注意外表相似，后一种问法要求比较推论。贝克莱可以回答，所谓物质基底是从可感性质中抽离出来、却不能给出清楚内容的假设；精神则是在活动中被认识的，不是同样的空位。本书不能拒绝听这个回答，却还需要追问，活动中对自身的认识究竟支持多大的结论，能动性的概念又是否只能有他所规定的一种解释。</w:t>
      </w:r>
    </w:p>
    <w:p>
      <w:pPr/>
      <w:r>
        <w:t>例如，当我说“我现在改变了心中想象的颜色”，这段自我经验可以支持我对某种主动活动的辨认。但从这项活动出发，断定一切真正的原因都必须是某一种精神意志，还需要另一段论证。一个人知道自己怎样开门，不等于已经知道宇宙间所有变化只能按照开门式的能动结构发生。把熟悉的活动形式用于解释其他现象可以成为有意义的类比，却不能只因它是自己最直接的经验，就免除推广时的说明义务。</w:t>
      </w:r>
    </w:p>
    <w:p>
      <w:pPr/>
      <w:r>
        <w:t>在《原理》二十五至三十节的推进中，观念被解释为没有活动力，观念的出现与变化因而需要原因；物质被排除之后，能动精神承担了原因的位置。感觉观念又不任凭个人意志支配，于是要诉诸不同于有限个人的精神。这个推理不是凭空跳出一个答案，而是一组彼此连接的类别判断。要检查它，便应当分别询问：观念的被动性怎样成立，原因的候选范围为什么这样划分，排除物质是否也已经排除了所有其他解释，有限主体的主动经验怎样支持更广的能动概念。</w:t>
      </w:r>
      <w:hyperlink w:anchor="ref_6_1">
        <w:r>
          <w:rPr>
            <w:color w:val="566772"/>
            <w:sz w:val="16"/>
            <w:vertAlign w:val="superscript"/>
          </w:rPr>
          <w:t xml:space="preserve">[6-1]</w:t>
        </w:r>
      </w:hyperlink>
    </w:p>
    <w:p>
      <w:pPr/>
      <w:r>
        <w:t>其中任何一项若被论证充分，批评都应承认其贡献；任何一项若只是通过定义固定，也应说明定义承担了什么。定义当然可以安排术语，但它不能独自证明世界必须只提供定义中列出的选项。假如先把能动者定义成精神，再因为世界存在变化而得出精神存在，仍需要说明现实变化为何符合这里所定义的能动性。否则，论证可能把一个解释任务转换成命名任务，又把命名完成当作解释完成。</w:t>
      </w:r>
    </w:p>
    <w:p>
      <w:pPr/>
      <w:r>
        <w:t>这里有一种特别容易被忽视的权限增加。我们原来只知道“某个说明不够”，后来却说“只有我的说明才可能够”。排除一个竞争解释，与穷尽全部解释空间，是两项不同成就。贝克莱对物质基底的批评即使在某些方面有力，也不能仅凭“这个基底未被说明”就自动给另一种基底无限授权。对唯物主义的反向批评同样如此：指出一个精神性解释困难，也不会直接证明任何版本的物理描述都已经充分。</w:t>
      </w:r>
    </w:p>
    <w:p>
      <w:pPr/>
      <w:r>
        <w:t>因此，本章的批判应当抓住一项精确的不对称候选。若一个理论要求物质必须给出可理解的内容与明确作用，却允许精神仅凭“它是能动的”承担一切尚未说明的作用，那么后者可能获得了较轻的解释负担。但若该理论认真展开精神概念、限制推论、回应反例并区分不同认识方式，则不能因为解释仍有争议就说它已经实行免检。不充分的论证、困难的论证与被禁止质疑的论证，不能被我们混叫成同一种偷换。</w:t>
      </w:r>
    </w:p>
    <w:p>
      <w:pPr/>
      <w:r>
        <w:t>回到阅读室，宁老师可以从批注推断某个读者曾经阅读，却不能只凭一处批注就断定这个读者完全理解了全书。痕迹可以支持有活动者，可以支持某些活动内容，却未必支持所有关于活动者的性质。这个有限例子帮助我们辨认推论层级：从变化到某种来源，从有意义的变化到理解活动，从复杂秩序到某种总体保证，并不是同一条无需停顿的路。每一次增加性质，都应当说明新性质为何被需要以及由什么支持。</w:t>
      </w:r>
    </w:p>
    <w:p>
      <w:pPr/>
      <w:r>
        <w:t>甚至“内部认识”也不应被简单等同于无限透明。这里不需要援引任何未经讨论的心理学结论，仅从逻辑上就可以说，直接认识某次活动，不等于直接认识活动的全部条件。我知道自己正在解释一句话，却未必已经知道为何这句话对我显得如此自然；我能辨认自己的意向，却还可以继续学习这个意向怎样被形成。活动的第一人称可知性，能够是真实的，同时不必拥有对其发生关系的穷尽性。</w:t>
      </w:r>
    </w:p>
    <w:p>
      <w:pPr/>
      <w:r>
        <w:t>这个区别对于发生分析尤其重要。它既阻止我们把自我经验贬成毫无资格的幻象，也阻止我们把自我经验提拔为所有解释的最后法庭。宁老师理解自己正在判断，他的理解可以进入研究；其他人指出他忽略了一处标记，也可以进入研究。两类材料并不天然处于敌对关系。它们能够通过共同核查，使判断变得更清楚，而不必先由某一种认识方式宣布另一种没有资格。</w:t>
      </w:r>
    </w:p>
    <w:p>
      <w:pPr/>
      <w:r>
        <w:t>我们由此看到，所谓精神的优先性，可能包括三种不同主张：精神在认识活动中不可忽略，精神在某种存在说明中具有基础地位，精神可以取消其他解释方式的独立任务。前一种并不自动推出后两种，第二种即使成立，也需要说明第三种是否合理。批评若把三者混为一谈，就会把一个合理提醒误判成专断；理论若把三者连续滑过，则可能把一个合理提醒变成专断的许可证。</w:t>
      </w:r>
    </w:p>
    <w:p>
      <w:pPr/>
      <w:r>
        <w:t>本节留下的问题不是“看不见的东西是否一律不准承认”，而是“不同认识资格怎样获得不同但相称的说明”。贝克莱让我们注意到，主体活动不能随便按被动对象的格式处理；本书则进一步要求，这种不可混同不能变成不可追问。承认类别差异，应该打开更合适的研究，而不是终止研究。接下来，那项最庞大的解释任务将出场：有限精神没有持续感知的时候，世界的秩序由谁保持？</w:t>
      </w:r>
    </w:p>
    <w:p>
      <w:bookmarkStart w:id="100" w:name="p8_s5"/>
      <w:pPr>
        <w:pStyle w:val="Heading2"/>
      </w:pPr>
      <w:r>
        <w:t>第五节　“托看”：世界的秩序交给了谁</w:t>
      </w:r>
      <w:bookmarkEnd w:id="100"/>
    </w:p>
    <w:p>
      <w:pPr/>
      <w:r>
        <w:t>在“托看”这个形象说法中，最容易产生的误会，是把贝克莱的上帝想成一个从不闭眼的巨大观察者。宁老师会疲倦，会离开阅读室，上帝不会，于是由上帝替他继续盯着桌子。这个画面通俗，却可能把理论解释错。在《三篇对话》第三篇中，贝克莱明确区分无限精神与有限精神的被动感受；上帝不是像人一样受到外部对象刺激、被身体牵引而发生感觉。把上帝当成超级摄像机，恰好丢掉了其体系中最重要的能动位置。</w:t>
      </w:r>
      <w:hyperlink w:anchor="ref_6_2">
        <w:r>
          <w:rPr>
            <w:color w:val="566772"/>
            <w:sz w:val="16"/>
            <w:vertAlign w:val="superscript"/>
          </w:rPr>
          <w:t xml:space="preserve">[6-2]</w:t>
        </w:r>
      </w:hyperlink>
    </w:p>
    <w:p>
      <w:pPr/>
      <w:r>
        <w:t>因此，本书使用“托看”，只用它标记一种功能关系：个体感知没有承担的持续性、秩序与非任意性，交由某种不受同类限制的精神承担。至于这种承担究竟是知、意志、作用还是存在保证，需要按照原典分别说明。一个词可以帮助读者走近问题，却不能替代问题的内部结构。若比喻开始遮住结构，我们就应限制比喻，而不是因为它好记便把整套哲学压进一幅漫画。</w:t>
      </w:r>
    </w:p>
    <w:p>
      <w:pPr/>
      <w:r>
        <w:t>贝克莱的现实世界并不是个人随意创造的想象。宁老师可以在心中把桌子想成蓝色，却不能仅凭意愿改变眼前的感觉秩序；他可以想象一本新书，却不能让其他人立刻在阅读室找到它。原典正是通过感觉观念的稳定、连贯和不受有限个人意志支配，来说明它们不同于任意想象，并进一步指向更高的精神来源。因而，非任意性不是批评者从外部第一次加给他的难题，而是他自己的解释动力之一。</w:t>
      </w:r>
      <w:hyperlink w:anchor="ref_6_1">
        <w:r>
          <w:rPr>
            <w:color w:val="566772"/>
            <w:sz w:val="16"/>
            <w:vertAlign w:val="superscript"/>
          </w:rPr>
          <w:t xml:space="preserve">[6-1]</w:t>
        </w:r>
      </w:hyperlink>
    </w:p>
    <w:p>
      <w:pPr/>
      <w:r>
        <w:t>这项解释具有清楚的功能收益。它既保留个人经验的直接性，又不把世界交给每个人随心变换；既拒绝不可感知的物质基底，又使自然秩序不随某一个人的离场而中断。若只看它解决哪些任务，就能理解为什么这个体系不能被“你闭眼试试”轻易反驳。宁老师闭眼，是有限感知者的一个变化，不是体系中所有精神活动一齐停止。批评应当面对这项安排，而不是反复要求对方承认一个他从未作出的推论。</w:t>
      </w:r>
    </w:p>
    <w:p>
      <w:pPr/>
      <w:r>
        <w:t>但功能收益与论证充分仍然是两件事。一把钥匙可以恰好打开我们最着急的一扇门，仍需要说明它是否真的属于那把锁，而不是因门被暂时移开才通过。一个无限精神能够被安排来承担持续性，不等于持续性已经独立证明了无限精神所有被赋予的性质。原典从自然秩序进一步推向智慧、能力与其他属性时，批评者可以逐项检查这些推论，而不必先否定整个宗教经验或者预先宣布它都不属于知识。</w:t>
      </w:r>
      <w:hyperlink w:anchor="ref_6_1">
        <w:r>
          <w:rPr>
            <w:color w:val="566772"/>
            <w:sz w:val="16"/>
            <w:vertAlign w:val="superscript"/>
          </w:rPr>
          <w:t xml:space="preserve">[6-1]</w:t>
        </w:r>
      </w:hyperlink>
    </w:p>
    <w:p>
      <w:pPr/>
      <w:r>
        <w:t>在思想实验中，假如阅读室的桌面每天都恢复整洁，我们可能推断有人整理。这个推断可以很合理，但它本身不告诉我们整理者是否只有一人、是否永不犯错、是否一直知道房间里的一切。若后来加入更多证据，结论可以增加；若没有，新属性就不能因为有助于讲成一个完整故事而自动成立。这个例子不是要把神学论证缩成家务推断，而是帮助读者分辨：解释中所需的某种功能，与承担者被赋予的全部性质，并不天然等量。</w:t>
      </w:r>
    </w:p>
    <w:p>
      <w:pPr/>
      <w:r>
        <w:t>“我的意志不能决定它”，也不单独等于“必然是另一种意志决定它”。在贝克莱体系中，后一判断依赖前面关于观念被动、因果能动性与精神的论证。把中间这些条件保存下来，批评便能精确定位。若我们不同意“只有意志才真正具有能动性”，就应直接讨论这一点，而不是只在最后嘲笑结论奇特。反过来，理论也不应因最终解释保持了秩序，就让前面规定原因种类的选择从讨论中消失。</w:t>
      </w:r>
    </w:p>
    <w:p>
      <w:pPr/>
      <w:r>
        <w:t>本书所谓隐秘借用，在这里首先是一个功能层面的研究候选。被拒绝的物质基底曾被安排来解释某些不随个人感知任意变化的方面；新的精神性根据接过了部分任务。这并不证明贝克莱抄袭了对手，更不证明两个概念只是同一东西换名字。新体系可能重构了问题本身。需要检查的，是它在接过任务时，是否也悄悄接过“最后无需再问”的位置，或者是否给出了足以支持不同地位的理由。</w:t>
      </w:r>
    </w:p>
    <w:p>
      <w:pPr/>
      <w:r>
        <w:t>如果物质被拒绝，是因为它只在解释困难处作为一个名字出现，那么精神性保证也应避免只作这种名字。如果精神性保证有另外的论证，便应让这些论证面对自己的反对者，而不能单靠对物质的批评作担保。这项要求不是规定双方必须用同一仪器被测量，而是要求双方都不能把“你没有解释”当成“我已经解释”的充分证据。拆掉旧房子的承重柱，不会自动证明新柱子已经立稳。</w:t>
      </w:r>
    </w:p>
    <w:p>
      <w:pPr/>
      <w:r>
        <w:t>更进一步，一个包办所有持续性与秩序的保证者，可能使具体秩序如何形成的问题显得次要。但在有限认识中，具体问题仍然不可替代。宁老师需要知道谁把桌子搬到了窗边，而不只知道世界整体有秩序；读者需要知道两份目录为什么不一致，而不只知道真实经验不同于私人想象。即使某种终极根据被接受，它也不能直接替代这些实际追踪。终极说明与局部发生说明可能相容，却不能未经论证就让前者吞掉后者。</w:t>
      </w:r>
    </w:p>
    <w:p>
      <w:pPr/>
      <w:r>
        <w:t>这正是本章与宗教否定论不同的地方。我们并不以本书的案例裁决上帝存在与否，也不把信仰者的承诺当作低级认识。我们研究某个论证在何处增加了解释权限。一个人可以有明确的神学承诺，同时认真追踪经验条件；另一个人可以完全没有宗教信仰，却把“自然就是如此”当成不能再问的保证。免检结构由论证和使用方式构成，不由一个词是否带有宗教色彩直接决定。</w:t>
      </w:r>
    </w:p>
    <w:p>
      <w:pPr/>
      <w:r>
        <w:t>在宁老师的阅读室里，这种要求可以变得很具体。他可以坚持世界不随他的离开而消失，仍然需要让“这一本书还是那一本书”的判断接受页码、批注和装订的核查。他可以承认某种普遍秩序，仍然要允许记录错误。他可以相信认识有终极根据，仍然不能把自己的某一次解释与那项根据完全等同。越是宏大的承诺，越需要防止有限解释借其名义扩张成不可质疑的结论。</w:t>
      </w:r>
    </w:p>
    <w:p>
      <w:pPr/>
      <w:r>
        <w:t>“托看”因此不只向唯心主义发问，也向各种保证性语言发问。当我们说“总有一个机制负责”“体系自己会维持”“客观规律已经决定”，究竟已经说明了什么？在一个明确模型中，机制当然可以有具体内容；在某些论述中，这些词也可能只是把尚待研究的任务转交给一个不必交卷的承担者。两者应当由内容区分，而不是由词语的庄严程度区分。</w:t>
      </w:r>
    </w:p>
    <w:p>
      <w:pPr/>
      <w:r>
        <w:t>“托看”作为功能比喻，只能用来追踪保证任务的转交，不能把无限精神改画成超级摄像机。接替同一个解释任务，可能是理论进步，也可能只是更换名称。判断取决于新增根据是否更清楚地解释了差别，是否承担相称的论证，以及原来可以询问的问题是否仍可询问。问题被接走以后不再允许追问，才是此处需要检验的豁免。</w:t>
      </w:r>
    </w:p>
    <w:p>
      <w:bookmarkStart w:id="101" w:name="p8_s6"/>
      <w:pPr>
        <w:pStyle w:val="Heading2"/>
      </w:pPr>
      <w:r>
        <w:t>第六节　让贝克莱拆掉一个关于贝克莱的稻草人</w:t>
      </w:r>
      <w:bookmarkEnd w:id="101"/>
    </w:p>
    <w:p>
      <w:pPr/>
      <w:r>
        <w:t>假设宁老师举办了一次读书讨论，有位参与者说，贝克莱认为任何人只要想一想，就能够改变所有东西。另一位于是说，那就让他凭空想出一张新桌子。这段对话可以很热闹，却没有完成一项真实的哲学争论。贝克莱区分感官中被给予的观念与个人任意安排的想象，强调前者的稳定性及有限个人不能随意支配的性质。对他的反驳不能从删掉这一区分开始。</w:t>
      </w:r>
      <w:hyperlink w:anchor="ref_6_1">
        <w:r>
          <w:rPr>
            <w:color w:val="566772"/>
            <w:sz w:val="16"/>
            <w:vertAlign w:val="superscript"/>
          </w:rPr>
          <w:t xml:space="preserve">[6-1]</w:t>
        </w:r>
      </w:hyperlink>
    </w:p>
    <w:p>
      <w:pPr/>
      <w:r>
        <w:t>还有人说，唯心主义既然否认物质，便一定反对自然研究。原典也没有支持如此简单的概括。贝克莱保留对现象秩序、规则以及实际用途的研究，只是用不同的本体论解释它们。我们可以认为这种解释仍有困难，却不能把“自然研究的最终说明与我的不同”改写成“它拒绝一切自然研究”。否则，我们首先偷换的就是对手是否允许研究的事实。</w:t>
      </w:r>
      <w:hyperlink w:anchor="ref_6_1">
        <w:r>
          <w:rPr>
            <w:color w:val="566772"/>
            <w:sz w:val="16"/>
            <w:vertAlign w:val="superscript"/>
          </w:rPr>
          <w:t xml:space="preserve">[6-1]</w:t>
        </w:r>
      </w:hyperlink>
      <w:hyperlink w:anchor="ref_6_2">
        <w:r>
          <w:rPr>
            <w:color w:val="566772"/>
            <w:sz w:val="16"/>
            <w:vertAlign w:val="superscript"/>
          </w:rPr>
          <w:t xml:space="preserve">[6-2]</w:t>
        </w:r>
      </w:hyperlink>
    </w:p>
    <w:p>
      <w:pPr/>
      <w:r>
        <w:t>这种澄清并不要求读者接受唯心主义。恰恰相反，只有澄清以后，我们才知道不同理论在何处真正相遇。它们可以同意桌子不会被宁老师的一次任性想象随意改变，同意他人需要检查书页，同意观察有稳定规律，却对这些经验怎样获得终极解释意见不同。共享某些研究活动，既不证明本体论分歧毫无意义，也不证明其中一方偷偷背叛了自己。共同实践可能兼容不止一种更高层解释。</w:t>
      </w:r>
    </w:p>
    <w:p>
      <w:pPr/>
      <w:r>
        <w:t>因此，功能上的相似需要细分。如果两种体系都解释公共稳定性，这叫共享问题，不是直接抄袭；如果它们都需要某种保证结构，这叫功能类比，也不是自动同一；如果新体系声称旧体系的某种根据绝对不合法，自己却用未经说明的同类根据取得相同权限，才有更强的结构性疑问。最后一项必须经由论证确认，不能被前两项暗暗代替。一本研究偷换的书应当比一般争论更认真地守住这些差别。</w:t>
      </w:r>
    </w:p>
    <w:p>
      <w:pPr/>
      <w:r>
        <w:t>反方还可以提醒，本书使用“公共性”时也可能把自己的标准偷放到法庭上。为什么一个存在论非得通过多人一致才能成立？私人疼痛与独自思考难道就不真实？这项提醒有道理。公共可检查性是一类认识任务的重要条件，却不能被直接改写成一切存在的唯一标准。宁老师的个人经验可以真实，同时不必立即变成所有人的共同经验。我们需要的是区分任务，而不是用公共性消灭自我世界。</w:t>
      </w:r>
    </w:p>
    <w:p>
      <w:pPr/>
      <w:r>
        <w:t>本书在这一章研究公共稳定，是因为它已经出现在关于桌子、自然秩序和其他精神的解释任务中，而不是因为我们预先规定私人经验没有价值。一个理论若提出仅关于自己当前感受的有限陈述，不应被要求证明整个公共世界；一旦它说明所有有限主体怎样处于有秩序的经验之中，就应当承担相应范围的解释。说明义务随主张而变，不随我们对某种主义的喜欢程度而变。</w:t>
      </w:r>
    </w:p>
    <w:p>
      <w:pPr/>
      <w:r>
        <w:t>还有一项更有力的回应：不同认识对象采用不同证明方式，不就是合理的不对称吗？我们用证明处理数的关系，用证言了解他人的经历，用实验比较某类物理过程，方法本来就不一样。答案是，这种差异完全可能合理。本书所说的相称审查，从来不要求每类对象接受一模一样的测量。它要求的是，类别差异不能只在需要避开反驳时才被提出，类别本身也需要清楚含义和适当理由。</w:t>
      </w:r>
    </w:p>
    <w:p>
      <w:pPr/>
      <w:r>
        <w:t>例如，我们不要求宁老师把“理解一本书”称重，但可以要求他说明自己的理解如何体现；不要求把一次精神活动拍成一张独立照片，却可以要求关于精神的推论保持连贯，回应针对其前提的质疑。一个论证不能因为不属于实验科学，就自动免于逻辑和概念审查；一个实验模型也不能因为可计算，就自动不必解释其概念范围。不同方法不等于有的人永远不必交代。</w:t>
      </w:r>
    </w:p>
    <w:p>
      <w:pPr/>
      <w:r>
        <w:t>这一点同样限制SDE。说显露需要差异序列和特征纠缠，首先是一种本书采用的分析关系。它能帮助我们研究对象判断如何形成，却不会仅凭一句关系表达就自动推翻贝克莱。贝克莱也可以承认有限认识者在经验、比较与交流中学习。如果本书只是为这些过程换上三个字母，就没有建立比他更充分的解释。新增价值必须表现为原来没有清楚区分的差别、可追踪的路径，或者能够改变具体判断的材料。</w:t>
      </w:r>
    </w:p>
    <w:p>
      <w:pPr/>
      <w:r>
        <w:t>在本章目前的材料中，一个能够继续工作的差别，是把“对象的本体论地位”与“对象的可共同辨认方式”分开。宁老师和读者可以在前者上仍有争议，却通过后者发现书名写错、页码漏记、标尺读反。有限认识能够改进，不一定要等待终极本体论先达成一致。反过来，有限改进的成功也不应被立即用作某一终极解释已经获胜的证据。共享的校准结果不是任何一派的私有奖章。</w:t>
      </w:r>
    </w:p>
    <w:p>
      <w:pPr/>
      <w:r>
        <w:t>贝克莱的理论还迫使本书承认，拒绝固定物质基底并不等于拒绝一切稳定。稳定可以被放在其他结构里解释，这些结构的真假与充分性需要另行争论。这对“主义继承对手位置”的母题既是支持，也是限制。支持在于解释任务确实会回流；限制在于回流可能是认真而公开的理论重构，不必然伴随隐蔽与豁免。我们需要能够说明何时回流成为进展，何时才成为偷换。</w:t>
      </w:r>
    </w:p>
    <w:p>
      <w:pPr/>
      <w:r>
        <w:t>本章因而不以“贝克莱已经被常识击败”为阶段结论。常识告诉我们许多事情如何运作，却没有自动替关于运作根据的哲学争论写好答案。相反，我们会带着尚未解决的问题继续走进几个实际可分析的场景：不同人怎样形成一个可复查的对象判断，为什么他们的一致仍可能出错，新的关系怎样使原本没有显露的性质进入认识。在这些场景中，本书的发生分析必须自己完成工作。</w:t>
      </w:r>
    </w:p>
    <w:p>
      <w:bookmarkStart w:id="102" w:name="p8_s7"/>
      <w:pPr>
        <w:pStyle w:val="Heading2"/>
      </w:pPr>
      <w:r>
        <w:t>第七节　三个人看同一张桌子，究竟共同得到了什么</w:t>
      </w:r>
      <w:bookmarkEnd w:id="102"/>
    </w:p>
    <w:p>
      <w:pPr/>
      <w:r>
        <w:t>宁老师请两位读者判断桌面能否用于一次需要平整支撑的活动。一位放下薄书观察接触，另一位沿桌边目测，他自己则拿来比较水平的工具。三种检查各有对象：接触是否贴合、外观是否平直、相对方向是否合适。它们不能只因都在看桌子便互相作证；需要先说明本次任务要求哪一种性质，再决定材料怎样组合。</w:t>
      </w:r>
    </w:p>
    <w:p>
      <w:pPr/>
      <w:r>
        <w:t>如果薄书没有滑动，不能立即断定桌面绝对水平；如果边缘看起来斜，也可能需要检查观察位置；如果工具提供一个读数，还需要知道它被怎样放置，以及这里要判断多细的差别。这个思想实验说明，公共性不是把私人意见相加。公共判断需要先建立可比较关系，使不同方法对同一任务具有什么意义逐渐清楚。三个人同时点头，可以是理解一致，也可以只是没有把问题分开。</w:t>
      </w:r>
    </w:p>
    <w:p>
      <w:pPr/>
      <w:r>
        <w:t>更值得注意的是，他们可能把“同一张桌子”当成一个无需说明的起点。为了日常活动，这种假定非常合理；为了研究，他们还需要知道桌子有没有被移动、桌脚有没有调整、观察时承载条件是否改变。不同次观察实际发生于不同活动中，而某些对象特征被暂时稳定下来，才形成比较的基础。稳定化不是任意欺骗，也不是本体论上的最终发现，它是一个可以有证据、也可能需要修订的工作安排。</w:t>
      </w:r>
    </w:p>
    <w:p>
      <w:pPr/>
      <w:r>
        <w:t>这可以帮助理解视角问题。我们常说三个人从不同视角看同一个对象，似乎对象已经完整不动，只有视角在变。更细地看，实际发生的是身体位置、工具、光线、任务与对象接触方式各不相同的活动，再加上“其中某些对象特征暂时保持不变”的假定。只有这一假定得到足够支持，不同活动才适合被组织为关于同一对象的视角序列。不是所有差别都来自视角，也不是对象一被命名就永远不变。</w:t>
      </w:r>
    </w:p>
    <w:p>
      <w:pPr/>
      <w:r>
        <w:t>这个分析不会自动推出唯心主义或者反唯心主义。它关心的是，对象同一性怎样在研究中被建立、保存和检查。独立实在论者可以接受这种方法上的要求，贝克莱的支持者也可以参与这些比较。双方对最终根据的理解仍可能不同。正因为有限比较不必等待最终一致，我们才有机会看见彼此在哪里共享证据，在哪里仅仅共享了证据的名称，在哪里作出了不同的更高层推论。</w:t>
      </w:r>
    </w:p>
    <w:p>
      <w:pPr/>
      <w:r>
        <w:t>现在改变思想实验。三人使用的工具恰好都根据同一份有误说明调过，而且宁老师在比较前把桌子上的一个标记误认成基准。三个人的一致便可能被一个共同错误组织出来。这里没有必要宣称现实中工具普遍不可靠；我们只构造一个逻辑上足以说明问题的情形：参与人数增加，并不保证误差来源独立。共同认可可以提高协作，却不能仅凭“大家都同意”就穷尽对对象的检验。</w:t>
      </w:r>
    </w:p>
    <w:p>
      <w:pPr/>
      <w:r>
        <w:t>要发现这个问题，他们可以引入不依赖同一说明的比较，追查工具设置，或者检查原来未被注意的关系。重要的不是增加一位天然不会错的裁判，而是使原来相互复制的检查路径变得能够产生不同约束。如果新比较揭示了旧一致的条件，旧一致并非没有发生，它只是不足以支持原来那么大的结论。共识作为社会事实是真实的，共识作为对象判断是否可靠，则需要另一层说明。</w:t>
      </w:r>
    </w:p>
    <w:p>
      <w:pPr/>
      <w:r>
        <w:t>第二个场景涉及同一本书。宁老师和一位读者都能准确读出一段文字，但他们对于其中的“自由”理解不同。一人把它理解成不受干涉，另一人理解成能够形成新的行动能力。字符相同，不表示问题结构相同。若讨论只检查是否读对字，两人都合格；若讨论文本的论证，就需要核对作者怎样使用概念；若讨论自己的生活，又可能要公开各自所提出的任务。这三项活动不能因为共用一本书就自动统一。</w:t>
      </w:r>
    </w:p>
    <w:p>
      <w:pPr/>
      <w:r>
        <w:t>这里，理解差异也不证明词语没有公共含义。相反，双方能够发现分歧，往往已经依赖不少共同理解。他们可以回到上下文，提出替换表达，比较某个案例怎样被解释。公共意义在这些行动中既有被继承的部分，也有被重新明确的部分。它不必是每次对话都从零创造的东西，也不必是早已完整存在、只等两人照着复制的东西。具体的形成与校准，需要具体地研究。</w:t>
      </w:r>
    </w:p>
    <w:p>
      <w:pPr/>
      <w:r>
        <w:t>如果新的讨论使宁老师第一次区分“拥有选项”与“能够使用选项”，这项理解不只是在原有认识上增加一个词。他后来选择案例、评价行为和组织阅读的方式也可能改变。某个差别先前或许可以被其他人清楚表达，但对这次读书活动而言，它是在互动中取得了实际作用。我们可以承认概念有先前文本依据，同时研究它何时成为这个群体真正能够使用的判断能力。传播不是仅仅搬运同一串字。</w:t>
      </w:r>
    </w:p>
    <w:p>
      <w:pPr/>
      <w:r>
        <w:t>第三个场景是错误标签。桌上有两本外观相似的册子，其中一本被贴上了另一本文集的书名。宁老师按照标签寻找一段引文，反复找不到。有人说，不妨尊重每个人的理解，把这本册子也看作那个文集。然而，纸页中的内容、章节与引文并不因此配合这次命名。这个故事说明，我们可以构造类别、表达和寻找路径，仍然会遇到这些安排不能随意支配的约束。承认发生，并不意味着任何命名都能成功。</w:t>
      </w:r>
    </w:p>
    <w:p>
      <w:pPr/>
      <w:r>
        <w:t>假如另一位读者发现了贴错的位置，纠错可以不必先解决物质与观念的终极关系。他指出封面的标签与内页资料不一致，并通过另一份可比较材料解释差别。这个修正是真实的认识工作。它既包含新的联系形成，也包含对已有约束的识别。把它全叫“发现”，可能忽略了共同检查怎样组织起来；把它全叫“创造”，又可能让人误以为书页会任由读者编排。我们需要保留这两种任务的区别及相互关系。</w:t>
      </w:r>
    </w:p>
    <w:p>
      <w:pPr/>
      <w:r>
        <w:t>三个场景共同显示，公共对象并非一句“大家都看到了”就完整出现。它需要确定哪些差别与任务相关，怎样维持比较对象，怎样使检查不只互相重复，以及怎样让错误有机会显露。这些条件不意味着对象由共识随意制造，而意味着公共知识的形成需要劳动。劳动可以成功，也可以失败；成果可以稳定，也可以因新的差别需要修改。将成果说成完全没有来历，反而会使人失去维护和纠错的能力。</w:t>
      </w:r>
    </w:p>
    <w:p>
      <w:pPr/>
      <w:r>
        <w:t>贝克莱让我们不能轻易忽略认识者，本节则使我们进一步看见，不能只把“有认识者”当成一项已经足够的说明。不同认识者怎样共同工作，工具怎样介入，比较怎样建立，稳定性怎样得到支持，都还有具体内容。一个普遍主体或普遍精神的概念，即使在本体论上被采用，也不能替这些有限过程代办全部任务。认识的公共性不是终极保证者在场的同义语，而是值得单独展开的发生问题。</w:t>
      </w:r>
    </w:p>
    <w:p>
      <w:pPr/>
      <w:r>
        <w:t>对于本书的母题，这些场景带来一个建设性方向。我们不必在“无人保证所以一切任意”与“已有终极保证所以不必再问”之间选择。可以在有限活动中建立带条件的可靠性，让不同检查相互约束，让新材料改变旧解释。这里没有哪个人因站在观察者位置便天然正确，也没有哪个对象因被称为公共对象便不再变化。判断的可靠性通过可继续工作的关系获得支持，而不是只通过宣布某个最高名称获得支持。</w:t>
      </w:r>
    </w:p>
    <w:p>
      <w:bookmarkStart w:id="103" w:name="p8_s8"/>
      <w:pPr>
        <w:pStyle w:val="Heading2"/>
      </w:pPr>
      <w:r>
        <w:t>第八节　三方程：公共显露怎样形成</w:t>
      </w:r>
      <w:bookmarkEnd w:id="103"/>
    </w:p>
    <w:p>
      <w:pPr/>
      <w:r>
        <w:t>对本章而言，SDE的研究单位可以是一项共同对象判断，例如“这张桌子在当前任务要求下可以作为比较平面”。S是这项判断及相应性质的显露，D是放置、观察、比较、质疑和修正所构成的差异序列，E是对象、身体、工具、语言和共同任务形成的特征纠缠。这里的S仍然不是一个孤立主体，也不是桌子全部存在的代名词。对象层级必须限定，才能知道三方程正在解释什么。</w:t>
      </w:r>
      <w:hyperlink w:anchor="ref_6_3">
        <w:r>
          <w:rPr>
            <w:color w:val="566772"/>
            <w:sz w:val="16"/>
            <w:vertAlign w:val="superscript"/>
          </w:rPr>
          <w:t xml:space="preserve">[6-3]</w:t>
        </w:r>
      </w:hyperlink>
    </w:p>
    <w:p>
      <w:pPr/>
      <w:r>
        <w:t>S=F(D,E)要求我们追问，这项共同判断究竟依靠哪些过程和条件。宁老师不是仅凭说出“公共性”就获得公共知识，他与另外两人实际做了比较，也暂定了一些同一性条件。若另一组人采用不同程序得到相同判断，可以进一步检查它们是否具有独立支持；若程序共享同一错误，也需要记录。这条关系使判断的形成过程可见，却不能单凭形成过程就决定判断真伪。来源研究与对象检验仍需共同工作。</w:t>
      </w:r>
    </w:p>
    <w:p>
      <w:pPr/>
      <w:r>
        <w:t>D=G(S,E)则让我们看见，已有判断会怎样安排后来观察。一旦宁老师认定桌子已经水平，他可能把后续差别解释成书本问题；一旦他把任务改成检查桌面的细微差别，原先足够的观察就可能不再足够。不是对象被意愿随意改变，而是任务表征与已有显露进入了路径选择。研究应该检查这种选择是否有理由，是否使某些相关情况系统性地无法出现，而不是简单赞美“目标引导”。</w:t>
      </w:r>
    </w:p>
    <w:p>
      <w:pPr/>
      <w:r>
        <w:t>E=H(S,D)使校准留下的条件得到位置。三个人形成共同词语、标明基准、保存工具设置以后，下一次比较的条件已经发生变化；若他们把某个人的判断永久当成正确答案，纠缠条件也同样发生变化。前者可能增强复查能力，后者也可能提高一时效率，却增加对某个人的依赖。这些结果不能只凭名称判断，应观察错误怎样被发现、替代者能否接手，以及原先程序遇到新任务时能否调整。</w:t>
      </w:r>
    </w:p>
    <w:p>
      <w:pPr/>
      <w:r>
        <w:t>三条关系共同组成的不是另一位无限保证者。它们没有承诺任何现象都能在三个字母中自动得到充分解释，也没有给研究者免除对象层知识。若不知道所用工具在这里代表什么，写下E仍然不知道；若没有保存比较过程，写下D不能补回记录；若共同判断含混，写下S也不会让它突然清楚。框架的价值在于提出尚未完成的说明任务，不在于把这些任务重新命名以后宣布已经完成。</w:t>
      </w:r>
    </w:p>
    <w:p>
      <w:pPr/>
      <w:r>
        <w:t>本章可以先比较E→D→S与S→E→D两条路径。前一条从建立可比较条件入手，经过不同操作形成共同判断；后一条把已有判断带到新条件中，通过不协调迫使新的检查展开。宁老师从整理工具开始，与他从一次“找不到引文”的失败开始，并非同一种进入方式。两者都可能产生认识，也都可能被做成自我确认。判断它们要看过程中究竟允许了哪些差别出现，而不只是看从哪一个字母起步。</w:t>
      </w:r>
    </w:p>
    <w:p>
      <w:pPr/>
      <w:r>
        <w:t>E→S→D也有具体用途。一种新的展示或比较条件，可能先使读者看见先前未辨认的差别，这个初步显露再带来后续提问。两段同字不同标点的文字被并排摆出时，人可能先意识到解释不同，然后才开始逐句核查。初步显露不是最终证明，后续差异序列要说明它是否站得住。如果只记住那一刻的惊讶，把惊讶本身当成终极确定，框架仍然可能滑向自明性的免检。</w:t>
      </w:r>
    </w:p>
    <w:p>
      <w:pPr/>
      <w:r>
        <w:t>D→E→S与D→S→E则突出探索本身如何改变可用条件。读者沿着找不到引文的问题继续追查，可能发现需要另一种目录或另一份版本，新的纠缠使错误定位；也可能先做出一张临时对照表，这个可见成果再吸引其他读者补充材料。临时表格不因不完备就毫无价值，也不因已经可见就代表全部文本关系。它的意义来自后续比较能够怎样使用它，而不是来自“这是我们的成果”这一归属。</w:t>
      </w:r>
    </w:p>
    <w:p>
      <w:pPr/>
      <w:r>
        <w:t>S→D→E可以描述共同规则的传播与变奏。一组人已经建立术语，后来把它用于新的书稿或新的观察任务，在差异展开中发现原来词语无法区分的情况，于是重建材料组织。这里的继承不需要被叫作偷用。只有当旧规则被带到新任务中，却拒绝让新任务显露的相关差别改变规则，才出现权限固化的疑问。六路径的共同价值，是防止把一种既定入口当成唯一合法的知识出生方式。</w:t>
      </w:r>
    </w:p>
    <w:p>
      <w:pPr/>
      <w:r>
        <w:t>三原理在这里提供具体的改造选择。若观察操作D与工具、光线等条件E长期不适配，首先可以修订S的精度要求，把不能支持的绝对判断改成有限判断，再据此调整操作和条件。这个改变不是放弃真实，而是让主张回到证据能够承担的范围。若原目标本来合理、条件也可用，却迟迟没有得到可比较结果，则可能需要改变D，引入对照、轮换或独立复查，而不是只要求参与者更有信心。</w:t>
      </w:r>
    </w:p>
    <w:p>
      <w:pPr/>
      <w:r>
        <w:t>若S已经要求公共可复查，D却只能由宁老师一人解释，则需要检查E中的术语、记录和交接条件。可以把隐在个人熟练中的辨认过程转成他人能够尝试的材料，再观察解释是否仍然成立。不是所有判断都能被一份说明书完全复制，但不能因为某些部分难以表达，就让整个过程永远只有一个人拥有解释权。难以传递本身是一项研究问题，不是大师永久免检的证明。</w:t>
      </w:r>
    </w:p>
    <w:p>
      <w:pPr/>
      <w:r>
        <w:t>三种修改都需要回写。降低一个精度主张以后，要改说明和使用范围；更换比较路径以后，要重新判断旧结论能保留多少；增加公共记录以后，要观察它是否真的帮助他人发现差别，而非只增加文件数量。没有这些后续工作，所谓引入第三维只是一句漂亮提示。框架必须走到新的差别、判断和条件上，才算参与了实际研究。</w:t>
      </w:r>
      <w:hyperlink w:anchor="ref_6_3">
        <w:r>
          <w:rPr>
            <w:color w:val="566772"/>
            <w:sz w:val="16"/>
            <w:vertAlign w:val="superscript"/>
          </w:rPr>
          <w:t xml:space="preserve">[6-3]</w:t>
        </w:r>
      </w:hyperlink>
    </w:p>
    <w:p>
      <w:pPr/>
      <w:r>
        <w:t>在三界层面，公共显露也不只是外部行为的聚集。理念世界参与组织“同一对象”“相同条件”“相关误差”等概念，现实世界中的操作和对象约束使这些概念面对具体差别，自我世界中的把握、困惑和责任则参与决定人是否愿意继续检查。三界可以同时在一个小问题中发生。宁老师承认自己贴错标签，不只是外部位置调整，也可能改变他对于自己可靠性的判断和后来组织检查的方式。</w:t>
      </w:r>
    </w:p>
    <w:p>
      <w:pPr/>
      <w:r>
        <w:t>但不能因为自我变化重要，就把它当成所有对象问题的根本答案。书名确实贴错时，需要改标签；如果只引导宁老师接受自己的不完美，却不核对书页，问题仍然没有被解决。同样，工具设置错误时也不能只增加理念讨论。三界互相关联不等于三界可以随意替代。发生分析应当帮助判断此刻哪个具体环节需要改变，并检查这种改变怎样回到其他环节，而不是让一切都溶解在“整体互动”之中。</w:t>
      </w:r>
    </w:p>
    <w:p>
      <w:pPr/>
      <w:r>
        <w:t>这套分析首先交出一种有限成果：让“大家说的是同一对象”变成能够复查的关系。对象标识怎样保持，观察条件哪里不同，一致判断怎样经受新材料的纠正，都有了可追踪的位置。它没有靠公共确认解决全部本体论，但也不只是重复“经验有条件”。下一节将把这项成果用在最普通的工作上：对象认错以后，如何知道错在哪里并重新建立可靠判断？</w:t>
      </w:r>
    </w:p>
    <w:p>
      <w:bookmarkStart w:id="104" w:name="p8_s9"/>
      <w:pPr>
        <w:pStyle w:val="Heading2"/>
      </w:pPr>
      <w:r>
        <w:t>第九节　世界的纠正怎样进入我们的判断</w:t>
      </w:r>
      <w:bookmarkEnd w:id="104"/>
    </w:p>
    <w:p>
      <w:pPr/>
      <w:r>
        <w:t>宁老师不需要等到唯物主义与唯心主义完成最后争论，才纠正那张贴错的标签。他可以把两本册子的内页并排，让别人重新核对，记录判断为何改变。这样的有限修正不会自动证明某一终极本体论，却也不是毫无意义的权宜之计。它表明，我们能够在尚未解决全部存在问题的处境中，建立有理由的对象判断。重建的第一步，是承认这种有限能力既不等于绝对保证，也不等于私人任意。</w:t>
      </w:r>
    </w:p>
    <w:p>
      <w:pPr/>
      <w:r>
        <w:t>可以把这类工作称为“可改判的对象认识”。这个名称是本章提出的方法描述，不是新增一层SDE本体论。它要求认识者作出具体判断，同时保存相关反例能够改变判断的途径。所谓改判不只是把对象换一个名字，还可能改变它被划分的边界、被看作稳定的特征以及与其他对象的关系。每种改变都需要理由，不能只因发生了新的说法就被认作更高阶段。</w:t>
      </w:r>
    </w:p>
    <w:p>
      <w:pPr/>
      <w:r>
        <w:t>具体地说，宁老师首先需要说明自己在辨认什么。若他要辨认一本书的版本，就要区分书名相同、正文相同与版本相同；若他要辨认一张桌子是否适合某项比较，就要说明适合所指的精度和用途。对象边界可以暂定，但暂定不是任意。它应当与任务相称，并且承认其他任务可能需要不同的边界。这样，对象不会只因被命名便获得一份永远适用的身份证。</w:t>
      </w:r>
    </w:p>
    <w:p>
      <w:pPr/>
      <w:r>
        <w:t>然后，需要把稳定性当作可检查的工作条件。某些特征确实在相关活动中保持不变，我们可以有理由利用它们；另一些特征可能通过维护才保持稳定，维护也应被计入。宁老师每天整理书架，不会使书架的稳定成为虚假，但如果他把自己的整理完全忘掉，再断言书架天然总是有序，就误解了稳定怎样获得。这种误解可能在他离开后立即显露，因为继任者继承了结果，却没有继承维持结果的活动。</w:t>
      </w:r>
    </w:p>
    <w:p>
      <w:pPr/>
      <w:r>
        <w:t>公共认识还应当区分两种一致。一种是一群人说出相同句子，另一种是他们通过不同的相关路径，形成了能够相互检查的判断。第二种通常提供不同于第一种的支持，因为它让某些共同错误更有机会暴露；但也不能把“路径不同”当成绝对可靠的保证。差异需要真正相关，独立性需要说明。两件工具颜色不同，不等于来源独立；两个人意见不同，也不等于其中必然有人掌握了新证据。</w:t>
      </w:r>
    </w:p>
    <w:p>
      <w:pPr/>
      <w:r>
        <w:t>这里不应出现一位不许质疑的校准者。某个人经验丰富，可以获得更大的暂时信任；这种信任的理由可以包括其过去准确的判断、能够解释错误以及愿意接受复查。信任是有根据的认识资源，不必被批判话语全部拆除。但是，当经验者以自己的名望拒绝具体问题时，信任的使用方式已经改变。原来支撑协作的信用，可能被用成取消别人发问资格的凭证。两者不能仅因主体还是同一个人就被混同。</w:t>
      </w:r>
    </w:p>
    <w:p>
      <w:pPr/>
      <w:r>
        <w:t>对于暂时无法共同经历的内容，重建也不要求强行转换成公共图像。一个读者对某段文字的触动，可以先作为他自己的报告得到尊重；若他进一步主张这段文字必然使所有人获得相同体验，就需要其他理由。私人经验的正当位置与普遍结论的证明范围应当分别保存。这样，既不必为了公共性消灭个体，也不必为了尊重个体让每项普遍主张都免于检查。</w:t>
      </w:r>
    </w:p>
    <w:p>
      <w:pPr/>
      <w:r>
        <w:t>第三项安排，是记录推论的层级。宁老师可以从批注推断有人阅读，从连续的批注推测某种理解路径，但若要判断作者意图，还要面对更多材料。把每一步支持什么写清楚，就能避免从“有人活动”滑向“我已经知道活动者的一切”。这个要求也适用于神学论证与物理解释：某项现象支持某种原因候选，与它支持这个候选的全部形而上性质，应当由不同论证承担。</w:t>
      </w:r>
    </w:p>
    <w:p>
      <w:pPr/>
      <w:r>
        <w:t>我们可以在每项较大解释旁边写一个有限问题：删掉这项新增性质，眼下解释会损失什么？如果损失可以明确说明，再寻找支持该性质的理由；如果没有可辨认的损失，它可能暂时只是一个没有完成工作的追加。这个办法不是要求所有概念都必须立刻转成实验差别，更不是宣布无实际后果的哲学都无意义。它只是帮助辨认，哪些性质真的承担了当前论证，哪些性质主要来自我们希望故事完整的欲望。</w:t>
      </w:r>
    </w:p>
    <w:p>
      <w:pPr/>
      <w:r>
        <w:t>此外，研究需要允许不同解释在某些有限证据上并存。假如两个关于公共稳定性的更高层说明都能容纳当前观察，我们不必假装一次桌面校准已经判定了它们。可以保留尚未决定的分歧，再明确它们在概念一致性、解释范围和进一步问题上是否有差别。承认尚未分出高下，不等于两者永远同样好；更不等于所有关于桌面的具体判断都随之失效。局部知识不必为全部形而上分歧支付无限代价。</w:t>
      </w:r>
    </w:p>
    <w:p>
      <w:pPr/>
      <w:r>
        <w:t>公共一致也需要一种非同源的检查。三位读者若只是重复同一本目录上的错误标签，他们的一致增加了人数，却未必增加了独立根据；若分别核对内页、版本说明与实际文本，一致才获得不同来源的支持。这里的独立不是完全摆脱共同语言，而是新检查不只把旧判断重新抄一遍。用三个声音重复一个来源，不能直接当成三个来源的相互印证。</w:t>
      </w:r>
    </w:p>
    <w:p>
      <w:pPr/>
      <w:r>
        <w:t>因此，公共性不只问有多少人赞同，还问赞同怎样形成、异议能够改变什么。共同对象的稳定，可以经由这样的校准获得维护，而不必被写成大家永远不可能出错。校准越能保存自己纠正过什么，公共判断越不需要借一个无条件保证者省掉有限的认识工作。</w:t>
      </w:r>
    </w:p>
    <w:p>
      <w:pPr/>
      <w:r>
        <w:t>宁老师可以在讨论记录中分别保存“已经共同确认”“解释仍有争议”“暂未研究”三种状态。这样的区分比把所有内容都标为正确或错误更有信息，但它也不应沦为永远不作判断的借口。标签需要对应实际材料。已经共同确认的内容仍能重开，尚有争议的部分也应记录争论究竟在什么地方。一个万能的“复杂”标记，没有把不同困难分开，仍然可能隐藏责任。</w:t>
      </w:r>
    </w:p>
    <w:p>
      <w:pPr/>
      <w:r>
        <w:t>第四项安排，是让解释承担有限的失败风险。如果一位研究者把某种机制用来解释桌面每次变化，就应说明什么材料会要求修改机制；如果某种主张属于更高层哲学解释，也应说明何种概念冲突、论证缺口或更好替代能够动摇它。不是只有实验反例才算批评，而是每项主张都需要与其性质相称的改判途径。完全不允许说明改判条件的解释，可能只剩一个被用来结束问题的名字。</w:t>
      </w:r>
    </w:p>
    <w:p>
      <w:pPr/>
      <w:r>
        <w:t>不过，解释不能被要求事先列出所有未来反例。有限思想不可能提前认识一切新困难。更合理的要求是，当相关困难出现时，它愿不愿意承认困难能够触动自己，并认真解释为什么修改或为什么不修改。拒绝一次无关质疑不构成封闭；永远通过改变身份使一切质疑无关，才是我们要追查的机制。新问题可以超出旧目录，但仍然需要通过论证建立相关性。</w:t>
      </w:r>
    </w:p>
    <w:p>
      <w:pPr/>
      <w:r>
        <w:t>这也使本书的母题能够得到更严格的应用。若研究者要说贝克莱把物质的保证功能转交给精神，首先要列出相同与不同的功能；然后说明他为什么认为某项精神性资格受到豁免；最后让贝克莱原文中的相关回答进入同一张分析表。不能只给对手一份起诉书，却不给它一份答辩记录。若答辩成功消除不对称，就撤回强指控，保留仍可继续研究的功能重构问题。</w:t>
      </w:r>
    </w:p>
    <w:p>
      <w:pPr/>
      <w:r>
        <w:t>在具体读书活动中，这种撤回不是削弱思想，而是产生新任务。宁老师原以为“精神也看不见”足以反驳，后来发现精神与观念被作了类别区分，于是把问题改为这种区分如何支撑原因的唯一性。他失去了一个快捷判词，却获得了更准确的研究对象。知识的增长有时就表现为不能再说原来那句过于轻松的话。发生分析应当记录这种失去，因为它使后续思想不再建立在同一处误读上。</w:t>
      </w:r>
    </w:p>
    <w:p>
      <w:pPr/>
      <w:r>
        <w:t>重建还需要关注传递。一本通俗著作为了帮助读者，会采用“谁替世界守夜”这样的比喻，但必须在恰当位置说明，上帝不是被动摄像机，所谓守夜是对保证功能的形象表达。读者可以先借比喻进入，再通过辨别离开比喻。若比喻永远不允许被修正，教学就会把理解的入口变成理解的天花板。一个有效的通俗表达，应当帮助人们最终看见它不能表达的部分。</w:t>
      </w:r>
    </w:p>
    <w:p>
      <w:pPr/>
      <w:r>
        <w:t>这项要求也适用于本书所有带锋芒的句子。“小偷”可以使隐藏的权限转移突然可见，但它不能替代关于转移是否真的发生的证明。如果一个读者只记住某位哲学家被称为小偷，却不知道原文怎样反驳这个指控，那么本书的传播已经产生了失败。思想产品能够有吸引力，却仍需保留读者从口号进入材料的通道，否则批判会退化成另一种不可追问的忠诚。</w:t>
      </w:r>
    </w:p>
    <w:p>
      <w:pPr/>
      <w:r>
        <w:t>最终，重建不要求大家接受同一种最终根据，而要求关于有限对象的判断能够继续遇到现实、他人和自己的新理解。世界对我们的约束，需要通过具体的观察、操作与比较进入认识；我们对这些方式的安排，也需要被说明。只有第一面，容易把当前记录当成世界全貌；只有第二面，容易让世界退成任意安排的影子。把二者放在持续可修订的关系中，是本章提出的工作方向，而不是对终极本体论已经完成的判决。</w:t>
      </w:r>
    </w:p>
    <w:p>
      <w:pPr/>
      <w:r>
        <w:t>还有一个容易漏掉的交接问题。宁老师可以把自己的结论交给下一位管理员，却不能默认对方同时继承了辨认结论适用条件的能力。相同的记录，在熟悉背景的人那里是提醒，在不了解背景的人那里可能变成命令。交接因此应保留一次实际复查，让继任者能够说明为何沿用、在哪里需要重做，而不只是签收一份答案。传递失败未必说明原判断错误，却可能说明原判断尚未成为可继承的公共知识。这个差别要求我们把成果成立与成果传递分开评价，也使公共性不只指此刻有几个人点头，而包括后来的人是否仍有进入理由与提出异议的通道。</w:t>
      </w:r>
    </w:p>
    <w:p>
      <w:pPr/>
      <w:r>
        <w:t>还要区分解释功能的保留与同一个实体的偷渡。两个理论都需要说明稳定性，不表示它们最后承诺同一类存在；两个承担者都不可直接当作感官对象，也不表示支持它们的理由完全相同。功能对照可以帮助找到继续提问的位置，不能直接替本体论差异作判决。本文只有在指出某一具体证明义务怎样被免除时，才能从“承担同一任务”推进到“不对称授权”。否则，小偷比喻就会把真正的新解释也误写成改名。</w:t>
      </w:r>
    </w:p>
    <w:p>
      <w:pPr/>
      <w:r>
        <w:t>一个有力量的反方回答因此值得保留：如果新的解释公开其前提，并且比旧解释更清楚地处理同一困难，替代本身便可能是认识进步。研究者不能要求新理论不许继承旧问题，才能证明自己原创。思想不是靠没有来历取得价值，而是靠来历能够被说明、改变能够被辨认、解释能够继续接受材料约束。唯心主义可以在这一标准下被批评，也可以在某个具体论证上提供值得继承的成果。</w:t>
      </w:r>
    </w:p>
    <w:p>
      <w:bookmarkStart w:id="105" w:name="p8_s10"/>
      <w:pPr>
        <w:pStyle w:val="Heading2"/>
      </w:pPr>
      <w:r>
        <w:t>第十节　接过旧问题，不等于获得新豁免</w:t>
      </w:r>
      <w:bookmarkEnd w:id="105"/>
    </w:p>
    <w:p>
      <w:pPr/>
      <w:r>
        <w:t>夜晚，宁老师再次关上阅读室的门。他仍然有理由认为桌子不会因为自己的离开而随意消失。这项日常把握可以稳定地支持生活，同时不必假装已经解决了所有关于物质、精神和存在的争论。第二天开门时，他仍然要看书是否放错，标签是否贴反，桌子是否被人挪动。宏大的信念与细小的检查并不相互取消，后者也不是因为前者存在就变得多余。</w:t>
      </w:r>
    </w:p>
    <w:p>
      <w:pPr/>
      <w:r>
        <w:t>本章从这个简单情境出发，没有得到“唯心主义就是私人任性”的结论。贝克莱把感觉秩序与想象区分，把精神与被动观念区分，也明确说明世界并不随某一个有限感知者闭眼而同时中断。这些区分足以推翻不少方便的反驳。我们应当把它们保留在正文里，让读者知道，思想批判的第一项劳动有时是取消自己最容易说出口的一句话。</w:t>
      </w:r>
    </w:p>
    <w:p>
      <w:pPr/>
      <w:r>
        <w:t>但这些区分也没有自动结束研究。把能动性安置在精神中，需要说明能动性的概念和推广范围；把非个人任意的秩序交给更高精神，需要检查从现象到承担者的推论；以观念的被动性排除其他原因候选，需要说明候选范围为何充分。一个理论可以认真回答这些问题，仍然存在争议；它也可以在使用中把这些问题隐藏，使“已经有终极根据”成为终止进一步说明的理由。两种情况不能仅凭唯心主义的名称区分。</w:t>
      </w:r>
    </w:p>
    <w:p>
      <w:pPr/>
      <w:r>
        <w:t>因此，功能继承是本章较稳固的分析对象，而不对称免检是需要更强证据的诊断。新的理论确实可以接过旧理论试图处理的持续性、公共性与非任意性任务。但这项继承可以是公开的重构，甚至可能形成更有解释力的方案。只有当它一面以说明不足取消旧根据，一面又让新根据不必承担相关说明时，才出现“小偷”这个比喻所指向的资格偷换。</w:t>
      </w:r>
    </w:p>
    <w:p>
      <w:pPr/>
      <w:r>
        <w:t>在这里，本书也必须给自己留一条被反驳的路。若“精神”与“物质”在原典中承担不同类型的任务，简单的同等格式审查就可能不适合；若原典已经给出了被本书漏看的理由，就应补入并改判；若我们的公共显露分析只是另一种研究层级，就不能把它的有用性夸大成对唯心主义的彻底否定。通过自己的例子说明一项新任务，不等于已经证明旧体系没有任何位置容纳这项任务。</w:t>
      </w:r>
    </w:p>
    <w:p>
      <w:pPr/>
      <w:r>
        <w:t>这使本章形成了比“唯心主义偷回了物质”更准确的判词：</w:t>
      </w:r>
    </w:p>
    <w:p>
      <w:pPr>
        <w:pStyle w:val="BookQuote"/>
        <w:pBdr>
          <w:left w:val="single" w:sz="9" w:space="12" w:color="A67C47"/>
        </w:pBdr>
      </w:pPr>
      <w:r>
        <w:t>一种理论可以拒绝物质基底，却不能因此取消原来由物质基底承担的全部解释任务；它必须说明这些任务如何被重构。危险不在于接过任务，而在于让新的承担者凭借新的名称，领取不再交代其根据的权利。</w:t>
      </w:r>
    </w:p>
    <w:p>
      <w:pPr/>
      <w:r>
        <w:t>这句话并不把宗教承诺、精神研究或观念分析预先判成错误，也不替物质优先论恢复天然统治。它只是要求，解释资格不能由排除对手这一个动作单独产生。我们可以不断更换问题的表达、承担者和方法，但每次更换都需要交代获得了什么、失去了什么、留下了什么。新的图纸不能只因旧图纸有裂缝，就不必接受结构检查。</w:t>
      </w:r>
    </w:p>
    <w:p>
      <w:pPr/>
      <w:r>
        <w:t>另一个判词则属于发生学的建设面：</w:t>
      </w:r>
    </w:p>
    <w:p>
      <w:pPr>
        <w:pStyle w:val="BookQuote"/>
        <w:pBdr>
          <w:left w:val="single" w:sz="9" w:space="12" w:color="A67C47"/>
        </w:pBdr>
      </w:pPr>
      <w:r>
        <w:t>认识者不可忽略，不等于认识者已经被充分认识；世界具有秩序，不等于秩序的具体发生已经被一个最高保证词说明。</w:t>
      </w:r>
    </w:p>
    <w:p>
      <w:pPr/>
      <w:r>
        <w:t>宁老师与读者怎样校准、怎样共同犯错、怎样形成一个原来不会使用的差别，都可以成为具体研究。这些研究允许人承认自己的参与，也允许对象约束和他人质疑改变自己。它们不必假装站到所有认识之外，却也不会因为无法站到那里，就放弃有理由地辨别错误。</w:t>
      </w:r>
    </w:p>
    <w:p>
      <w:pPr/>
      <w:r>
        <w:t>至此，前两类存在根基的讨论呈现出一种对称的困难。物质说明若把实现条件的优先扩大为取消一切高层任务的权限，就可能越界；精神说明若把认识活动的不可忽略扩大为独占一切存在说明的权限，也可能越界。两者都可以避免这种扩大，也都不能只因对方扩大过就为自己免检。批判的对象是特定的授权动作，而不是一种可以无限转移的学派罪名。</w:t>
      </w:r>
    </w:p>
    <w:p>
      <w:pPr/>
      <w:r>
        <w:t>接下来，问题会进一步逼近我们自己。即使不诉诸无限精神，一个理论也可以把有限的人安排成意义的起点：没有固定本质，人通过选择成为自己。这个主张为什么有力量？当我们承认人不能被预先写成某种类型时，是否还需要追问，能够理解选项、组织行动并承担后果的这个人，究竟怎样形成？第七章将从这里进入存在主义：反对别人预定人，不能让自己的选择者成为另一个不再需要说明的预定。</w:t>
      </w:r>
    </w:p>
    <w:p>
      <w:bookmarkStart w:id="106" w:name="p8_s11"/>
      <w:pPr>
        <w:pStyle w:val="Heading2"/>
        <w:spacing w:before="400" w:after="200"/>
      </w:pPr>
      <w:r>
        <w:rPr>
          <w:sz w:val="22"/>
        </w:rPr>
        <w:t>本章原典与研究资料</w:t>
      </w:r>
      <w:bookmarkEnd w:id="106"/>
    </w:p>
    <w:p>
      <w:bookmarkStart w:id="107" w:name="ref_6_1"/>
      <w:pPr>
        <w:pStyle w:val="Reference"/>
      </w:pPr>
      <w:bookmarkEnd w:id="107"/>
      <w:r>
        <w:t>[6-1]</w:t>
      </w:r>
      <w:r>
        <w:t xml:space="preserve"> George Berkeley, A Treatise Concerning the Principles of Human Knowledge，作品初版1710；本文核读电子版正文第二十二至三十、四十八至五十、八十九至九十、一百三十五至一百五十节，并参看相关上下文。所阅电子版保留版本注，本文不声称完成1710与1734各版逐条校勘。Project Gutenberg，</w:t>
      </w:r>
      <w:hyperlink r:id="rId62">
        <w:r>
          <w:rPr>
            <w:color w:val="A67C47"/>
            <w:sz w:val="17"/>
          </w:rPr>
          <w:t xml:space="preserve">原典在线</w:t>
        </w:r>
      </w:hyperlink>
      <w:r>
        <w:t xml:space="preserve"> 。本文关于推论层级、功能接替与公共显露的分析为本书解释，不冒充作者自述。</w:t>
      </w:r>
    </w:p>
    <w:p>
      <w:bookmarkStart w:id="108" w:name="ref_6_2"/>
      <w:pPr>
        <w:pStyle w:val="Reference"/>
      </w:pPr>
      <w:bookmarkEnd w:id="108"/>
      <w:r>
        <w:t>[6-2]</w:t>
      </w:r>
      <w:r>
        <w:t xml:space="preserve"> George Berkeley, Three Dialogues between Hylas and Philonous，作品初版1713；本文核读第三篇对话中关于能动精神、自然规律以及无限精神不同于有限主体被动感觉的段落。Project Gutenberg，</w:t>
      </w:r>
      <w:hyperlink r:id="rId63">
        <w:r>
          <w:rPr>
            <w:color w:val="A67C47"/>
            <w:sz w:val="17"/>
          </w:rPr>
          <w:t xml:space="preserve">原典在线</w:t>
        </w:r>
      </w:hyperlink>
      <w:r>
        <w:t xml:space="preserve"> 。不得把书中“托看”的功能比喻理解成贝克莱把上帝规定为被动的超级观察器。</w:t>
      </w:r>
    </w:p>
    <w:p>
      <w:bookmarkStart w:id="109" w:name="ref_6_3"/>
      <w:pPr>
        <w:pStyle w:val="Reference"/>
      </w:pPr>
      <w:bookmarkEnd w:id="109"/>
      <w:r>
        <w:t>[6-3]</w:t>
      </w:r>
      <w:r>
        <w:t xml:space="preserve"> 王德生，《SDE三方程导论》及《大师思想解构和建构Skill》现有工作稿，三方程、六路径与三原理口径见本书导论。本文对阅读室与公共校准的应用是思想实验，未声称完成实证验证。</w:t>
      </w:r>
    </w:p>
    <w:p>
      <w:pPr>
        <w:sectPr>
          <w:headerReference w:type="default" r:id="rId58"/>
          <w:headerReference w:type="first" r:id="rId59"/>
          <w:footerReference w:type="default" r:id="rId60"/>
          <w:footerReference w:type="first" r:id="rId61"/>
          <w:pgSz w:w="10772" w:h="14173"/>
          <w:pgMar w:top="1134" w:right="1134" w:bottom="1020" w:left="1191" w:header="510" w:footer="510" w:gutter="0"/>
          <w:cols w:space="720"/>
          <w:titlePg/>
          <w:docGrid w:linePitch="360"/>
        </w:sectPr>
      </w:pPr>
    </w:p>
    <w:p>
      <w:bookmarkStart w:id="110" w:name="p9"/>
      <w:pPr>
        <w:pStyle w:val="Heading1"/>
        <w:spacing w:before="340" w:after="380"/>
        <w:pBdr>
          <w:bottom w:val="single" w:sz="6" w:space="9" w:color="D9A441"/>
        </w:pBdr>
      </w:pPr>
      <w:bookmarkEnd w:id="110"/>
      <w:r>
        <w:rPr>
          <w:color w:val="A67C47"/>
          <w:sz w:val="22"/>
        </w:rPr>
        <w:t xml:space="preserve">第七章　</w:t>
      </w:r>
      <w:r>
        <w:rPr>
          <w:sz w:val="48"/>
        </w:rPr>
        <w:t>存在主义</w:t>
        <w:br/>
      </w:r>
      <w:r>
        <w:rPr>
          <w:b w:val="0"/>
          <w:color w:val="566772"/>
          <w:sz w:val="26"/>
        </w:rPr>
        <w:t>反对预定本质之后，谁预定了选择者？</w:t>
      </w:r>
    </w:p>
    <w:p>
      <w:pPr>
        <w:pStyle w:val="Scope"/>
      </w:pPr>
      <w:r>
        <w:t>本章以萨特《存在主义是一种人道主义》的若干论证为入口，不把全部存在主义、萨特所有时期的著作或后来的励志口号混为一个对象。阿青、程老师及工作坊等情境均为本书思想实验。以下关于能力、选项、合作与责任发生的分析，是本书提出的研究，不是已经进行的教育调查。</w:t>
      </w:r>
    </w:p>
    <w:p>
      <w:bookmarkStart w:id="111" w:name="p9_s1"/>
      <w:pPr>
        <w:pStyle w:val="Heading2"/>
      </w:pPr>
      <w:r>
        <w:t>第一节　他终于可以选择，却不知道自己能够选择什么</w:t>
      </w:r>
      <w:bookmarkEnd w:id="111"/>
    </w:p>
    <w:p>
      <w:pPr/>
      <w:r>
        <w:t>阿青坐在桌前，看着两张课程介绍。一张关于设计，一张关于木作。他的老师没有替他决定，只说应该勇敢成为自己。家人也表示尊重，没有人要求他按照某一种既定职业生活。表面看来，一切已经为自由准备好了：菜单在眼前，外部命令撤去了，他只需要作出选择。但阿青并不明白这两种活动真正做些什么，也不知道课程介绍中的几个词意味着怎样的日常工作。他得到的是决定的席位，还不是足以使用这个席位的理解。</w:t>
      </w:r>
    </w:p>
    <w:p>
      <w:pPr/>
      <w:r>
        <w:t>另一个学生小岚面对同样两张介绍，却已经参加过一次设计协作，也在木作坊里看过作品如何从草图变成实物。她不一定比阿青更聪明，也不一定已经选对了方向，但她能提出具体问题：这门课怎样处理失败草稿，那门课是否允许学员调整自己的题目，完成样品与能独立判断结构有什么区别。相同的纸面选项，进入两个不同的人生过程以后，具有了不同的可使用程度。选择形式相同，不等于选择活动已经相同。</w:t>
      </w:r>
    </w:p>
    <w:p>
      <w:pPr/>
      <w:r>
        <w:t>若有人据此说阿青没有任何自由，又走得太快。他仍然可以提问，可以暂缓某个决定，可以表达自己尚不了解，也可能作出有限尝试。问题不在于给他贴上自由或不自由的二元标签，而在于分辨他在什么层次上能够回应，在什么层次上缺少条件。一个人可以尚有行动空间，同时缺少理解某些空间的能力；可以不被一个固定身份完全决定，却仍然需要学习怎样让新的生活成为可行。</w:t>
      </w:r>
    </w:p>
    <w:p>
      <w:pPr/>
      <w:r>
        <w:t>所以，勇敢并非无关紧要。阿青可能因为担心犯错而迟迟不肯行动，支持他进行适当尝试是有价值的。但如果老师把一切迟疑都解释成不肯承担，就可能把知识缺口、练习缺口和接触机会的缺口，全部改写成意志缺陷。我们不需要诊断虚构人物的内心，只需要比较老师允许哪些解释进入。若阿青说明自己不理解任务，老师仍然只回答“你必须选择”，同一句话便可能从行动提醒变成了关闭问题的工具。</w:t>
      </w:r>
    </w:p>
    <w:p>
      <w:pPr/>
      <w:r>
        <w:t>程老师后来带他去了一次工作坊。阿青原来以为木作只是在图纸确定以后照着加工，却看到师傅根据材料特点调整连接方式，也看到一位学员通过失败样品重新定义作品用途。他开始明白，所谓选择一种活动，不是选择一个标签，而是进入一组会继续改变自己的问题。那张原先只有两个名字的菜单，没有增加很多新字，却在他那里发生了实质变化：选项第一次有了可以提问和尝试的内部结构。</w:t>
      </w:r>
    </w:p>
    <w:p>
      <w:pPr/>
      <w:r>
        <w:t>这次变化不能简单说成老师把一个现成真实自我发掘出来。阿青此前并未完整拥有一个只等宣布的职业身份，他在接触、比较与行动中形成新的兴趣和区分。但也不能说老师任意制造了他。材料的困难、作品的要求以及他自己的反应，都在过程中形成约束。发生既不等于发现一个固定内核，也不等于随心捏造一个人。它需要研究不同条件怎样共同使某种可能变得真实可用。</w:t>
      </w:r>
    </w:p>
    <w:p>
      <w:pPr/>
      <w:r>
        <w:t>更进一步，阿青可能在尝试中发现自己不喜欢木作。这个结果不使体验活动失败。如果活动的任务是帮助理解选项，那么有根据地排除一个方向也可能是成果。反过来，参加结束时兴奋地宣布“这就是我”，也不能单独证明一个稳定选择已经形成。喜爱、理解、能够持续行动与愿意承担代价，是不同层次。它们可以在后续活动中相互帮助，也可能出现张力。自由的教育不能只奖励当场说得最坚定的人。</w:t>
      </w:r>
    </w:p>
    <w:p>
      <w:pPr/>
      <w:r>
        <w:t>在这个故事里，程老师的任务并不是替阿青写出一份最终人生答案。他可以提供材料、组织比较、解释选择后果，也需要防止自己熟悉的方向自动占据优先。若他只带阿青接触自己喜欢的活动，再把阿青的最后决定称为完全独立，选择的条件就被隐藏了。这里不必认定老师有恶意。善意的帮助也可能形成很强的路径限制，帮助者需要说明自己做了什么，而不是以尊重自由之名消失在因果叙述中。</w:t>
      </w:r>
    </w:p>
    <w:p>
      <w:pPr/>
      <w:r>
        <w:t>于是，责任至少有两个不同问题。阿青需要对自己能够理解和控制的行动承担责任，程老师也需要对自己提供的选项、信息和安排承担相应责任。承认前者，不应抹去后者；承认后者，也不应把阿青全部化成被制作的产品。把责任分开说明并不必然导致责任稀释，相反，它可能让原来被一句“都是你自己选的”掩盖的具体承担者重新出现。</w:t>
      </w:r>
    </w:p>
    <w:p>
      <w:pPr/>
      <w:r>
        <w:t>这里的自由并不依靠世界完全服从人的意愿。阿青可能发现材料不适合原来的作品，课程时间也不能无限增加。自由活动可以表现为重新组织目标、寻找替代路径或有理由地结束一项尝试，而不只是坚持原先计划。限制不是自由存在的简单反面，有些限制帮助问题获得清楚形状。但限制也不能因此被一律赞美成成长礼物；具体限制可以有用，也可以只是阻碍，需要在实际任务中判断。</w:t>
      </w:r>
    </w:p>
    <w:p>
      <w:pPr/>
      <w:r>
        <w:t>本章从这里进入存在主义。我们需要认真保存“不让别人以固定身份替我写完人生”的力量，同时追问，那个能够自己写的人如何获得语言、材料、关系与修改能力。不是说存在主义必然没有提出这些问题，而是说，当其某种主张被用来指导具体教育和行动时，这些发生任务能否保持自己的位置。若反本质的宣言最后只剩一个已经准备好的选择者，那么它反对的预先规定，可能在另一层重新出现。</w:t>
      </w:r>
    </w:p>
    <w:p>
      <w:pPr/>
      <w:r>
        <w:t>解释阿青的困难，不能只把箭头从“全靠个人”倒转为“全由环境”。他的尝试可能改变可用材料与他人的回应，新条件又可能使旧选项呈现不同意义。选择者、路径与选择空间在这里共同变化。研究这些变化，才能避免把主体只保留在赞美与责备的口号里，却始终不解释他如何取得实际的判断能力。</w:t>
      </w:r>
    </w:p>
    <w:p>
      <w:bookmarkStart w:id="112" w:name="p9_s2"/>
      <w:pPr>
        <w:pStyle w:val="Heading2"/>
      </w:pPr>
      <w:r>
        <w:t>第二节　存在先于本质：拒绝预写的人生</w:t>
      </w:r>
      <w:bookmarkEnd w:id="112"/>
    </w:p>
    <w:p>
      <w:pPr/>
      <w:r>
        <w:t>萨特在这篇讲演中反对把人理解为按预先概念制作的器物，强调人的行动参与形成自己，选择伴随责任。同时，原文并未只谈孤立个体：它提到处境，区分固定人性与共同的人类条件，也承认他人对于自我认识的重要作用。下面的批评以这些限定为前提，不把他的立场改写成想做什么便一定能够做到。</w:t>
      </w:r>
      <w:hyperlink w:anchor="ref_7_1">
        <w:r>
          <w:rPr>
            <w:color w:val="566772"/>
            <w:sz w:val="16"/>
            <w:vertAlign w:val="superscript"/>
          </w:rPr>
          <w:t xml:space="preserve">[7-1]</w:t>
        </w:r>
      </w:hyperlink>
    </w:p>
    <w:p>
      <w:pPr/>
      <w:r>
        <w:t>这一反对可以在阿青身上获得具体意义。假如有人仅凭他某次成绩、家庭习惯或一个性格词，就断言他只能成为一种人，便把暂时材料升级成了永久本质。过去的表现当然可以提供线索，但线索不是判决。一个人能够从旧经历继续生长，新的合作和任务可能使旧标签不再充分。承认这种可能，并不要求我们相信任何人都能在任何时间实现任何目标，而是拒绝让一个有限描述提前封死全部未来。</w:t>
      </w:r>
    </w:p>
    <w:p>
      <w:pPr/>
      <w:r>
        <w:t>器物说明书式的人生安排之所以有吸引力，是因为它降低了不确定性。如果我们已经知道阿青是什么类型，只需为他匹配对应道路，教育就似乎变成一种分类工作。但这个便利有代价：分类形成的条件被忽略，阿青改变分类的活动也容易被当成偏离。旧标签有时来自真实观察，却可能在反复使用中变成解释一切的万能原因。人表现符合标签，说明标签正确；人表现不同，又被说成暂时没有显露真实本性。</w:t>
      </w:r>
    </w:p>
    <w:p>
      <w:pPr/>
      <w:r>
        <w:t>反本质的思想能够打断这条封闭道路。它提醒我们，人的行动不是一个内置说明书简单播放出的结果。阿青不是先完整成为某种木作者，再通过课程展示这一身份；在实际学习中，某些能力与偏好可以形成。一个从未做过某类事情的人，不能只因目前没有相应作品，就被认定永远没有形成作品的可能。过去的事实应当约束判断，却不能自动垄断未来所有可能。</w:t>
      </w:r>
    </w:p>
    <w:p>
      <w:pPr/>
      <w:r>
        <w:t>但是，反对这种封闭，并不意味着过去失去作用。阿青已经练习过的手眼协调、读过的材料与承担过的任务，都会以某种方式参与下一次活动。行动中的生成不是把历史一刀切断，而是使历史能够被重新使用和改造。若反本质的口号被理解成“从今天开始我与一切条件无关”，它反而无法解释为何不同的人面对同一任务会有不同起点。摆脱命定性，不需要抹去历史性。</w:t>
      </w:r>
    </w:p>
    <w:p>
      <w:pPr/>
      <w:r>
        <w:t>同样，反对别人替我作主，也不意味着一切来自他人的帮助都是异化。阿青可以通过师傅的示范认识一种此前看不见的结构，通过同伴的提问发现自己的草图有问题。真正的主体性不一定表现为拒绝影响，而可能表现为能够理解、选择和改写所接受的影响。若一个人为了证明独立，必须让所有有帮助的关系从自我叙述中消失，这种独立就可能成为一种关于自身来源的不真实叙述。</w:t>
      </w:r>
    </w:p>
    <w:p>
      <w:pPr/>
      <w:r>
        <w:t>这里可以区别两种“成为自己”。第一种是把自己想成一件藏在内部的成品，后续生活只负责揭露它；第二种是承认自己在行动中形成，同时保持对形成过程的参与和承担。本章更关注第二种，但它不能只靠换一个动词成立。说自己在创造自己，仍然需要说明创作材料从何而来，哪些互动使新的判断发生，哪些限制被真正改变。否则，自我创造只是把发现论中的内核，换成了一个未被解释的万能作者。</w:t>
      </w:r>
    </w:p>
    <w:p>
      <w:pPr/>
      <w:r>
        <w:t>这种作者比喻尤其需要小心。一位写作者可以写出小说人物，却不因此能够任意写改自己的身体、关系和全部处境。人的自我形成具有真实约束，也包含不能由自己单方面决定的他人。把人生称为作品可以鼓励行动，却不应把所有后果都等同于个人审美选择。小说里可以删除一章，生活中对他人的承诺却可能留下持续影响。意义创造与责任承担需要在同一个过程中说明，而不是交给两句彼此独立的口号。</w:t>
      </w:r>
    </w:p>
    <w:p>
      <w:pPr/>
      <w:r>
        <w:t>反本质的价值于是可以得到一个有限而有力的表达：没有一个暂时标签能够仅凭自身的存在，就取消后来行动改变人的可能。它不是承诺人人无所不能，也不是宣布一切事实都只是选择。这样的表达能够保护发生的空间，同时让现实条件继续发言。它不要求老师提前知道阿青最终是什么人，而要求老师不要把自己当前能够辨认的那一部分，当成阿青全部能够成为的部分。</w:t>
      </w:r>
    </w:p>
    <w:p>
      <w:pPr/>
      <w:r>
        <w:t>本章由此保留存在主义的一项要求：人不能被先前标签完全代替。发生学要继续增加的，是说明改变怎样发生，哪些条件使新的选择成为可实施的行动，哪些行动又重组了条件。用固定环境决定论反对自由，仍然没有完成这项任务；用“自我创造”取消条件，也同样没有。</w:t>
      </w:r>
    </w:p>
    <w:p>
      <w:bookmarkStart w:id="113" w:name="p9_s3"/>
      <w:pPr>
        <w:pStyle w:val="Heading2"/>
      </w:pPr>
      <w:r>
        <w:t>第三节　没有固定内容，是否就没有预先规定的结构</w:t>
      </w:r>
      <w:bookmarkEnd w:id="113"/>
    </w:p>
    <w:p>
      <w:pPr/>
      <w:r>
        <w:t>一个理论可以拒绝关于人应当成为什么的固定内容，同时保留关于人怎样存在的一般结构。两者不必矛盾。例如，规定某种讨论必须允许参与者给出理由，并不等于预先规定讨论只能得到哪一个结论。同样，拒绝把人写成某种职业或道德类型，也不自动排除对于意识、行动和责任的一般研究。不能只因为存在主义作出普遍判断，就宣布它偷回了被自己取消的本质。</w:t>
      </w:r>
    </w:p>
    <w:p>
      <w:pPr/>
      <w:r>
        <w:t>真正需要问的是，这些普遍结构怎样获得理由，又在多大范围内适用。当某个论述说，人总要对处境作出回应，这可能是在说明一种广义存在关系；当它说，所以每个人都拥有相同程度的可行选择，已经增加了另一项主张；当它进一步说，所以所有失败都只能由个人承担，又增加了第三项。第一项即使成立，也不会自动证明后两项。不同层次之间需要桥梁，而不是靠同一个“自由”词语平滑地滑过去。</w:t>
      </w:r>
    </w:p>
    <w:p>
      <w:pPr/>
      <w:r>
        <w:t>我们可以暂时区分四个问题：人是否完全等于被给予的规定，眼前有哪些可采取的行动，实际能够理解和实施哪些行动，哪些后果应当由谁承担。这些不是四种互不相干的自由，也不是新的权威分类，而是为了防止讨论在不同任务之间换题。阿青不等于一张成绩单，仍可能暂时不了解木作；他能够提出问题，仍未必能够独立完成作品；他可以承担自己的尝试，也不必独自承担课程介绍中的错误。</w:t>
      </w:r>
    </w:p>
    <w:p>
      <w:pPr/>
      <w:r>
        <w:t>如果程老师始终停留在第一层，提醒阿青不要把自己当成固定产品，这项提醒可以有用；若老师承诺提供职业学习指导，就需要进入另外几个层次。抽象存在判断不能因为更根本，就自动履行具体教育承诺。理论使用者常常在这里获得一项不该自动拥有的便利：需要激励时把自由说成普遍存在结构，需要评价失败时又把它当成具体能力已经充分具备的证明。哲学高度于是被换成了责任归属的快捷证据。</w:t>
      </w:r>
    </w:p>
    <w:p>
      <w:pPr/>
      <w:r>
        <w:t>这种转换可能呈现为一句话：“你总可以选择不同反应。”在某些情形中，它能够准确指出当事人还拥有的行动空间；在另一些情形中，它只是在抽象层面永远成立，却没有说明哪些不同反应真实可行。一个孩子不知道问题可以怎样提问，告诉他可以选择提问，并没有把提问能力交给他。成年人面对陌生技术也可能有同样差别。形式可能性与可使用能力之间，需要形成过程，不能被一句普遍许可填满。</w:t>
      </w:r>
    </w:p>
    <w:p>
      <w:pPr/>
      <w:r>
        <w:t>这里不是要求一切行动都在完全知情之后才有责任。有限人常常只能在不完全理解中作暂定选择，责任也不只属于全知者。但责任的具体内容应当与可理解性、控制范围、承诺和可得帮助等条件相关。若这些条件被一律称为逃避自由的借口，解释就会失去区分能力。有意拒绝查证与没有机会接触关键信息，不能在没有进一步理由时被当成完全相同的行动结构。</w:t>
      </w:r>
    </w:p>
    <w:p>
      <w:pPr/>
      <w:r>
        <w:t>一个普遍选择者模型还可能隐藏另一项前提：它默认选项已经以足够清楚的形式在场。阿青似乎只需在设计与木作之间表态，实际上，这两个名称并没有替他构成两种可以比较的活动。把进入新领域的前期探索看作犹豫，可能误认了正在发生的选择工作。探索不是永远推迟决定，它有时正是在制造能够负责决定的条件。相反，毫无期限地搜集材料也可能成为回避，区别需要看探索是否增加具体判断能力。</w:t>
      </w:r>
    </w:p>
    <w:p>
      <w:pPr/>
      <w:r>
        <w:t>更深一层，选项不一定只能从旧菜单中挑出。阿青可能在设计与木作的接触中提出一种新的合作任务：自己负责某种结构草图，与另一位学员共同试验连接方式。这个组合不必被吹捧成划时代创新，但它至少说明，行动可以改写选择空间，而不只是消耗既定选择空间。原来要求他立刻回答二选一，可能把尚未形成的第三种活动排除在问题之外。选择的发生，包含问题划分的发生。</w:t>
      </w:r>
    </w:p>
    <w:p>
      <w:pPr/>
      <w:r>
        <w:t>不过，新增选项也不能永远逃避代价。组合工作需要伙伴同意、时间和相应技能，不会因为被称为创造就自然可行。阿青不能把其他人自动写进自己的自由计划，也不能以尚未发生的新可能为理由无期限取消已经作出的承诺。因此，自由重建需要同时研究选项生成与共同条件，既不把菜单固定化，也不把菜单扩展浪漫化。真正的增加，应当能够进入实际尝试并面对限制。</w:t>
      </w:r>
    </w:p>
    <w:p>
      <w:pPr/>
      <w:r>
        <w:t>本章由此形成一个区别于“存在主义有一般命题所以自相矛盾”的问题：某种反本质论述是否把选择结构设为足够的起点，却没有说明在当前应用任务中，选择能力与选项怎样共同生成？这个缺口可能属于使用版本，也可能提示原理论需要跨层扩充。要判断它属于哪一种，必须尊重作品的任务和范围，而不能要求一篇哲学讲演预先写完所有教育、社会与技术机制。</w:t>
      </w:r>
    </w:p>
    <w:p>
      <w:pPr/>
      <w:r>
        <w:t>如果原理论只在处理存在意义上的自我承担，本书的能力发生分析并不自动推翻它；如果某个应用者援引这个存在判断，直接宣布教育只需让学生自行选择，批评就有了明确对象。层级差异不能永远被用来回避应用责任。需要发挥解释力时，理论被称为无所不包；遇到具体反例时，又退回与实际无关的抽象层，这种进退之间才可能出现本书所指的免检动作。</w:t>
      </w:r>
    </w:p>
    <w:p>
      <w:pPr/>
      <w:r>
        <w:t>研究当然可以采用初步的主体模型，但模型必须说明哪些差别会改变它对能力与责任的判断。若阿青不懂任务、看懂却不能实施、能够实施却拒绝承担，得到的解释始终相同，模型就没有区分关键状态。问题不在预先采用任何结构，而在某种结构使不同材料永远只能返回同一种结论。</w:t>
      </w:r>
    </w:p>
    <w:p>
      <w:bookmarkStart w:id="114" w:name="p9_s4"/>
      <w:pPr>
        <w:pStyle w:val="Heading2"/>
      </w:pPr>
      <w:r>
        <w:t>第四节　自由的宣告，与自由的生产，不是一件事</w:t>
      </w:r>
      <w:bookmarkEnd w:id="114"/>
    </w:p>
    <w:p>
      <w:pPr/>
      <w:r>
        <w:t>阿青参加第二次工作坊时，程老师没有要求他立刻说出人生志向，而是请他比较两个外形相近的样品。一个容易拆开重做，另一个完成以后很难调整。阿青开始意识到，作品不只有成品外观，还有修改的可能性。他原来无法辨认的一项差别进入了判断。这个差别不是老师替他决定喜欢什么，却会改变他后来怎样选择。形成选择能力，不只是增加备选项数量，还包括使选项内部的相关差别变得可理解。</w:t>
      </w:r>
    </w:p>
    <w:p>
      <w:pPr/>
      <w:r>
        <w:t>随后，他画了一张草图。师傅指出其中一处安排会使后续装配变得困难，却没有直接交出最终方案。阿青需要说明自己为什么这样画，再尝试一种替代。第一次解释很含混，第二次开始能指出作品用途，第三次发现可以改变用途而不只是改变零件。这一连串动作里，主体性不是在开始时一次给定的资格，也不是完成样品以后才突然降临的奖章。它在判断、行动与条件相互改变中逐渐获得具体内容。</w:t>
      </w:r>
    </w:p>
    <w:p>
      <w:pPr/>
      <w:r>
        <w:t>如果我们只记录最终决定“阿青选了木作”，这段发生便被压缩成一个心理瞬间。后来有人可能把他的成功解释成当初勇敢选择，把他的失败解释成当初选择不够坚定。两种叙述都可能漏掉实际形成能力的过程。勇气或坚持可以参与其中，但它们究竟如何起作用，需要与材料、反馈和协作一起说明。把某个品格词当成全部发生的源头，既不能帮助继承成功，也不能帮助理解失败。</w:t>
      </w:r>
    </w:p>
    <w:p>
      <w:pPr/>
      <w:r>
        <w:t>自由的生产因而不是制造一个永远更强的人，而是使他在某项活动中能够形成、理解和改变自己的行动。阿青可以学会判断一处连接，却仍不懂另一种材料；可以在熟悉任务中独立工作，却需要新任务中的帮助。能力具有范围，不因为被叫作主体性就突然没有边界。我们需要避免把具体成长再次压成总分，让一个人在某方面的熟练变成对所有问题的普遍发言权。</w:t>
      </w:r>
    </w:p>
    <w:p>
      <w:pPr/>
      <w:r>
        <w:t>这样的生产也不是仅由教师控制。阿青提出的新用途，可能要求师傅重新考虑示范顺序；同伴提供的不同做法，可能使课程原本没有准备的比较成为必要。教育者不是完全自足的塑造者，学生也不是接受刺激的容器。双方都可以在共同任务中改变。这里说的是本章构造的可能过程，并不据此宣称所有实际教育都已经实现这种相互改变。恰恰需要通过具体记录辨认，哪一种关系只允许学生调整，哪一种也允许课程被学生的问题改变。</w:t>
      </w:r>
    </w:p>
    <w:p>
      <w:pPr/>
      <w:r>
        <w:t>一个重要的区别由此出现：授予选择权，可以通过撤去某项禁止来完成；形成选择能力，则往往还要有材料、尝试和反馈。前者能够是后者的重要条件，但不会自动包含后者。把门打开是真实的改变，不应被贬低；但一个人不知道门后是什么，也没有辨路的能力，开门的意义仍未全部兑现。批评不是说开门没有用，而是反对以开门已经完成为由，宣布门内所有困难都只属于个人。</w:t>
      </w:r>
    </w:p>
    <w:p>
      <w:pPr/>
      <w:r>
        <w:t>反过来，只提供能力训练却不允许使用能力，也可能使主体性受限。阿青能够辨认设计问题，课程却不允许他修改任何安排；他可以在练习纸上表达意见，真实任务中却只能重复老师的答案。此时，缺少的不只是更多知识，而是判断进入行动的通道。能力与授权不能相互代替，授权与实际资源也不能相互代替。重建要分别说明它们如何接上，而不以一个抽象自由词掩盖接头处的断裂。</w:t>
      </w:r>
    </w:p>
    <w:p>
      <w:pPr/>
      <w:r>
        <w:t>还要注意，所谓更多选择可能增加而不是减少无力。程老师一次给阿青二十种课程名称，却不提供理解差别的办法，数量的增长未必带来判断的增长。一个人可以面对大量选项，仍然只能根据最亮的图片或最熟悉的词作决定。这并不证明他没有承担，而是提示选项呈现方式已经参与选择。如果提供者把自己的排序和包装隐藏，再把结果完全归于个人偏好，就把组织选择的作用从叙述中移走了。</w:t>
      </w:r>
    </w:p>
    <w:p>
      <w:pPr/>
      <w:r>
        <w:t>在这个层面上，“主体会选择”不能替“选择如何被组织”作答。即使一个人最终说了是，他也未必控制了选项的入口、默认顺序和解释框架。这不意味着选择必然无效或不真实，而意味着真实选择仍有可研究的条件。把有条件的选择一概叫作操纵，会取消人的行动；把最终表态当作条件已经无关，又会使强有力的组织方式逃离检查。两种极端都没有准确说明发生。</w:t>
      </w:r>
    </w:p>
    <w:p>
      <w:pPr/>
      <w:r>
        <w:t>这里尤其不能把“自然人不独自完成”直接判为主体消失。阿青可以把计算、检索或重复性检查交给工具，同时保留问题设定、证据辨认与修改方向；也可能亲自完成全部动作，却从未知道自己为何这样做。分工改变的是能力的分布，主体是否得到增强还需看他在所承担层级上能否判断、质疑和承担。</w:t>
      </w:r>
    </w:p>
    <w:p>
      <w:pPr/>
      <w:r>
        <w:t>一种更严格的评价因而不以工具有无为分界，而以关键选择如何作出为线索。系统提出两个冲突方案时，阿青能否识别冲突，找到相关材料，解释为何暂取其中之一？他不必知道所有底层技术，却需要在自己的任务层级上交出理由。复合主体的形成不是把工具产出全记到人身上，而是让新的协作关系中仍有可以辨认的判断与责任。</w:t>
      </w:r>
    </w:p>
    <w:p>
      <w:pPr/>
      <w:r>
        <w:t>因此，自由的生产不是把所有条件都交给当事人控制。那是一项无法完成的要求，也可能把新的负担压给资源最少的人。较可行的方向，是让关键条件具有一定可见性，让当事人能理解哪些被自己控制、哪些需要他人协作、哪些暂时不能改变，并在相关环节具有询问和修订的通道。自由可以在有限范围里真实扩大，不必因为还没有全能就被宣布不存在。</w:t>
      </w:r>
    </w:p>
    <w:p>
      <w:pPr/>
      <w:r>
        <w:t>这种扩大还需要时间结构。阿青的一次理解可能很脆弱，在新任务中又出现混乱；一项能力可能通过反复尝试才稳定。若评价只承认当场独立完成，就可能把形成中的能力当成从未存在；若只要出现一次苗头就宣布彻底掌握，又会取消巩固所需的条件。主体重生不只是一个瞬间的戏剧性突破，也包括如何让新判断能够持续、变奏和在失效时重新组织。</w:t>
      </w:r>
    </w:p>
    <w:p>
      <w:pPr/>
      <w:r>
        <w:t>有时，自由的增加表现为能够停止。阿青经过尝试，发现某个项目不适合当前条件，决定结束并保存已经学到的部分。若老师只允许把坚持当成主体性，就会把合理退出解释为逃避。可是，不加检验地不断更换目标也可能使任何困难都无法深入。停止是否合理，需要看理由、信息变化、承诺与代价，而不是凭“坚持”或“退出”这个动作名称判断。选择的质量不能仅由动作的方向决定。</w:t>
      </w:r>
    </w:p>
    <w:p>
      <w:pPr/>
      <w:r>
        <w:t>本节提出的建设性命题是：自由的某些实际形式，不只是一个主体拥有的现成属性，而可以是在活动中共同形成的能力与关系。这个命题不能靠定义证明，也不意味着所有自由问题都能还原成培训设计。它要求我们去记录，哪些改变使人能够辨认先前不能辨认的差别、承担先前不能承担的任务、修改先前不能修改的条件。只有这些具体变化出现，自由的生产才不只是自由宣告换了一种说法。</w:t>
      </w:r>
    </w:p>
    <w:p>
      <w:pPr/>
      <w:r>
        <w:t>由此再看本书的母题，潜在的小偷动作发生在一种叙述中：主体被宣布拥有自由，教育者、工具和关系便从主体形成的故事里退场；当成果出现，它被归于主体的自主，困难出现则被归于主体没有充分选择。这样的叙述使用了真实的主体活动，却可能把使主体活动得以发生的条件藏了起来。我们要恢复条件，不是从主体手里夺回一切，而是使主体不必靠否认自己的发生来证明自己存在。</w:t>
      </w:r>
    </w:p>
    <w:p>
      <w:bookmarkStart w:id="115" w:name="p9_s5"/>
      <w:pPr>
        <w:pStyle w:val="Heading2"/>
      </w:pPr>
      <w:r>
        <w:t>第五节　“你只是逃避”，什么时候变成一种不必回答的回答</w:t>
      </w:r>
      <w:bookmarkEnd w:id="115"/>
    </w:p>
    <w:p>
      <w:pPr/>
      <w:r>
        <w:t>在一种封闭的讨论里，阿青无论怎样解释都不能改变老师的判断。说自己缺少知识，被回答为害怕学习；说课程材料不足，被回答为依赖环境；说目标需要调整，被回答为缺乏承诺。每个新事实都被翻译成同一种道德描述。这个结构不专属于存在主义，却可能借自由与承担的语言运行。它的关键不是严格，而是不能区分：没有任何材料能够表明，某次困难真的需要修改教学或任务。</w:t>
      </w:r>
    </w:p>
    <w:p>
      <w:pPr/>
      <w:r>
        <w:t>严格的评价完全可以有充分理由。阿青已经获得必要材料，理解了承诺，也有机会提出问题，却反复隐瞒没有完成的工作，老师可以要求他说明和改正。批评封闭结构，并不是要求把一切行动都归咎于条件。问题在于，同一种“没有真正选择”的解释是否被不加区分地用于所有情境。一个能够解释任何可能结果、却不需要改变自己的说法，可能只是在重复一个评价立场，没有提供关于不同结果如何发生的知识。</w:t>
      </w:r>
    </w:p>
    <w:p>
      <w:pPr/>
      <w:r>
        <w:t>萨特讲演中有一处值得直接面对的表达：在论述承担选择所具有的焦虑时，他把某些自称没有这种焦虑的人解释为隐藏或逃离它。这里讨论的是其哲学文本的诊断方式，不是本书对任何真实人物心理状态的判断。</w:t>
      </w:r>
      <w:hyperlink w:anchor="ref_7_1">
        <w:r>
          <w:rPr>
            <w:color w:val="566772"/>
            <w:sz w:val="16"/>
            <w:vertAlign w:val="superscript"/>
          </w:rPr>
          <w:t xml:space="preserve">[7-1]</w:t>
        </w:r>
      </w:hyperlink>
    </w:p>
    <w:p>
      <w:pPr/>
      <w:r>
        <w:t>这类表述需要辨清两个层次。如果焦虑指一种关于责任结构的哲学描述，它未必等同于某种当下能够被自我报告的情绪；没有报告紧张，不能直接推翻一个存在论定义。但如果论述又借当事人的具体反应来证明自己的普遍判断，就需要说明从结构到体验的联系。定义与经验不应在有利时重合、不利时分开。原文如何理解这一关系，需要认真讨论，不能用一项情绪调查想象就草率裁决。</w:t>
      </w:r>
    </w:p>
    <w:p>
      <w:pPr/>
      <w:r>
        <w:t>本书更关切的是，这种诊断方式在具体使用中会发生什么。程老师可以告诉阿青，他的某种行动与已作承诺存在矛盾，并列出材料；这使阿青有机会承认、解释或反驳。另一种做法则直接说，他提出的所有理由都证明他正在逃避。后一种诊断把回答本身变成不利证据，连不同意诊断也被记作诊断正确。这样，当事人不再拥有说明事实的通道，只能接受评价者已经写好的自我解释。</w:t>
      </w:r>
    </w:p>
    <w:p>
      <w:pPr/>
      <w:r>
        <w:t>这个问题不因诊断使用“自我欺骗”而自动成立。自我描述确实可能不准确，一个人也可能说出与行为不相符的理由。研究不能把第一人称报告设成永远正确的终极权威。必要的是，让判断者说明差别：什么证据支持不相符，什么不同解释仍有可能，何种材料会改变诊断。如果这些问题可以讨论，诊断就是可研究的判断；如果它们一律被视为更多逃避，诊断便可能取得了免检权。</w:t>
      </w:r>
    </w:p>
    <w:p>
      <w:pPr/>
      <w:r>
        <w:t>同样，条件分析也可以变成镜像式的封闭。阿青无论怎样行动，有人都说只是环境推着他走；他说明自己的理由，被回答为环境已经替他制造理由；他改变原来路径，又被解释为另一组条件的必然效果。若这个解释不提供任何可区分的机制，也拒绝当事人行动改变条件的可能，就与它反对的意志万能论具有相似结构。把万能主语从个人换成环境，不等于解决了主体发生的问题。</w:t>
      </w:r>
    </w:p>
    <w:p>
      <w:pPr/>
      <w:r>
        <w:t>因此，本章不让自由论与条件论轮流垄断裁判。更有信息的解释应当指出，在这个具体任务中，哪一项知识已经可得，哪一种控制确实存在，哪一个承诺被理解，哪一种替代行动真实可行。并非每项材料都能完整掌握，判断可以保留不确定性。但保留不确定性比把所有差别压成勇敢或懦弱更有价值，因为它告诉我们下一步需要了解和改变什么。</w:t>
      </w:r>
    </w:p>
    <w:p>
      <w:pPr/>
      <w:r>
        <w:t>在工作坊里，可以把一次没有完成的样品拆开讨论。阿青误读了图纸、老师省略了一道说明、材料不符合预期、共同时间安排不合理，这些都可以是不同的候选原因。查明以后，有些责任需要由阿青承担，有些需要老师或合作方承担，有些属于大家事前都未充分认识的限制。共同发生并不意味着责任平均分配，更不意味着谁都无责。它要求把责任放到实际可理解、可控制和已承诺的环节上。</w:t>
      </w:r>
    </w:p>
    <w:p>
      <w:pPr/>
      <w:r>
        <w:t>这里的责任分析是本书的规范建议，不是宣称某个因果公式已经自动推出了道德结论。因果参与可以帮助了解影响，责任还涉及合理期待、角色和承诺。某个偶然事件造成困难，不会仅凭因果关系就成为可以被责备的主体；某个参与者没有直接造成最终错误，也可能因为已承担核查职责而需要说明。把这些区别公开，才能避免发生学自己以复杂因果关系取消伦理判断。</w:t>
      </w:r>
    </w:p>
    <w:p>
      <w:pPr/>
      <w:r>
        <w:t>不对称免检还可能发生在解释者身上。老师要求学生反思自己的选择，却不反思为什么只提供这些课程；导师要求作者承认自己的盲点，却不允许作者质疑导师选定的问题。反思作为一项学习活动可以有益，但反思资格与反思义务不应按身份永久分开。如果一个人永远只扮演要求别人反思的角色，他的立场就可能像本书所说，穿上法官袍而不再进入案卷。</w:t>
      </w:r>
    </w:p>
    <w:p>
      <w:pPr/>
      <w:r>
        <w:t>更有力量的指导不一定温和，也不一定处处表示赞同。程老师可以坚定指出阿青的某项草图无法满足约定任务，同时清楚说明任务为什么存在、有哪些部分可以讨论。阿青不因为不同意就自动有理，老师也不因为位置较高就自动完成论证。严格与开放可以相容；相反，一种表面不断说“你自己选择”的关系，也可能把真正决定选项和标准的权力藏得更深。</w:t>
      </w:r>
    </w:p>
    <w:p>
      <w:pPr/>
      <w:r>
        <w:t>迟疑至少可能指向四种不同任务：补足理解、增加可行条件、检查目标，或面对已经理解却不愿承担的后果。不能仅凭迟疑的外形决定是哪一种。教学与自我反思的工作，是寻找能区分它们的材料；把全部迟疑改名为逃避，固然使回答变快，却也使回答失去指导下一步的能力。</w:t>
      </w:r>
    </w:p>
    <w:p>
      <w:bookmarkStart w:id="116" w:name="p9_s6"/>
      <w:pPr>
        <w:pStyle w:val="Heading2"/>
      </w:pPr>
      <w:r>
        <w:t>第六节　让萨特直接质问我们的“新发现”</w:t>
      </w:r>
      <w:bookmarkEnd w:id="116"/>
    </w:p>
    <w:p>
      <w:pPr/>
      <w:r>
        <w:t>一位熟悉原文的读者可以反问：你不断强调人与环境、他人和行动相联系，难道萨特只是教人凭空宣布自己吗？这个反问有依据。讲演不仅提到处境与他人，还区分通常所说的有意愿望与更基本的自我投射，并讨论情感在行动中形成。因此，本书不能把“意义和自我不是一开始就完成”当成萨特完全没有想到的事情。</w:t>
      </w:r>
      <w:hyperlink w:anchor="ref_7_1">
        <w:r>
          <w:rPr>
            <w:color w:val="566772"/>
            <w:sz w:val="16"/>
            <w:vertAlign w:val="superscript"/>
          </w:rPr>
          <w:t xml:space="preserve">[7-1]</w:t>
        </w:r>
      </w:hyperlink>
    </w:p>
    <w:p>
      <w:pPr/>
      <w:r>
        <w:t>这项反证应当改变我们的批评，而不只是作为礼貌保留在脚注里。如果理论本来就承认行动参与形成自己，那么说它“只会发现一个先在自我”，便不准确。如果理论已经讨论他人，就不能指控它绝对不知道关系。本章真正希望推进的，是把某些实际能力、选项和协作条件的生成机制进一步展开，而不是把对方已有的动态性改名成SDE，然后宣布第一次发现了动态性。</w:t>
      </w:r>
    </w:p>
    <w:p>
      <w:pPr/>
      <w:r>
        <w:t>这种推进可以与原理论相容，也可能在某些地方形成张力。相容之处在于，人的行动确实可以参与改变自己；张力之处在于，当普遍的自我承担进入具体教育与评价时，如何说明不同的实际控制、形成机会和合作作用。原典的存在论任务与本书的发生机制任务不是同一件事。只有当一项存在论主张被用来排斥后者，或被宣传为已经替后者完成解释时，批评才需要指向其越界。</w:t>
      </w:r>
    </w:p>
    <w:p>
      <w:pPr/>
      <w:r>
        <w:t>这也要求我们区分“没有写全”与“拒绝别人继续写”。一篇面向公众的讲演不可能列出所有关于能力形成的研究，省略本身不构成错误。若读者可以沿着其思路进一步研究学习、关系和工具，那是理论的开放用途。若某种传播版本把一句话变成“不需要了解条件，选择就够了”，才应针对该版本说明问题。不能把传播中的缩减无条件归给原作者，也不能让原作者较丰富的文本自动替每个缩减版本开脱。</w:t>
      </w:r>
    </w:p>
    <w:p>
      <w:pPr/>
      <w:r>
        <w:t>反方还可以问，SDE关于共生和互动的语言是否削弱了不可替代的第一人称承担。老师可以提供帮助，工具可以提出方案，但最后某些承诺仍需阿青自己作出，没有人能够替他经历全部后果。如果本书把主体拆成一张条件网，最后找不到任何能够回答“为什么这样做”的人，就没有真正重建主体。共同发生不应成为取消承担者的办法，正如个体承担不应成为取消发生条件的办法。</w:t>
      </w:r>
    </w:p>
    <w:p>
      <w:pPr/>
      <w:r>
        <w:t>这个挑战应当被接受。所谓人机复合或共同认知，不表示责任可以随系统边界任意漂移。阿青可以借助工具检查草图，但若他以自己的名义向同伴承诺某项任务，就需要理解自己承诺了什么。合作方也应对其提供的信息和功能作相应说明。某些责任可以分工，某些决定不能简单外包。分工需要根据具体角色、能力和控制说明，不能由“系统共同生成”一句话直接推出所有人都只承担极少部分。</w:t>
      </w:r>
    </w:p>
    <w:p>
      <w:pPr/>
      <w:r>
        <w:t>还有一种可能的反驳更尖锐：你不断要求生成能力，是否又给人预写了一个应当成为的理想？好像每个人都必须更善于提出问题、改写环境和组织工具，才算拥有真正主体性。这个危险确实存在。不是所有人都需要把生活变成无限创新工程，也不是每一种行动都必须改变条件。阿青可以有理由选择一项稳定、熟悉的活动，享受熟练而不追求持续突破。对发生的重视不能变成强迫发生的规范。</w:t>
      </w:r>
    </w:p>
    <w:p>
      <w:pPr/>
      <w:r>
        <w:t>因此，本书所谓能力生成，应当限定在当事人和共同任务实际需要的范围内。一个人希望能够完成基本工作，教育者不能总以更高层创造力为名推迟承认他的成果；一个人已经具备充分判断，额外的程序也可能只是负担。开放性包括保留稳定的权利，而不只是改变的义务。我们批评的是不允许改变的结构，不是每一种选择稳定的行为。</w:t>
      </w:r>
    </w:p>
    <w:p>
      <w:pPr/>
      <w:r>
        <w:t>这个限制也改变了“新主体”的叙述。新主体不一定表现为更多工具、更多输出或更复杂的术语。有时，它表现为能够拒绝一项不理解的承诺，能够保持一个经检查仍然合理的决定，能够把工具给出的漂亮答案放下。变化的指标不能只由技术新颖性规定。如果一种发生学方案把采用新工具当成唯一合格路径，它可能再次把自己的选择藏进了新时代必然性的叙述。</w:t>
      </w:r>
    </w:p>
    <w:p>
      <w:pPr/>
      <w:r>
        <w:t>原典与本书之间因此不必形成一种谁把谁彻底淘汰的关系。萨特关于不让预定本质替人活完人生的要求，可以继续提醒我们；本书关于选择者与条件共同形成的研究，则提出更具体的工作任务。二者是否在某一论证上冲突，要由论证决定，不由书名需要一个被告决定。思想可以继承对手的一项真实洞见，而不因此失去批评另一项主张的资格。</w:t>
      </w:r>
    </w:p>
    <w:p>
      <w:pPr/>
      <w:r>
        <w:t>萨特的处境、他者与行动论述，使“存在主义从不讲生成”这一指控不能成立。</w:t>
      </w:r>
      <w:hyperlink w:anchor="ref_7_1">
        <w:r>
          <w:rPr>
            <w:color w:val="566772"/>
            <w:sz w:val="16"/>
            <w:vertAlign w:val="superscript"/>
          </w:rPr>
          <w:t xml:space="preserve">[7-1]</w:t>
        </w:r>
      </w:hyperlink>
      <w:r>
        <w:t xml:space="preserve"> 本章剩下的问题更具体：在怎样的使用中，关于选择的普遍主张被用来关闭对选择能力的追问？这需要检查具体解释与实践，而不是把讲演没有展开成一套教育方案，直接当作哲学本身的败诉。</w:t>
      </w:r>
    </w:p>
    <w:p>
      <w:bookmarkStart w:id="117" w:name="p9_s7"/>
      <w:pPr>
        <w:pStyle w:val="Heading2"/>
      </w:pPr>
      <w:r>
        <w:t>第七节　三次“我决定了”，三种不同的主体发生</w:t>
      </w:r>
      <w:bookmarkEnd w:id="117"/>
    </w:p>
    <w:p>
      <w:pPr/>
      <w:r>
        <w:t>第一次“我决定了”，发生在阿青准备独立完成一件小作品的时候。他不再只说想学木作，而能说明自己希望解决什么使用问题，哪些部分已有把握，哪些需要帮助。这个决定比最初的表态更具体，不是因为它更激动，而是因为它包含可检验的任务与对不确定性的认识。他仍然可能失败，但失败有机会指向某个环节，而不必立即扩大为“我不是这类人”的整体判决。</w:t>
      </w:r>
    </w:p>
    <w:p>
      <w:pPr/>
      <w:r>
        <w:t>在接下来的过程中，阿青发现自己选的形式不适合现有材料。他有两条并非同义的道路：改变形式保留用途，或者保留形式但寻找不同材料。师傅没有替他决定，而是帮助他理解两条道路的成本和学习任务。阿青最终选择先改变形式，并保留以后重新尝试的记录。这个决定不是纯粹内在意志突然增强的结果，也不是环境替他写好的答案，而是对已经形成的差别作出的承担。</w:t>
      </w:r>
    </w:p>
    <w:p>
      <w:pPr/>
      <w:r>
        <w:t>第一次失败发生后，他可以说“材料限制了我”，但还需要说明限制是什么；也可以说“这是我选的”，但这不意味着材料从此无关。一个真正能够承担的主体，不必把所有条件都说成自己的选择，才算负责。承认某项限制可以帮助他作出更准确的下一步决定。责任不是把全世界吞进自我，再为一切后果自责；责任首先是对自己参与的具体行动给出理由，并按可理解的承诺继续回应。</w:t>
      </w:r>
    </w:p>
    <w:p>
      <w:pPr/>
      <w:r>
        <w:t>第二次“我决定了”，来自合作中的改变。阿青与一位擅长绘图的同伴共同设计展示架。起初，两人都希望拥有最终决定权，因为他们把主体性理解成不受别人干涉。后来，一个人提出的外观方案与另一个人关切的调整空间发生冲突。若两人只轮流说“这是我的选择”，合作就只剩两个各自不可侵犯的意志。共同任务需要的不一定是谁投降，而是让差异生成一种双方原先都没有完整提出的安排。</w:t>
      </w:r>
    </w:p>
    <w:p>
      <w:pPr/>
      <w:r>
        <w:t>他们可以制作两个简化模型，比较观看、移动和修改的实际要求。这个过程可能产生折中，也可能产生新结构；两者不应预先以名称区分高低。有时折中已经足够，有时新结构才解决了冲突。关键在于，双方能否说明自己改了什么、为什么改，以及新的共同结果由谁负责哪些部分。合作没有使个人消失，但改变了个人发挥作用的方式。主体性不只表现为保留原提案，也可以表现为参与形成更恰当的提案。</w:t>
      </w:r>
    </w:p>
    <w:p>
      <w:pPr/>
      <w:r>
        <w:t>在这种关系中，贡献的可见性很重要。假如同伴的意见使方案发生关键变化，阿青却在事后只说自己独立完成，合作的发生条件就被叙述删去了。反过来，如果所有贡献都被笼统写成“团队完成”，也可能使具体判断和劳动无法辨认。两种叙述都未必影响成品能否使用，却会影响别人怎样理解成功机制、怎样分配后续任务。作品的真实性不自动证明作者关于作品来历的叙述真实。</w:t>
      </w:r>
    </w:p>
    <w:p>
      <w:pPr/>
      <w:r>
        <w:t>这便使“自我创造”面临一个不能回避的问题：自我叙述是否把他人只当成被自己使用的材料，而不承认他人也在改变选择者？阿青可以主动进入合作，但合作的具体成果不因此由他的最初意图全部拥有。另一人的拒绝、坚持和新问题，都可能改变共同路径。主体的边界在这里需要被说明，不能因为叙述用的是第一人称，就让其余参与者从发生史中消失。</w:t>
      </w:r>
    </w:p>
    <w:p>
      <w:pPr/>
      <w:r>
        <w:t>第三次“我决定了”，发生在人与智能工具共同写一份作品说明时。设想工具迅速提供了一段专业文字，里面有一个阿青尚未理解的理由。他可以直接接受，也可以要求解释、查找材料，或者删去无法支持的部分。最终他说“用这一版”，三种行为都可能产生这句话，但它们的认识结构不同。表面选择相同，不等于判断参与相同；拥有最后点击权，也不等于拥有足以承担文本的理解。</w:t>
      </w:r>
    </w:p>
    <w:p>
      <w:pPr/>
      <w:r>
        <w:t>这不是要求阿青掌握工具的全部技术原理。一个人可以合理使用复杂工具，只要在所承担任务的层次上知道该核查什么，遇到什么情况需要进一步帮助。作者不必亲手完成所有排版，却需要辨认自己署名的核心主张；合作者不必重复所有计算，却需要知道哪些结果仍依赖未经检查的假设。责任可以通过适当分工实现，不必以自然人独自储存全部过程为条件。</w:t>
      </w:r>
    </w:p>
    <w:p>
      <w:pPr/>
      <w:r>
        <w:t>工具也可能真正扩大主体的活动范围。阿青原来没有能力迅速比较多个表达，现在可以把注意力放在理由和边界上；原来不知道自己的说明有歧义，现在通过不同改写看见歧义。是否发生了这种扩大，需要观察他后来能否更清楚地判断，而不只观察输出是否更长。如果节省的劳动只让他更少接触问题，所谓能力增加就需要重新说明。工具强大与主体更有判断之间，不存在无需材料的自动等号。</w:t>
      </w:r>
    </w:p>
    <w:p>
      <w:pPr/>
      <w:r>
        <w:t>这里尤其需要区分结果归属与认识归属。一份说明作为共同工作的结果，可以恰当地归入阿青的项目；但若他宣称其中每一个论证都已被自己独立理解，就提出了更强主张。复合主体的理论不应帮他把未理解的部分洗成个人能力，也不应要求只有完全独立原创才可以拥有作品。合理的归属需要说明分工、核查和承担，让不同层次各有位置，而不是用一个署名覆盖全部。</w:t>
      </w:r>
    </w:p>
    <w:p>
      <w:pPr/>
      <w:r>
        <w:t>三个场景表明，主体性可以在独立尝试、共同协作和工具使用中以不同方式发生。没有哪一种形式天然更高。独自工作可以富有判断，也可以机械重复；合作可以打开新可能，也可以掩盖贡献；工具可以使人更能提问，也可以使人满足于漂亮结果。对于存在主义语言的批评，应当指向这些实际差别是否被保留，而不应变成对孤独、合作或技术的预先站队。</w:t>
      </w:r>
    </w:p>
    <w:p>
      <w:pPr/>
      <w:r>
        <w:t>它们也共同限制了一种过于容易的自由证明：只要最后说出“我决定了”，所有条件便都成为我的附属物。说这句话的人确实参与了决定，但决定以前的选项呈现、能力形成和他人劳动不能因此被追溯性地抹去。承担自己，不等于声称自己是自己的全部原因。一个能够公开这些关系的人，反而可能比一个坚持毫无依赖的人，更清楚自己在什么位置上能够行动。</w:t>
      </w:r>
    </w:p>
    <w:p>
      <w:pPr/>
      <w:r>
        <w:t>还有一种相反的错误，是把全部工作归给系统，让阿青的选择只剩装饰。他在工具建议中识别关键错误、在合作中改变共同目标、在失败后保持一个有理由的承诺，这些都是需要记录的实际行动。发生关系不是取消个人贡献的解释，而应使贡献能够被更准确地辨认。没有主体的条件网，与没有条件的主体神话，都不能充分说明这些案例。</w:t>
      </w:r>
    </w:p>
    <w:p>
      <w:bookmarkStart w:id="118" w:name="p9_s8"/>
      <w:pPr>
        <w:pStyle w:val="Heading2"/>
      </w:pPr>
      <w:r>
        <w:t>第八节　三方程：选择者与选择空间共同形成</w:t>
      </w:r>
      <w:bookmarkEnd w:id="118"/>
    </w:p>
    <w:p>
      <w:pPr/>
      <w:r>
        <w:t>本章用SDE分析一项有具体范围的主体能力，例如阿青能够说明并修订自己的作品方案。S是这项能力或相应主体位置的显露，不是阿青全部人格的总分；D是比较、尝试、解释、失败和改动的差异序列；E是材料、工具、同伴、任务以及既有知识形成的特征纠缠。只有把对象限定到这个程度，三方程才不会变成关于“人、过程、环境都有关系”的空泛提醒。</w:t>
      </w:r>
      <w:hyperlink w:anchor="ref_7_2">
        <w:r>
          <w:rPr>
            <w:color w:val="566772"/>
            <w:sz w:val="16"/>
            <w:vertAlign w:val="superscript"/>
          </w:rPr>
          <w:t xml:space="preserve">[7-2]</w:t>
        </w:r>
      </w:hyperlink>
    </w:p>
    <w:p>
      <w:pPr/>
      <w:r>
        <w:t>S=F(D,E)使我们追问，阿青的判断是怎样形成的。他最后能够指出一项结构问题，可能依赖几次失败比较，也可能依赖同伴提出的不同用途。相同答案可以来自理解，也可以来自记忆；这些来源不会自动决定答案是否正确，却可能影响其在新任务中的可靠性。研究需要保存过程，使成果不被直接用来证明一个天生或自足的主体已经完整存在。</w:t>
      </w:r>
    </w:p>
    <w:p>
      <w:pPr/>
      <w:r>
        <w:t>D=G(S,E)则说明，已经显露的能力、目标和自我理解怎样安排下一步尝试。阿青认为自己只能模仿时，可能不提出修改；当他知道自己能够辨认某类问题，可能更愿意检验新方案。这些是需要材料支持的候选机制，不是对所有学习者的心理定律。相同的自我信心也可能有不同后果：它可以支持尝试，也可以使人忽略反馈。因此，S对D的作用需要与具体E一起研究，而不是把积极自我形象当成普遍原因。</w:t>
      </w:r>
    </w:p>
    <w:p>
      <w:pPr/>
      <w:r>
        <w:t>E=H(S,D)使行动怎样改变条件获得位置。阿青保存了失败样品，同伴就有了新的比较材料；他学会提出有根据的异议，合作讨论的规则可能改变；他依赖工具却不保存依据，下一次核查可能反而更困难。条件不是在故事开头列过一次就保持不变的背景。过去的选择和成果可能已经进入当前条件，成为后续自由的支持或限制。解释若没有这一方向，就容易把所有新困难推给一个静止环境。</w:t>
      </w:r>
    </w:p>
    <w:p>
      <w:pPr/>
      <w:r>
        <w:t>三方程没有把主体写成机械函数。这里的F、G、H尚未具有统一的可计算形式，也没有宣称从若干条件可以唯一预测一个人的行动。它们首先要求三个方向都受到注意。若某个具体模型需要概率、路径依赖或多种可能结果，应当在领域研究中明确，而不能用形式上的等号掩盖不确定性。发生学反对单向简化，不等于已经提供了关于自由意志的最终数学证明。</w:t>
      </w:r>
    </w:p>
    <w:p>
      <w:pPr/>
      <w:r>
        <w:t>六路径可以帮助区分进入选择能力生成的不同起点。E→D→S可以从改善材料与接触条件开始，通过实际比较显露新判断；E→S→D则可能通过一个新的合作场景，先让阿青发现自己能够承担某个角色，再由这种初步显露引出新的尝试。前者不保证只要条件好就一定成长，后者也不保证一次角色机会就形成稳定能力。它们是观察和行动的入口，不是成果的自动保证。</w:t>
      </w:r>
      <w:hyperlink w:anchor="ref_7_2">
        <w:r>
          <w:rPr>
            <w:color w:val="566772"/>
            <w:sz w:val="16"/>
            <w:vertAlign w:val="superscript"/>
          </w:rPr>
          <w:t xml:space="preserve">[7-2]</w:t>
        </w:r>
      </w:hyperlink>
    </w:p>
    <w:p>
      <w:pPr/>
      <w:r>
        <w:t>D→E→S发生在探索迫使条件改变的时候。阿青持续追问某种结构，发现原课程材料不足，于是需要引入新的案例或合作者，随后形成更清楚的判断。D→S→E则可以从一个粗糙样品开始，样品先使问题可见，再引出不同的材料和合作。两种路径都提示，不能总要求学生在完全准备好以后才开始。适当探索可以参与形成准备条件，但探索也应有足以判断进展的痕迹，而不是无限消耗他人支持。</w:t>
      </w:r>
    </w:p>
    <w:p>
      <w:pPr/>
      <w:r>
        <w:t>S→E→D与S→D→E强调继承。阿青带着已经形成的能力进入新任务，陌生条件迫使他重新学习；或者他从一个已有方案出发，通过有针对性的变奏形成新的合作和材料。这些路径不需要把过去全部抛弃。成熟主体可以继承自己的成就，同时允许成就暴露边界。把每一次真正创造都想成从零诞生，可能使人的历史资源被浪费，也可能让外部支持再次在英雄叙述中消失。</w:t>
      </w:r>
    </w:p>
    <w:p>
      <w:pPr/>
      <w:r>
        <w:t>在具体教育中，六路径提醒我们不要只奖励一种开始方式。有的学生通过阅读先形成概念，有的需要先制作一个样品，有的在新的合作关系中才发现问题。承认入口不同，不等于任何方法同样有效，也不等于学生永远只能沿一种性格路径学习。路径要根据任务与条件切换。若以尊重个性之名把人固定为某一种路径，又会把反本质的教学变成新的类型说明书。</w:t>
      </w:r>
    </w:p>
    <w:p>
      <w:pPr/>
      <w:r>
        <w:t>三原理将张力转为可讨论的改变方向。若阿青的探索D与现有材料和时间E持续冲突，可以先重新界定成果S：把原先过大的项目改成能够独立检验的局部任务，并明确哪些总目标暂未完成。这个调整不是把失败改名为成功，而是保存旧承诺未完成的事实，同时形成新的有理由承诺。随后，路径与条件都要根据新目标调整，不能只把标题改小，其他负担仍旧不变。</w:t>
      </w:r>
    </w:p>
    <w:p>
      <w:pPr/>
      <w:r>
        <w:t>若目标S与条件E基本相容，原来的学习路径D却无法形成判断，可以更换进入方式。例如，不再连续讲解全部步骤，而让阿青比较两个近似方案，指出一处差别，再回到原理。新的路径是否有效要由实际表现检验；不能因为它更符合本书偏好的探索叙述，就预定它更高级。对于某项任务，直接示范可能更合适；对于另一项任务，比较尝试可能必要。方法选择同样需要承担理由。</w:t>
      </w:r>
    </w:p>
    <w:p>
      <w:pPr/>
      <w:r>
        <w:t>若目标S要求独立判断，实际路径D却持续只允许重复答案，则应检查E中的评价、工具和合作关系。可以让工具呈现不同解释及其依据，让同伴保留可反驳的意见，让课程允许对任务提出具体修订。条件改变以后，还需观察学生是否真正获得新的判断，而不是仅仅出现更多对话记录。把互动次数增加当成主体性增加，会重复第一章所批评的数量替代。</w:t>
      </w:r>
    </w:p>
    <w:p>
      <w:pPr/>
      <w:r>
        <w:t>这三种修改都不能独占自由的解释。有时需要同时调整多个方面，有时局部技术改动已足够，不必升级成全面主体重建。三原理提供的是防止在两项冲突之间僵持的提示，不是保证第三项一出现就解决一切。也不能因为一次介入失败，就宣布这个人的主体性不足；先要检查所提出的机制是否成立、任务是否适合，以及变化是否被正确辨认。</w:t>
      </w:r>
    </w:p>
    <w:p>
      <w:pPr/>
      <w:r>
        <w:t>回写尤其涉及责任。阿青的能力增加以后，合理期待可能随之改变；课程目标改变以后，教师原来提供的支持是否仍足够，也需要重查；工具分工改变以后，哪些地方由人核查、哪些地方可以采用既有保证，需要重新说明。责任不是在活动开始时一劳永逸贴在某个人身上的标签，也不能因一切都变化就完全取消。它在既有承诺与新条件之间需要持续而有理由地调整。</w:t>
      </w:r>
    </w:p>
    <w:p>
      <w:pPr/>
      <w:r>
        <w:t>在三界中，理念世界形成关于什么值得做、何谓好作品的判断，现实世界使方案在材料与关系中遇到约束，自我世界则参与形成“我能做什么、愿意承担什么”的理解。三界并非三次轮流完成的任务。阿青改变一个连接方式，同时可能改变作品目的和自我把握；一次他人的质疑，也可能既是现实事件，又成为理念问题和自我反省的起点。分开研究是为了说明关系，不是为了重新制造三个封闭实体。</w:t>
      </w:r>
    </w:p>
    <w:p>
      <w:pPr/>
      <w:r>
        <w:t>阿青的变化应当留下可继承的痕迹：原来认不出的差别，现在如何辨认；原来需要别人决定的环节，现在能否说明理由；哪些帮助仍然必要，哪些分工已经改变。保存这些关系不是让他永远背负恩情，而是使主体成长不再只剩一张成功后的自我肖像。后来者继承的是可重新工作的条件，不只是一句“勇敢做自己”。</w:t>
      </w:r>
    </w:p>
    <w:p>
      <w:bookmarkStart w:id="119" w:name="p9_s9"/>
      <w:pPr>
        <w:pStyle w:val="Heading2"/>
      </w:pPr>
      <w:r>
        <w:t>第九节　不只要求选择，也建造选择的能力</w:t>
      </w:r>
      <w:bookmarkEnd w:id="119"/>
    </w:p>
    <w:p>
      <w:pPr/>
      <w:r>
        <w:t>阿青回到工作坊时，程老师没有再请他当众宣布一次理想，而是把他的旧草稿放到桌上，请他指出现在看得懂、当时却看不懂的地方。阿青发现，自己原来选择的只是展示架的外形，现在却能讨论使用者怎样移动物品、某个连接为什么不方便，以及什么问题值得先做样品。变化并不需要通过一次更强烈的自我宣言来证明。它已经表现为不同的区分、不同的提问和不同的后续动作。</w:t>
      </w:r>
    </w:p>
    <w:p>
      <w:pPr/>
      <w:r>
        <w:t>这给自由教育提出了第一项具体任务：使选择对象有内部，而不是只有名称。两张课程介绍应当展开为可以接触的工作情境，三个职业标签应当展开为可比较的日常任务。一个选项的介绍越动人，越需要说明其中有哪些不确定性、必须付出的劳动以及可以退出或转向的位置。教育者不必展示全部未来，却应避免让学习者误以为宣传文字已经穷尽未来。理解有限而能够说明有限，比不知道自己不知道什么更有行动意义。</w:t>
      </w:r>
    </w:p>
    <w:p>
      <w:pPr/>
      <w:r>
        <w:t>第二项任务是给理解留下不同的表现通道。有人通过语言解释，有人需要制作样品，有人先在合作中承担一项小任务，才知道自己能否继续。不能仅以当众说得坚定作为拥有主体性的证据，也不能把沉默自动解释为不愿承担。程老师可以要求阿青用一张草图说明自己的决定，也可以请他指出一个目前不选择的方案以及理由。这些任务不是测量全部人格，而是让具体判断获得可以交流的形状。</w:t>
      </w:r>
    </w:p>
    <w:p>
      <w:pPr/>
      <w:r>
        <w:t>第三项任务是建立有限、可逆的试验空间。有些决定可以先以小任务开始，不必立即承担整个生活方向的代价。阿青可以做一个可调整的样品，了解劳动之后再决定是否继续。可逆性不是逃避承诺，而是让承诺与已经掌握的知识相称。与此同时，参与试验仍然要尊重同伴的时间和材料。不能因为还在探索，就把全部成本无限留给别人；探索应有清楚的范围、有可以辨认的进展，也有结束时的说明。</w:t>
      </w:r>
    </w:p>
    <w:p>
      <w:pPr/>
      <w:r>
        <w:t>第四项任务是区分不同层级的授权。阿青可以决定作品主题，却未必已经能够决定所有技术细节；同伴可以检查某处结构，却不因此拥有替他决定人生方向的权利；工具可以提供候选方案，也不意味着自动取得最终理由的地位。每个参与者的贡献可以很大，但贡献与权限之间还需要说明。最容易失真的合作，是有人因为在一个层级上提供了重要帮助，就逐渐取得了所有层级的决定资格。</w:t>
      </w:r>
    </w:p>
    <w:p>
      <w:pPr/>
      <w:r>
        <w:t>这种越权也可能来自被帮助的人。阿青选择了合作伙伴，不意味着伙伴后来提出的一切要求都已由他预先同意；他选择使用工具，也不意味着工具造成的所有未知后果都可以被一句“这是你自己选择的”归还给他。选择包含有限理解，不等于签署一份对无限未来的空白承诺。合理的责任需要根据已知信息、控制能力、角色说明和新发现的条件继续划分，不能用存在层面的自由命题直接包办全部具体归责。</w:t>
      </w:r>
    </w:p>
    <w:p>
      <w:pPr/>
      <w:r>
        <w:t>第五项任务是让反悔有可以辨别的形式。有些改变来自新的理由，有些只是暂时困难，有些确实违反了已经清楚承担的承诺，不能一概称为成长，也不能一概称为不坚定。阿青可以说明哪一项新材料改变了自己的判断，旧决定的哪些部分仍然保留，以及他准备怎样处理因此受到影响的同伴。这样，修改不是擦除历史，而是承担历史之后的下一次行动。持续成为自己，不应被理解为持续否认昨天的自己。</w:t>
      </w:r>
    </w:p>
    <w:p>
      <w:pPr/>
      <w:r>
        <w:t>一个重要的反例是阿青经过充分尝试，决定保留原来的简单设计。他没有提出更复杂的创新，也没有采用更多工具，却更清楚地知道简单方案适合当前用途。教育者应当承认这是一个可能的成果，而不是因为没有发生显眼变化就判定他停滞。回写可以表现为理由得到澄清、边界更加清楚，并不必然表现为结论每次翻转。若只承认不断改题的人拥有主体性，发生学也会把稳定者排除在自己的理想人型之外。</w:t>
      </w:r>
    </w:p>
    <w:p>
      <w:pPr/>
      <w:r>
        <w:t>第六项任务是把帮助者放回帮助的记录。程老师提出了什么材料，哪些活动由他安排，哪些信息没有提供，都应当能够在适当范围内说明。这不是要求帮助者对学习者的全部人生负责，也不是取消学习者的自主，而是防止一种成就叙述把条件的建造者和成本承担者一起删掉。成功之后，阿青能够说清自己怎样工作，也能说明哪些支持不可替代，后来者才有机会继承可实际建造的条件，而不只是学习成功者讲话的口气。</w:t>
      </w:r>
    </w:p>
    <w:p>
      <w:pPr/>
      <w:r>
        <w:t>与之相应，帮助也不能变成永久债务。一个人曾经提供条件，不等于从此拥有对受帮助者一切选择的解释权和控制权。共同发生的事实可以支持贡献的承认，却不能自动推导无限服从。若老师因为参与塑造学生，就认为学生不同意自己是忘恩，便把发生关系转换成了新的身份约束。主体能够从关系中形成，也能够在有理由时改组关系。重建自由不能只补上依赖，还要说明依赖怎样不成为不可解除的束缚。</w:t>
      </w:r>
    </w:p>
    <w:p>
      <w:pPr/>
      <w:r>
        <w:t>责任还需要与实际权限相连。若阿青无权改变材料，却被要求为材料选择承担全部责任，任务安排就发生了错配；若他能够决定关键方案，却在失败后把所有问题归给工具，同样需要检查。可负责并不等于可控制一切，而是对于自己参与作出的选择，能够说明根据、承认不确定并回应后果。权限与责任的对应应逐项建立，不能由“你是自由的”一次性包办。</w:t>
      </w:r>
    </w:p>
    <w:p>
      <w:pPr/>
      <w:r>
        <w:t>这项对应也会随成长改变。开始时，老师负责提供可比较的材料，阿青负责说明自己理解到哪里；后来，他可以共同设计比较任务，承担更多选材与核查工作。责任在这里不是静止地贴在人身上的标签，而随判断能力和实际分工逐步展开。成长不只是选择更多，也是更清楚地知道自己为哪一种选择负责。</w:t>
      </w:r>
    </w:p>
    <w:p>
      <w:pPr/>
      <w:r>
        <w:t>第七项任务是安排对教育者自身判断的回查。程老师可能把阿青的拒绝解释为逃避，但这个解释应该与其他解释竞争：是否材料不足、任务不匹配、时间不合适，或者阿青已经有不同而合理的目标？老师不必接受每一种自述，但应当提供能够区别解释的具体依据。若任何不同意见最后都被说成还未觉醒、尚无主体性或不敢自由，那么所谓主体教育就可能形成一个只能证明教师正确的闭环。</w:t>
      </w:r>
    </w:p>
    <w:p>
      <w:pPr/>
      <w:r>
        <w:t>对于智能工具参与的学习，可以增加一份简短的分工记录。哪一段由工具提出，哪一处由学习者发现问题，哪项解释经过来源核查，哪项决定仍然暂定，不需要逐字记录每次对话，却要保存足以支持能力判断的关键节点。成品属于项目，不代表成品中的所有认识都已经属于自然人；但他对系统的组织与修订，也不应因为有工具参与而从能力记录中消失。记录应当使这些层级更清楚，而不是制造一场谁更独立的身份比赛。</w:t>
      </w:r>
    </w:p>
    <w:p>
      <w:pPr/>
      <w:r>
        <w:t>这项办法有自己的适用限制。对于已经熟练、风险较低的日常任务，要求每次详细交代分工可能成为负担；对于首次接触、解释跨度很大的任务，缺少记录又容易使人误认自己的理解。应当根据学习目的和所声称的成果调整粒度。一个声称只是帮助完成排版的活动，不必证明它培养了哲学判断；一个宣称重塑主体性的课程，则不能只提供排版更漂亮的证据。说明义务应随主张扩大，而不是随口号增多而减少。</w:t>
      </w:r>
    </w:p>
    <w:p>
      <w:pPr/>
      <w:r>
        <w:t>自由的共同工作最终还要面对无法消除的分歧。阿青与程老师可能理解了彼此，仍然选择不同道路。理解并不保证同意，教育也不应把最后同意老师作为已经成熟的唯一证据。可以说明双方还在哪些理由上分歧，哪些风险由谁承担，什么时候值得重新讨论。一个人经过学习以后更有能力拒绝教育者的方案，可能正是教育发挥作用的表现之一；也可能只是形成了新的误判，仍需看理由，而不能只看同意或拒绝的姿态。</w:t>
      </w:r>
    </w:p>
    <w:p>
      <w:pPr/>
      <w:r>
        <w:t>因此，本章提出的自由不是另一张人生总评分表。它是一项具体要求：当我们要求人承担某种决定时，应当尽力使决定所需的理解、选项与回应能力获得形成的机会；当我们以自由解释结果时，不应把参与建造这些条件的人和过程从叙述中删除。这个要求不能消除所有困境，但可以让“你应当选择”从一句把问题推回个人的话，变成一项共同组织行动的任务。</w:t>
      </w:r>
    </w:p>
    <w:p>
      <w:pPr/>
      <w:r>
        <w:t>这里也不把共同工作理想化。有的帮助并不成功，有的协作产生更复杂的限制，有的工具扩大输出却削弱了核查。发生学必须保存这些失败。不是进入互动便自然生成更好的主体，也不是三方程写得完整便会出现自由。只有在具体关系中比较了改变、成本与新能力，我们才有理由说某一次支持使人更能行动；否则，“共同生成”只是对尚待完成的工作所作的命名。</w:t>
      </w:r>
    </w:p>
    <w:p>
      <w:pPr/>
      <w:r>
        <w:t>为了判断这种教育是否真正改变选择能力，还需要避免只比较学生前后的自信语言。阿青也许更愿意发言，却仍然不能说明方案差别；也许说得更谨慎，实际却更能发现关键条件。可以给他一个没有在训练中出现的相近任务，观察他如何识别未知、组织工具并解释取舍。这个观察不应被包装成全部主体性的总测验，而只是检验本章所声称的那项具体能力。没有出现预期变化，就应重新检查教学机制，而不是把失败归给学生不愿成为自己。</w:t>
      </w:r>
    </w:p>
    <w:p>
      <w:pPr/>
      <w:r>
        <w:t>同样的检验还应允许不采用本书方案的学习者获得成果。如果直接示范、长期练习或别的协作方式已经产生相应判断能力，就应当承认。SDE不能把只有经过自己的流程才算真正发生写进定义。方法比较需要共同而有理由的任务尺度，同时保留尺度自身的范围。承认其他路径有效，不会取消发生学的解释工作，却能防止它从研究多种发生退回只认可一种发生。</w:t>
      </w:r>
    </w:p>
    <w:p>
      <w:bookmarkStart w:id="120" w:name="p9_s10"/>
      <w:pPr>
        <w:pStyle w:val="Heading2"/>
      </w:pPr>
      <w:r>
        <w:t>第十节　自由不能使选择者免于发生</w:t>
      </w:r>
      <w:bookmarkEnd w:id="120"/>
    </w:p>
    <w:p>
      <w:pPr/>
      <w:r>
        <w:t>阿青最后把课程介绍折起来，没有把它当成命运的判决，也没有把它扔掉。他已经知道，这张纸能够提供入口，却不能替他完成对活动的理解。他还知道，自己的过去能够说明一些倾向，却不是未来所有可能性的清单。未来也不因为开放就自动友好，他仍然需要练习、合作和承担。没有哪一句关于自由的名言替他省去了这些工作，但这些工作也不再只是自由之外的准备，它们正在构成自由的实际形态。</w:t>
      </w:r>
    </w:p>
    <w:p>
      <w:pPr/>
      <w:r>
        <w:t>从这个故事回看存在主义，本章首先保留了它对预定身份的挑战。一项过去的描述不能未经论证就成为一个人未来的全部本质，外部标签也不能轻易替当事人活完人生。可是，拒绝固定身份并没有自动说明，一个人怎样获得理解、评价和实现新可能的能力。从“不是已经写完的人”走向“能够继续写的人”，仍然存在一段需要认真研究的发生过程。</w:t>
      </w:r>
    </w:p>
    <w:p>
      <w:pPr/>
      <w:r>
        <w:t>如果一种存在主义论述已经为这段过程留下位置，承认处境、他者和能力差异可以进入解释，本章便不能将它说成只有一个凭空选择的孤立主体。尤其不能忽略萨特文本已有的条件性论述，再以重新加入条件为原创发现。这里应当区分理论本身的任务与具体应用提出的新任务：存在论说明与教育机制说明可以相互联系，却不必由一篇讲演同时完成全部工作。</w:t>
      </w:r>
      <w:hyperlink w:anchor="ref_7_1">
        <w:r>
          <w:rPr>
            <w:color w:val="566772"/>
            <w:sz w:val="16"/>
            <w:vertAlign w:val="superscript"/>
          </w:rPr>
          <w:t xml:space="preserve">[7-1]</w:t>
        </w:r>
      </w:hyperlink>
    </w:p>
    <w:p>
      <w:pPr/>
      <w:r>
        <w:t>问题发生在一种更具体的使用方式中。它先反对别人替人预定本质，后来却把选择、责任或自我承担规定成不许再追问其形成的普遍起点；它要求个体为一切结果解释，却让安排选项、信息和协作条件的人退出解释；它把自由用于打开未来，又把对自由条件的询问解释成对自由的背叛。此时，反本质的语言可能保留了一种本质化的解释姿态：人必须首先符合它对选择者的规定，才有资格讨论自己的处境。</w:t>
      </w:r>
    </w:p>
    <w:p>
      <w:pPr/>
      <w:r>
        <w:t>这并非因为理论说了关于人的一般话语就必然自相矛盾。普遍命题可以有理由，关于存在结构的论述也不等于预先规定每一个生活内容。要成立的批评，必须指出哪一个跨越没有得到充分说明：从一种存在方式到某项具体能力，从能够回应到能够控制全部条件，从作出选择到应当承担所有后果。不同跨越有不同的证明负担，不能用一句“自由也是本质”把它们全部抹成同一个错误。</w:t>
      </w:r>
    </w:p>
    <w:p>
      <w:pPr/>
      <w:r>
        <w:t>本章所说的借用，也不是认定存在主义偷走了理性主义或本质主义的词汇所有权。它可能借用的是一种更深的功能：需要一个相对稳定的承担者来组织意义、判断和责任。这个任务不能仅因反对固定本质就被取消。存在主义可以提供自己的解释，也可能提供很有力量的解释；它真正需要接受的检查，是这一承担者是否在规定出来以后取得了不再需要说明的地位。</w:t>
      </w:r>
    </w:p>
    <w:p>
      <w:pPr/>
      <w:r>
        <w:t>因此，判词可以写成：存在主义的危险，不在于强调人必须参与成为自己，而在于让“选择”替能够选择者的发生作了未经兑现的担保。它反对别人给人预写说明书，却可能把自己的主体结构当成所有人已经具备的说明书；它让个体为选择承担解释，却可能让选择能力、选项和责任边界的建造借“自由”之名退出解释。</w:t>
      </w:r>
    </w:p>
    <w:p>
      <w:pPr/>
      <w:r>
        <w:t>使这一判词失效的条件也应当明确。若一个论述区分存在自由与实现能力，允许相关处境改变具体责任，承认他人与工具参与主体形成，并且对限制自己普遍判断的材料保持开放，那么就不能凭它属于存在主义而指控其免检。我们仍然可以讨论其他分歧，却必须撤回这项特定诊断。批评不是让对手永远背着一个无法摘下的名称，而是对一组可说明的主张作出可改变的判断。</w:t>
      </w:r>
    </w:p>
    <w:p>
      <w:pPr/>
      <w:r>
        <w:t>SDE的重建在这里不是预写一种更高级的新主体。它要求研究显露、差异序列和特征纠缠的互生，保存选择与条件相互改变的方向；至于某个人应该成为什么样的人，仍需在其真实任务、价值和关系中讨论。若我们把人人必须持续创新、必须采用某类工具当成时代给予的命令，再用“你没有主体性”评价所有不同选择，就会把自己的理想偷偷搬进裁判席。反对旧主体的封闭，不能成为新主体获得免检的凭据。</w:t>
      </w:r>
    </w:p>
    <w:p>
      <w:pPr/>
      <w:r>
        <w:t>一个更成熟的自由，可以容纳依赖而不取消承担，承认条件而不放弃行动，允许稳定而不拒绝变化。它既不是无根的意志，也不是条件机械输出的结果。它发生在一些具体的人能够辨认差别、进入关系、修订目标并对有限承诺继续回应的过程中。这个过程没有保证每次都成功，却使成功与失败都能够被学习，而不必转成对整个人的永久判决。</w:t>
      </w:r>
    </w:p>
    <w:p>
      <w:pPr/>
      <w:r>
        <w:t>下一章将把问题移向另一种行动根据。当我们不再以“这是我的选择”作为充分理由，而要求选择有助于幸福、减少痛苦并改善共同生活时，似乎获得了更可交流的标准。但是，什么算幸福、谁具有判断幸福的资格、不同人的得失怎样被放在一起，这些问题还没有因为计算开始就消失。功利主义把后果请上裁判席之后，是否也会让规定后果价值的选择藏到幕后？</w:t>
      </w:r>
    </w:p>
    <w:p>
      <w:bookmarkStart w:id="121" w:name="p9_s11"/>
      <w:pPr>
        <w:pStyle w:val="Heading2"/>
        <w:spacing w:before="400" w:after="200"/>
      </w:pPr>
      <w:r>
        <w:rPr>
          <w:sz w:val="22"/>
        </w:rPr>
        <w:t>本章原典与研究资料</w:t>
      </w:r>
      <w:bookmarkEnd w:id="121"/>
    </w:p>
    <w:p>
      <w:bookmarkStart w:id="122" w:name="ref_7_1"/>
      <w:pPr>
        <w:pStyle w:val="Reference"/>
      </w:pPr>
      <w:bookmarkEnd w:id="122"/>
      <w:r>
        <w:t>[7-1]</w:t>
      </w:r>
      <w:r>
        <w:t xml:space="preserve"> Jean-Paul Sartre, Existentialism Is a Humanism，1946年出版文本；本文参阅Philip Mairet英译公开版本，重点为存在与本质、处境、他者、选择与责任的相关段落。</w:t>
      </w:r>
      <w:hyperlink r:id="rId68">
        <w:r>
          <w:rPr>
            <w:color w:val="A67C47"/>
            <w:sz w:val="17"/>
          </w:rPr>
          <w:t xml:space="preserve">原典在线</w:t>
        </w:r>
      </w:hyperlink>
      <w:r>
        <w:t xml:space="preserve"> 。网页对讲演日期的元数据不作为本书历史断言依据；本文未通读萨特全部著作。阿青及其工作坊经历均为自拟思想实验。</w:t>
      </w:r>
    </w:p>
    <w:p>
      <w:bookmarkStart w:id="123" w:name="ref_7_2"/>
      <w:pPr>
        <w:pStyle w:val="Reference"/>
      </w:pPr>
      <w:bookmarkEnd w:id="123"/>
      <w:r>
        <w:t>[7-2]</w:t>
      </w:r>
      <w:r>
        <w:t xml:space="preserve"> 王德生：《SDE三方程导论》全书初稿v1.0；《大师思想解构和建构Skill》v3.0。三方程、六路径、三原理的关系与工作边界见本书导论。关于主体能力、责任与工具分工的方案为本章建构，未宣称已完成教育实验验证。</w:t>
      </w:r>
    </w:p>
    <w:p>
      <w:pPr>
        <w:sectPr>
          <w:headerReference w:type="default" r:id="rId64"/>
          <w:headerReference w:type="first" r:id="rId65"/>
          <w:footerReference w:type="default" r:id="rId66"/>
          <w:footerReference w:type="first" r:id="rId67"/>
          <w:pgSz w:w="10772" w:h="14173"/>
          <w:pgMar w:top="1134" w:right="1134" w:bottom="1020" w:left="1191" w:header="510" w:footer="510" w:gutter="0"/>
          <w:cols w:space="720"/>
          <w:titlePg/>
          <w:docGrid w:linePitch="360"/>
        </w:sectPr>
      </w:pPr>
    </w:p>
    <w:p>
      <w:bookmarkStart w:id="124" w:name="p10"/>
      <w:pPr>
        <w:pStyle w:val="Heading1"/>
        <w:spacing w:before="340" w:after="380"/>
        <w:pBdr>
          <w:bottom w:val="single" w:sz="6" w:space="9" w:color="D9A441"/>
        </w:pBdr>
      </w:pPr>
      <w:bookmarkEnd w:id="124"/>
      <w:r>
        <w:rPr>
          <w:color w:val="A67C47"/>
          <w:sz w:val="22"/>
        </w:rPr>
        <w:t xml:space="preserve">第八章　</w:t>
      </w:r>
      <w:r>
        <w:rPr>
          <w:sz w:val="48"/>
        </w:rPr>
        <w:t>功利主义</w:t>
        <w:br/>
      </w:r>
      <w:r>
        <w:rPr>
          <w:b w:val="0"/>
          <w:color w:val="566772"/>
          <w:sz w:val="26"/>
        </w:rPr>
        <w:t>算出了最大的幸福，谁规定了什么算幸福？</w:t>
      </w:r>
    </w:p>
    <w:p>
      <w:pPr>
        <w:pStyle w:val="Scope"/>
      </w:pPr>
      <w:r>
        <w:t>本章以边沁与密尔关于效用、快乐比较和终极目的的若干原典段落为入口，不将功利主义与自私逐利或一切后果论混同。共同休闲、音乐学习、读书小组和作品协作均为思想实验。数学演示只说明所设评价规则的性质，不冒充对真实幸福的测量。</w:t>
      </w:r>
    </w:p>
    <w:p>
      <w:bookmarkStart w:id="125" w:name="p10_s1"/>
      <w:pPr>
        <w:pStyle w:val="Heading2"/>
      </w:pPr>
      <w:r>
        <w:t>第一节　那张替十个人计算幸福的表</w:t>
      </w:r>
      <w:bookmarkEnd w:id="125"/>
    </w:p>
    <w:p>
      <w:pPr/>
      <w:r>
        <w:t>周末还没有到，十位朋友已经为了怎样共同度过一天讨论了好几轮。有人想参加音乐活动，有人希望做一次手工，有人只想安静地聊天。小叶提议把各自的喜欢程度写成分数，再把每一列相加。这个办法立即让讨论变得整齐。原先难以比较的解释变成了数字，谁说话响、谁比较熟悉组织者，似乎都不再重要。只要大家诚实填表，最后就可以让总分替所有人作决定。</w:t>
      </w:r>
    </w:p>
    <w:p>
      <w:pPr/>
      <w:r>
        <w:t>这份建议并不愚蠢。让每个人都有机会表达，比只听最活跃的人说话更有可能看见被忽略的感受；把理由公开，也比组织者直接宣布答案更容易检查。计算可以减少某些任意性，而不只是制造任意性。本章不会因为幸福复杂，就要求大家永远停留在模糊的感受里。真正的困难出现在另一处：这张表能够帮助处理分歧，是否等于它已经证明分歧只能按这张表解决？</w:t>
      </w:r>
    </w:p>
    <w:p>
      <w:pPr/>
      <w:r>
        <w:t>小叶规定十分表示非常喜欢，一分表示非常不喜欢。小林一向谨慎，写下七分已经表示强烈期待；小何习惯热情，写八分有时只表示可以接受。两个人没有撒谎，却未必在使用同一种距离。更重要的是，小林从三分变到六分，与小何从六分变到九分，是否表示相等的幸福增加，表格本身没有告诉我们。数字具有相同外形，不等于它们已经具有相同的比较意义。</w:t>
      </w:r>
    </w:p>
    <w:p>
      <w:pPr/>
      <w:r>
        <w:t>还有一个没有出现在表上的人。小叶请一位朋友提前整理场地、准备材料，那位朋友原本也要参加活动，却在大家享受时承担清理工作。若他的劳动和感受不进入讨论，表中的十个人并不等于所有受到影响的人。把这一点补进去，不表示我们已经找到唯一正确的范围，却说明范围是一个实际选择。总分不会提醒计算者自己漏掉了谁；它只会忠实处理已经输入的人。</w:t>
      </w:r>
    </w:p>
    <w:p>
      <w:pPr/>
      <w:r>
        <w:t>再看时间。某人期待一项活动时非常兴奋，进行到一半却觉得疲惫，结束以后又认为值得。这三个时点的报告都可能真实，却回答不同问题。组织者若只在期待时调查，得出的是预期；只在结束时调查，可能遗漏过程中的某些负担；很久以后询问，又会加入记忆和后来意义的变化。不存在一张表天然拥有的唯一结算时点。时点应该与我们所要判断的成果相匹配，而不是由哪一次分数最高决定。</w:t>
      </w:r>
    </w:p>
    <w:p>
      <w:pPr/>
      <w:r>
        <w:t>小叶还发现，有人给手工活动低分，是因为从未试过，以为它只是重复劳动。参加一次后，他可能学会辨认材料和结构，从而有了新的兴趣。但也可能，他试过后更加确定自己不喜欢。对于尚未形成的经验，开始前的评分不能表达一切；对经过体验仍然存在的拒绝，组织者也不能总说“你还没有真正懂”。探索可以改变偏好，却不能成为永远推迟承认他人偏好的理由。</w:t>
      </w:r>
    </w:p>
    <w:p>
      <w:pPr/>
      <w:r>
        <w:t>这就产生一个比如何加总更深的问题：活动是在满足已经存在的愿望，还是也在形成能够愿望的人？若只是满足，我们可以先把偏好当作输入；若还涉及形成，那么输出里就会包括未来的偏好和判断能力。二者可以共同研究，但不能混成一项无声的任务转换。组织者不能先以尊重个人喜好邀请大家，再在大家不喜欢时宣布真正任务是改造他们的喜好。</w:t>
      </w:r>
    </w:p>
    <w:p>
      <w:pPr/>
      <w:r>
        <w:t>十个人还可能提出一个新的方案：上午分别参加不同活动，下午共同交流。这个安排不是原来三列中的某一列，却可能改变整场讨论。它是否更好仍需检查时间、成本和共同活动的目的，不能因为综合了要求就自动胜出。但它至少提醒我们，评价不仅在现成方案之间选择，也可能参与生成新的方案。如果把最初列出的选项视为完整世界，最精确的加总也只在那个世界内部工作。</w:t>
      </w:r>
    </w:p>
    <w:p>
      <w:pPr/>
      <w:r>
        <w:t>从这里可以看见计算与建构的区别。计算可以告诉我们在给定规则下哪个方案数值较大；建构还要问规则、方案和参与者怎样形成。前者不必每次重建全部条件，后者也不应要求前者停止工作。真正的问题是，一次基于选择的计算，何时被介绍成已经摆脱选择的道德裁判。把规则公开，并不能自动证明规则正确；但把规则藏起来，会使争论连正确的位置都找不到。</w:t>
      </w:r>
    </w:p>
    <w:p>
      <w:pPr/>
      <w:r>
        <w:t>有人担心，一旦承认这些问题，大家就再也不能安排周末。这个担心有合理部分：一次休闲活动不值得付出无限研究成本。我们可以采用一个有理由的简便办法，同时承认它只为这次有限任务服务。简便方法不必先成为伦理学的终极基础。问题只在于，有人拿这次顺利活动证明所有生活都应按同一种分数管理时，局部方便被提升成了普遍许可。</w:t>
      </w:r>
    </w:p>
    <w:p>
      <w:pPr/>
      <w:r>
        <w:t>另一个人可能站出来宣布：“幸福根本不能计算，只有我所理解的真正生活才值得追求。”他也没有因此自动取得更好的位置。如果他的真正生活从不需要说明来历、成本和对他人的影响，他只是用一个更动人的词替换了总分。拒绝量化不能取消选择，重视意义也不能自动获得最后权限。对幸福计算的批评，需要同样公开自己为什么重视某项被遗漏的东西。</w:t>
      </w:r>
    </w:p>
    <w:p>
      <w:pPr/>
      <w:r>
        <w:t>所以，本章不会从数字与感受之间选一个永久胜者。它研究的是授权：一张表怎样取得替别人解释幸福的资格，一群熟悉某种活动的人怎样取得判断快乐质量的资格，一种关于人所欲求之物的描述怎样取得规定应当欲求什么的资格。这些资格可以有理由，甚至可以十分重要，但它们不能只因写在公式外面，就不再接受公式使用者要求他人的说明。</w:t>
      </w:r>
    </w:p>
    <w:p>
      <w:pPr/>
      <w:r>
        <w:t>十位朋友最后仍然可以决定怎样度过一天。最好的改变也许不是找到绝对正确的总分，而是他们知道这次决定依据什么、哪些异议仍然存在，以及活动之后需要了解什么。有限决定可以开始生活，不必结束哲学。我们将从这张表出发，进入功利主义最有力量也最需要辨析的问题：让后果参与评价，与让评价后果的标准免于评价，是两件不同的事情。</w:t>
      </w:r>
    </w:p>
    <w:p>
      <w:bookmarkStart w:id="126" w:name="p10_s2"/>
      <w:pPr>
        <w:pStyle w:val="Heading2"/>
      </w:pPr>
      <w:r>
        <w:t>第二节　让幸福进入讨论，不是让人只计算自己的便宜</w:t>
      </w:r>
      <w:bookmarkEnd w:id="126"/>
    </w:p>
    <w:p>
      <w:pPr/>
      <w:r>
        <w:t>边沁在《道德与立法原理导论》第一章用增进或减少相关者幸福的倾向解释效用原则；第四章讨论强度、持续、确定性、远近，以及后续效果和涉及人数等评价因素。这里的效用并非只指个人获利，也不只指眼前便利。下面的讨论采用这一基本区分，不将他关于原则与应用的全部论述压成一张现代评分表。</w:t>
      </w:r>
      <w:hyperlink w:anchor="ref_8_1">
        <w:r>
          <w:rPr>
            <w:color w:val="566772"/>
            <w:sz w:val="16"/>
            <w:vertAlign w:val="superscript"/>
          </w:rPr>
          <w:t xml:space="preserve">[8-1]</w:t>
        </w:r>
      </w:hyperlink>
      <w:hyperlink w:anchor="ref_8_2">
        <w:r>
          <w:rPr>
            <w:color w:val="566772"/>
            <w:sz w:val="16"/>
            <w:vertAlign w:val="superscript"/>
          </w:rPr>
          <w:t xml:space="preserve">[8-2]</w:t>
        </w:r>
      </w:hyperlink>
    </w:p>
    <w:p>
      <w:pPr/>
      <w:r>
        <w:t>将实际受影响者的感受带入评价，可以纠正一种值得认真对待的遗漏。设想有人坚持一种共同活动的传统安排，却从未询问参与者是否疲惫、是否能够进入、是否承担过多成本。他可能说活动很庄严、程序很完整，但这些赞美没有自动回答人们实际怎样经历。后果取向要求这些经验不能只因不符合原来的好听名称就被忽略。在这一点上，本章的批评者应当承认自己也在使用一项有力量的思想资源。</w:t>
      </w:r>
    </w:p>
    <w:p>
      <w:pPr/>
      <w:r>
        <w:t>同样，善意不能独自证明结果。小叶真诚地希望朋友们愉快，仍然可能选了不适合大家的活动。指出不适合，不等于否定他的善意，而是把两类判断分开。我们可以感谢他愿意组织，同时要求调整安排。如果一种伦理只允许人介绍自己的动机，却让所有受到影响的人沉默，它就没有充分完成对行动的评价。关注后果并不是对道德严肃性的背叛，有时恰恰是严肃性的实际要求。</w:t>
      </w:r>
    </w:p>
    <w:p>
      <w:pPr/>
      <w:r>
        <w:t>不过，由“后果应该进入评价”走向“只有一种关于后果的总体尺度能够最终评价一切”，中间仍有距离。前一句纠正遗漏，后一句提出排他性的基础主张。一个人可以有理由赞成前者，同时要求后者提供额外论证。不能因为批评者认真考虑他人的感受，就说他已经承认了所有加总规则；也不能因为他拒绝某种加总，就说他不关心任何实际痛苦。伦理讨论不应依靠这种捆绑获得胜利。</w:t>
      </w:r>
    </w:p>
    <w:p>
      <w:pPr/>
      <w:r>
        <w:t>密尔在《功利主义》第二章区分快乐的质量与数量，并把熟悉不同快乐者的比较判断放到重要位置。这已经使他的主张不同于简单地把每种愉快当成同质单位相加。本章据此分别研究“什么值得追求”与“由谁认定其价值”两个问题，不把数量批评直接当成对密尔全部观点的反驳。</w:t>
      </w:r>
      <w:hyperlink w:anchor="ref_8_3">
        <w:r>
          <w:rPr>
            <w:color w:val="566772"/>
            <w:sz w:val="16"/>
            <w:vertAlign w:val="superscript"/>
          </w:rPr>
          <w:t xml:space="preserve">[8-3]</w:t>
        </w:r>
      </w:hyperlink>
    </w:p>
    <w:p>
      <w:pPr/>
      <w:r>
        <w:t>这一变化可以用音乐学习的思想实验说明。一个人刚接触一段复杂作品时只觉得难懂，经过练习以后却能听出结构、变化与呼应。他可能因此更愿意投入，也可能认为自己仍然更喜欢简单旋律。经验与能力影响比较，这是一个可以研究的方向；但一旦我们说经过特定训练的人拥有最终判断资格，就增加了另一个问题：训练怎样界定，训练是否公平描述了被比较的对象，判断者之间的分歧怎样处理？</w:t>
      </w:r>
    </w:p>
    <w:p>
      <w:pPr/>
      <w:r>
        <w:t>不能因为这组问题存在，就否定熟悉双方的重要性。一个从未做过某项活动的人，确实可能把自己的陌生误认为活动贫乏。批评一种作品的全部价值，通常需要比“我没有感到有趣”更多的了解。另一方面，熟悉也不等于永不出错。训练可以提高辨别，也可以使某些习惯更牢固。对资格的重视与对资格的复查应当一起存在，前者不是后者的替代。</w:t>
      </w:r>
    </w:p>
    <w:p>
      <w:pPr/>
      <w:r>
        <w:t>功利主义的另一个容易被混淆之处，是评价原则与每次行动的操作办法并不等同。接受某种终极标准，不必意味着每个日常动作都要现场进行复杂计算。人可以使用有经验支持的规则，在具体冲突中再审查规则。反过来，某次计算方便，也不证明接受它的伦理基础已经唯一成立。本章始终把这些层级分开，避免用一种不切实际的计算仪式替对方定义全部理论。</w:t>
      </w:r>
    </w:p>
    <w:p>
      <w:pPr/>
      <w:r>
        <w:t>在十位朋友的故事里，大家可以约定轮流组织活动，并保留提出异议的机会。这个办法可能减少每次讨论的成本，也可能使不同喜好有机会被理解。至于它是否符合某个功利主义原则，需要看更广的后果与承诺；至于它在本次活动中是否可用，可以有更有限的理由。工作规则与最终理由相关，却不是同一种东西。只要不把暂用规则冒充终极证明，采用规则不必被解释成躲避伦理思考。</w:t>
      </w:r>
    </w:p>
    <w:p>
      <w:pPr/>
      <w:r>
        <w:t>我们还要区分结果的好坏与行动者当时拥有的信息。一个人依照充分材料作出的决定可能遇到未预见的变化，另一个人轻率行事也可能碰巧得到好结果。对结果的描述不能单独完成对判断过程的评价。某种伦理理论怎样处理这种区别，需要看其具体版本；本书不宣称所有后果论都忽略它。需要批评的是，一种使用方式在事前只谈程序，事后却只凭结果证明自己从一开始就正确。</w:t>
      </w:r>
    </w:p>
    <w:p>
      <w:pPr/>
      <w:r>
        <w:t>边沁和密尔的文本因而不是供本书寻找失误的单一对象。它们也提供了对空洞美德、狭窄自利和未经了解的价值判断的挑战。一个批评者如果希望保留人的感受、扩展受影响者范围、认真比较长期后果，可能正在继承这类挑战。继承不需要被藏起来，也不取消批评资格。只有在我们为了显得原创，假装这些问题此前从未进入伦理学时，本书才会真的开始盗用对手的劳动。</w:t>
      </w:r>
    </w:p>
    <w:p>
      <w:pPr/>
      <w:r>
        <w:t>本章提出的推进，是把评价活动自己的发生作为一个持续对象。并非仅问哪个方案产生更多已知幸福，还问评价者如何学会辨认幸福，评价标准怎样组织未来经验，以及经验变化又怎样修改标准。这个任务可能与功利主义的某些版本相容，也可能对某些排他主张提出困难。相容与困难都应该允许，不能因为书名有“小偷”二字，就规定每一项继承最后必须伪装成决裂。</w:t>
      </w:r>
    </w:p>
    <w:p>
      <w:pPr/>
      <w:r>
        <w:t>后果应当拥有发言位置，幸福应当进入认真讨论，但“后果”和“幸福”两个名称都不自动提供完整尺度。一个原则能够告诉我们不要漠视相关者，并不必然告诉我们怎样识别相关者；能够要求比较得失，也不必然给出每一次换算的全部理由。重视原则不是要求原则冒充已经做完的工作，而是让它指出的工作能够继续进行。下面就从计算最容易显得中立的位置开始，检查那些仍然等待说明的安排。</w:t>
      </w:r>
    </w:p>
    <w:p>
      <w:bookmarkStart w:id="127" w:name="p10_s3"/>
      <w:pPr>
        <w:pStyle w:val="Heading2"/>
      </w:pPr>
      <w:r>
        <w:t>第三节　精确总和背后的尺度选择</w:t>
      </w:r>
      <w:bookmarkEnd w:id="127"/>
    </w:p>
    <w:p>
      <w:pPr/>
      <w:r>
        <w:t>先只看甲、乙两人对音乐与手工的排序。甲分别给九分、四分，乙给二分、八分；相加得到十一与十二，手工领先。若将甲的两项分数都乘三，甲的喜好次序不变，合计却变成二十九与二十，音乐反而领先。若将乙的分数都乘二，合计则为十三与二十，手工优势扩大。三次算术都正确，变化来自个人分数在共同结果中取得了不同权重。因此，仅凭每个人的先后排序，还不能唯一确定这个加总选择。</w:t>
      </w:r>
    </w:p>
    <w:p>
      <w:pPr/>
      <w:r>
        <w:t>这个思想实验只证明一件有限的事：如果我们只知道每个人的偏好顺序，而未说明个人尺度之间怎样比较，简单总和并不由这些顺序唯一决定。它没有证明幸福在原则上永远不能比较，更没有推翻所有功利主义。若有额外理由建立尺度，比较可以获得更多内容。问题是，不能把尺度上的额外选择当成加法自己已经提供的结论。算术处理输入，输入的意义需要另外说明。</w:t>
      </w:r>
    </w:p>
    <w:p>
      <w:pPr/>
      <w:r>
        <w:t>即使每个人都统一使用一到十分，问题也没有自动消失。固定端点规定了报告格式，却未必规定相邻分数的感受间隔；规定最喜欢写十分，也没有说明十分快乐是否在每个人那里相同。为了一个低成本的共同活动，大家可以接受这种粗略规则，但应当称它为共同采用的近似安排。近似的合理性来自任务需要、可接受误差和可修订性，不来自数字外表看起来客观。</w:t>
      </w:r>
    </w:p>
    <w:p>
      <w:pPr/>
      <w:r>
        <w:t>另一种办法是不比较强度，只按照每个人的第一选择计数。它避免了某些尺度问题，却使用了另一种价值安排：一项强烈而具体的负担，可能与另一项轻微偏好被放在同一票里。这个办法可以有理由，但理由不是“只有它没有选择”。每一种将多人的感受转成共同决定的方法，都需要决定保存什么、压缩什么。我们应当比较压缩的适用性，而不是寻找一个从来没有压缩过的程序。</w:t>
      </w:r>
    </w:p>
    <w:p>
      <w:pPr/>
      <w:r>
        <w:t>范围问题也会改变计算。小叶最初只统计到场的十个人，后来发现有人为了准备活动放弃了原先约定，还需要另一个人代为完成工作。这不意味着我们必须追踪宇宙中每一条影响才能开始，而是需要说明哪些影响与当前承诺直接相关。范围可以暂定，但相关的遗漏一旦被指出，就不应仅以“不在原表里”为由拒绝进入。表格的边界由任务说明，不由表格自身永远裁定。</w:t>
      </w:r>
    </w:p>
    <w:p>
      <w:pPr/>
      <w:r>
        <w:t>时间的加总更复杂。假设一次练习当时不轻松，却使参与者以后更能享受音乐；另一次活动即时愉快，却使第二天的共同任务难以完成。两种安排怎样比较，需要知道时间跨度、后续影响和参与者愿意承受的代价。不能只因为长期效果被称为长期，就给它更高地位；遥远收益可能不确定，也可能只是组织者偏好的投影。也不能因为眼前感受容易记录，就把未来条件全部排除。时间选择本身是需要公开的判断。</w:t>
      </w:r>
    </w:p>
    <w:p>
      <w:pPr/>
      <w:r>
        <w:t>这个数例还需要限定。它没有证明快乐不可能作强度比较，只证明个人先后排序本身不足以给出跨人的共同单位。若进一步主张九分与四分之差能够和另一人的五分之差相比较，就增加了一个关于尺度的承诺；这一承诺可以研究和辩护，但不能假装它已经包含在“甲更喜欢音乐”里面。</w:t>
      </w:r>
    </w:p>
    <w:p>
      <w:pPr/>
      <w:r>
        <w:t>从纯粹算术看，若每个人都采用同一个正倍数a改变单位，且只是分别加上与活动无关的常数bᵢ，那么对于固定的参与者集合，比较两项活动时，各人的常数相互抵消，总分之差只整体乘以a，排序不变。若各人使用不同的倍数aᵢ，则相当于改变各人对总差值的权重，排序可能改变。这个区别告诉我们，问题不是出现了数字，而是跨人的单位与权重是否已经得到共同说明。</w:t>
      </w:r>
    </w:p>
    <w:p>
      <w:pPr/>
      <w:r>
        <w:t>参与者集合变化时，还要另作检查。新增一个承担准备工作的人，不只是多填一行数字，也可能改变原来所说的共同活动边界。先界定谁受到影响，再讨论怎样比较，比得到总分以后才寻找被漏掉的人更有条理。评价因此是一段有次序、有修订责任的工作，而不是按下求和键那一刻才开始。</w:t>
      </w:r>
    </w:p>
    <w:p>
      <w:pPr/>
      <w:r>
        <w:t>不确定性还会使同一个平均值对应不同经历。设想两项活动预计平均满意度相同，一项多数人稳定觉得合适，另一项少数人极其兴奋而其他人很不适应。怎样选择取决于共同任务、可分组程度和对差异的处理方式，平均值独自不能说明。我们可以研究结果的分布，却不能把“更平稳”直接规定为永恒最佳。若活动目的本来是自愿探索，某种不确定性可能适当；若是完成已有承诺，则可能不适当。</w:t>
      </w:r>
    </w:p>
    <w:p>
      <w:pPr/>
      <w:r>
        <w:t>这里的分布不只指人群内部的分数，也指负担怎样落到不同阶段、不同角色和不同关系上。活动组织者可能把所有人的即时愉快相加，却忽略同一个人每次都承担准备。一次总和不低，持续结构仍可能让某个人没有真正参与的机会。指出结构不等于否定幸福，而是要求说明重复安排怎样影响后续共同活动。一个只结算单次结果的工具，未必适合评价正在累积的关系。</w:t>
      </w:r>
    </w:p>
    <w:p>
      <w:pPr/>
      <w:r>
        <w:t>一个更微妙的选择藏在“损失可以补偿”的假设里。某人没参加最喜欢的活动，得到更多休息，是否算获得了相应补偿，需要看他如何理解这个交换；失去共同创作的机会，能否用更多独立观看来替代，也不能只由组织者定义。不同成果有时可以换算，有时需要当事人说明，有时目前还没有可接受的共同尺度。承认这些差别不是宣布不能决策，而是让决策保留自己没有消除的部分。</w:t>
      </w:r>
    </w:p>
    <w:p>
      <w:pPr/>
      <w:r>
        <w:t>因此，公开总分还不够。必须知道总分由什么组成，哪些比较在改变权重后仍然成立，哪些只在很狭窄的设定下成立。如果一种选择在各种合理权重下都较合适，我们可以获得更稳健的有限判断；如果微小变化就使结果翻转，则应坦然说明决定主要依赖某项价值取舍。这一检查不要求复杂计算，有时只需改动几个假设再看结论。它帮助我们区分结果稳定与规则偏好，而不让后者偷偷穿上前者的衣服。</w:t>
      </w:r>
    </w:p>
    <w:p>
      <w:pPr/>
      <w:r>
        <w:t>当然，所谓合理权重也要有理由。批评者不能随意设置极端权重，把任何结论都翻转，再宣布原方法无效。权重变化应当对应参与者真实关切、任务承诺或可以清楚说明的争议。反事实检验的价值在于追查承重条件，不在于证明任何计算都能被想象中的另一张表击败。反对数字崇拜，不应转化为反事实的无限滥用。</w:t>
      </w:r>
    </w:p>
    <w:p>
      <w:pPr/>
      <w:r>
        <w:t>总和还有一种叙述上的诱惑：把程序选出的结果说成“大家的幸福已经要求这样”。这句话容易抹去共同决定的具体制造者。实际上，大家的感受、程序的取舍和组织者的解释共同形成了结果。程序不一定坏，组织者也不一定偏私，但他仍然应该能够说“我们依据这些规则作了这个安排”，而不只是“幸福自己作出了安排”。把决定者从叙述中擦去，并不会使决定没有价值选择，只会使价值选择更难接受询问。</w:t>
      </w:r>
    </w:p>
    <w:p>
      <w:pPr/>
      <w:r>
        <w:t>在本章的语言中，这是一种资格清洗：先用某项规范承诺确定计分与换算，再让换算结果替规范承诺担保。前提可以被结果间接检验，例如采用规则后是否持续产生与共同目标冲突的后果；但一次按规则得到的高分，不能仅靠符合规则就证明规则本身最值得采用。就像一把尺能够精确量出长度，却不能独自证明长度是此时唯一重要的属性。</w:t>
      </w:r>
    </w:p>
    <w:p>
      <w:pPr/>
      <w:r>
        <w:t>总分既显示结果，也执行了一个比较安排。询问尺度时只回答“数字已经在这里”，询问范围时只回答“这一列更高”，都没有回应真正的问题。严密的计算应把自己的前提留下：哪些差别被当成可比较单位，哪些人的结果被纳入，哪些变化会改变排序。算术越准确，越应当精确地说明它没有替我们决定什么。</w:t>
      </w:r>
    </w:p>
    <w:p>
      <w:bookmarkStart w:id="128" w:name="p10_s4"/>
      <w:pPr>
        <w:pStyle w:val="Heading2"/>
      </w:pPr>
      <w:r>
        <w:t>第四节　从“想要”到“值得想要”</w:t>
      </w:r>
      <w:bookmarkEnd w:id="128"/>
    </w:p>
    <w:p>
      <w:pPr/>
      <w:r>
        <w:t>密尔在《功利主义》第四章先说明，终极目的所能接受的证明不同于通常的推演证明，然后把实际欲求作为有关可欲性的证据。他也明确承认：即使幸福已获得作为一种目的的地位，尚未因此证明它是唯一标准。下面针对这几步之间的关系展开分析，不用一个词语双关就代替对整个论证的理解。</w:t>
      </w:r>
      <w:hyperlink w:anchor="ref_8_4">
        <w:r>
          <w:rPr>
            <w:color w:val="566772"/>
            <w:sz w:val="16"/>
            <w:vertAlign w:val="superscript"/>
          </w:rPr>
          <w:t xml:space="preserve">[8-4]</w:t>
        </w:r>
      </w:hyperlink>
    </w:p>
    <w:p>
      <w:pPr/>
      <w:r>
        <w:t>我们可以先把问题放到小叶的活动安排里。有人确实想参加音乐活动，这个事实应当得到尊重，至少它告诉我们一个相关者并非对所有选项无差别。但从他想要到大家应当安排，还要考虑共同承诺、他人感受和可行条件。真实欲求可以提供理由，却未必提供决定性理由。它不是零，也不是无限。许多争论正是在这两个极端之间被迫选择，仿佛不能直接决定一切，就不再有任何规范意义。</w:t>
      </w:r>
    </w:p>
    <w:p>
      <w:pPr/>
      <w:r>
        <w:t>同样，从大家分别希望自己的生活更好，到共同生活应该怎样组织，也存在额外问题。一个人的好对他重要，不自动给出多人好处之间的唯一合成方式。我们可以补充共同承诺、相互可接受的安排或某项总体原则，但这些补充需要明说。否则，描述性的“每个人都有所欲求”会在不知不觉中变成规范性的“所有欲求必须按某一种方式相加”。后一句包含的东西比前一句更多。</w:t>
      </w:r>
    </w:p>
    <w:p>
      <w:pPr/>
      <w:r>
        <w:t>这里不能简单地说，从事实永远得不出任何行动理由，所以实际欲求无关紧要。一个人说自己感到不适，会使愿意与他合作的人有理由了解情况；一个人表达愿望，也可能在既有关系中提出相应要求。事实与评价通过具体承诺发生联系。关键是把联系说出来，而不是假装事实自己携带唯一的伦理解释，或者因为事实不能独自演绎全部规范，就将它从规范讨论中请走。</w:t>
      </w:r>
    </w:p>
    <w:p>
      <w:pPr/>
      <w:r>
        <w:t>终极目的的证明还面临一种特殊困难：任何理由似乎都要诉诸某个值得维护的东西。若要求每项价值都由更高价值证明，我们可能永远向上追问；若在某处停止，又需要说明为什么可以停止。这不是功利主义独有的困境。强调自由、尊严、真实或创造的理论同样需要面对。批评者不能要求幸福提供自己偏好的价值从来没有提供过的绝对证明，借不对称的门槛轻易获胜。</w:t>
      </w:r>
    </w:p>
    <w:p>
      <w:pPr/>
      <w:r>
        <w:t>因而，我们可以承认某种基础承诺需要在反思中获得支持，而不是从无价值的前提出发一次性演绎。它可以通过解释多个判断、接受反例、公开取舍与比较替代方案得到加强。这样的支持不等于无法批判的主观选择，也不是数学定理式的必然。我们需要辨认正在提供哪一种理由，才能准确评价它是否充分。错把伦理辩护当成算术证明，会使批评从开始就问错问题。</w:t>
      </w:r>
    </w:p>
    <w:p>
      <w:pPr/>
      <w:r>
        <w:t>密尔关于唯一性的进一步论述，把许多被欲求之物理解为幸福的组成部分，而非只作为通往另一种幸福的工具。这一处理值得认真理解：喜欢音乐本身，不必被改写成先计算音乐之后能换来多少好处。幸福可以包含具体活动，而不是漂浮在活动之外的单一液体。</w:t>
      </w:r>
      <w:hyperlink w:anchor="ref_8_4">
        <w:r>
          <w:rPr>
            <w:color w:val="566772"/>
            <w:sz w:val="16"/>
            <w:vertAlign w:val="superscript"/>
          </w:rPr>
          <w:t xml:space="preserve">[8-4]</w:t>
        </w:r>
      </w:hyperlink>
      <w:r>
        <w:t xml:space="preserve"> 但这个解释也提出一个边界问题：哪些内容能够算作组成部分，哪些可能真正挑战幸福的唯一地位？</w:t>
      </w:r>
    </w:p>
    <w:p>
      <w:pPr/>
      <w:r>
        <w:t>假如“幸福”有可辨认的含义，那么某些欲求可能与它不完全重合，理论需要通过事实和理由说明。假如任何最终被坚持的东西都自动改名为幸福的一部分，排他命题就可能越来越难被反例触及。这里还不能直接宣布密尔犯了这个错误，因为他的具体限定需要一起阅读；我们提出的是适用于任何类似论证的检验：概念扩张是揭示了真实关系，还是仅仅把所有异议重新装进自己的词语？</w:t>
      </w:r>
    </w:p>
    <w:p>
      <w:pPr/>
      <w:r>
        <w:t>设想一位作者坚持保留一段会使自己不舒服的真实批评。我们可以解释为他重视长期理解，也可以解释为他把诚实本身看作不可交换的承诺，还可以提出其他解释。不能未经调查就说他一定在追求某种隐藏快乐，也不能因为他说不快乐就断言所有后果解释已被推翻。要比较解释，需要问它们对未来行为、例外条件和主体自述作出什么不同判断，而不是只看哪一种名称更能包容一切。</w:t>
      </w:r>
    </w:p>
    <w:p>
      <w:pPr/>
      <w:r>
        <w:t>例如，若作者在没有任何预期满足时仍愿意保留批评，这会对某种狭窄的快乐动机解释提出挑战；但不会自动反驳一种以整体生活价值理解幸福的规范理论。动机解释与评价标准不同，心理欲求与伦理理由也不同。同一位思想家可能同时谈几种问题，研究者更需要避免在反驳一个层级时宣布其他层级全部失败。批评的精确性比胜利的范围重要。</w:t>
      </w:r>
    </w:p>
    <w:p>
      <w:pPr/>
      <w:r>
        <w:t>从发生角度还可以提出一个不被上述区分穷尽的问题：为什么作者后来愿意承受这种不舒服？他的承诺可能在阅读、讨论、失败和修订中逐渐形成。形成过程不能自动证明承诺值得维护，却能解释它如何从一个口号变成实际选择。伦理学可以评价已经形成的承诺，发生研究则追踪承诺怎样变得可行与稳定。二者的关联，需要在具体案例中建立，不能简单由“所有价值都发生”替代。</w:t>
      </w:r>
    </w:p>
    <w:p>
      <w:pPr/>
      <w:r>
        <w:t>这个问题同样适用于幸福的优先地位。某个小组为什么开始把满意度看得最重要？也许原来忽视感受造成很多困难，满意度因此纠正了实际失衡；也许记录方便，使它逐渐占据了主导；也许成员曾公开承诺以愉快相处为主要目的。三种来历对当前标准的说明不同，都不自动证明标准错误。研究要问，来历中的哪些条件仍然决定适用范围，哪些已经变化，标准是否仍有当前理由。</w:t>
      </w:r>
    </w:p>
    <w:p>
      <w:pPr/>
      <w:r>
        <w:t>所谓把发生带入伦理，不是把应当化成发生过。曾经形成的欲望可能值得改变，长久维持的标准也可能失去适用性。反过来，新出现的欲望不因新就更真实，经过改造的评价者不因改变就更自由。我们需要同时保留来源问题与理由问题，研究它们怎样相互影响，而不是让其中任何一个借自己的重要性吞并另一个。</w:t>
      </w:r>
    </w:p>
    <w:p>
      <w:pPr/>
      <w:r>
        <w:t>这里有两次不能省略的过渡：实际欲求怎样成为价值的证据，某类价值又为什么足以成为排他尺度。密尔对幸福作为一种目的与作为唯一标准有所区分。</w:t>
      </w:r>
      <w:hyperlink w:anchor="ref_8_4">
        <w:r>
          <w:rPr>
            <w:color w:val="566772"/>
            <w:sz w:val="16"/>
            <w:vertAlign w:val="superscript"/>
          </w:rPr>
          <w:t xml:space="preserve">[8-4]</w:t>
        </w:r>
      </w:hyperlink>
      <w:r>
        <w:t xml:space="preserve"> 批评必须分别回应这两项主张。指出第一项尚有困难，不是已经排除第二项的一切论证；承认第一项具有力量，也不是允许第二项不再说明。</w:t>
      </w:r>
    </w:p>
    <w:p>
      <w:bookmarkStart w:id="129" w:name="p10_s5"/>
      <w:pPr>
        <w:pStyle w:val="Heading2"/>
      </w:pPr>
      <w:r>
        <w:t>第五节　合格的幸福判断者，由谁来使他合格</w:t>
      </w:r>
      <w:bookmarkEnd w:id="129"/>
    </w:p>
    <w:p>
      <w:pPr/>
      <w:r>
        <w:t>回到音乐学习。初学者小舒不理解一段复杂作品，经常在主题尚未展开时便失去耐心。老师请她比较几种演奏，指出反复出现的结构，再让她尝试表达一小段变化。经过这些活动，她可能真正获得新的欣赏能力。这个过程不是单纯把一种好恶强加给她，因为她能够指出自己过去没有辨认的差别；但教育者仍需检查，她是否只是学会了在老师面前使用正确赞美。</w:t>
      </w:r>
    </w:p>
    <w:p>
      <w:pPr/>
      <w:r>
        <w:t>训练和模仿可以产生相似的表面报告。一位学生说作品层次丰富，可能确实听出了不同线索，也可能只记住了评论用语。要区别，需要让她比较陌生片段、解释具体变化、承认自己仍未理解的地方。评价不必要求她像专业研究者那样工作，却需要与所声称的能力相称。否则，合格判断者可能只是一位更熟练地复述资格语言的人。</w:t>
      </w:r>
    </w:p>
    <w:p>
      <w:pPr/>
      <w:r>
        <w:t>密尔的文本将熟悉两种快乐者的判断置于重要地位，并在相关段落中把这种判断描述为终局性的；同时，他也谈及欣赏能力可能因缺少维持条件而衰减。</w:t>
      </w:r>
      <w:hyperlink w:anchor="ref_8_3">
        <w:r>
          <w:rPr>
            <w:color w:val="566772"/>
            <w:sz w:val="16"/>
            <w:vertAlign w:val="superscript"/>
          </w:rPr>
          <w:t xml:space="preserve">[8-3]</w:t>
        </w:r>
      </w:hyperlink>
      <w:r>
        <w:t xml:space="preserve"> 这两项内容应放在一起：资格不是只要体验一次就永远取得的标签，而涉及能够比较的能力。本文的追问是，若能力需要条件维持，其判定与修订又如何获得可检查的程序？</w:t>
      </w:r>
    </w:p>
    <w:p>
      <w:pPr/>
      <w:r>
        <w:t>第一种风险是按结论反过来定义资格。老师先认为某作品代表高级快乐，然后说真正有资格的人都会喜欢它；面对经历丰富但不同意的人，又说他尚未真正获得欣赏能力。如此一来，所谓合格判断者的支持只是在重复最初结论。问题不在于老师坚持作品有价值，而在于他有没有独立于同意与否的资格标准。能够描述结构、辨认差异、理解比较对象，可能提供相关线索；最终喜欢老师的作品，不能独自成为全部线索。</w:t>
      </w:r>
    </w:p>
    <w:p>
      <w:pPr/>
      <w:r>
        <w:t>第二种风险是比较机会本身不对称。一个人花多年练习一种活动，却只草率接触另一种活动，然后以了解双方的身份作判断。即使他真诚，也未必完成了所声称的比较。我们不需要假定两种活动必须投入完全相同的小时数，才算公平；需要的是说明对相关方面的理解是否足够。形式上的同样接触可能无意义，实质上的可比较经验才是问题，但实质又不能只由偏好一方决定。</w:t>
      </w:r>
    </w:p>
    <w:p>
      <w:pPr/>
      <w:r>
        <w:t>第三种风险是把局部专长扩大成生活总判。善于辨认音乐结构，不等于能替另一个人决定其全部时间应当怎样使用。那个人还可能重视陪伴、运动、安静或别的创作。这些内容不能仅因不在音乐教师的专长中就降低地位。专业判断可以说明某项活动内部的差别，却未必拥有安排整个人生的资格。评判一段演奏与评判一种生活，是不同层级，不能只靠“更懂”二字连起来。</w:t>
      </w:r>
    </w:p>
    <w:p>
      <w:pPr/>
      <w:r>
        <w:t>第四种风险是将不符合期待的感受一律心理化。小舒已经能理解作品，却说自己目前不想继续，老师可以了解原因，但不能不经调查就宣布她缺少意志、逃避高贵或只爱轻松。这样的解释也许在某种具体情境中有根据，却必须与时间负担、兴趣变化、任务不匹配等解释竞争。把任何异议都归因于异议者有缺陷，会使评价体系无需处理异议本身。</w:t>
      </w:r>
    </w:p>
    <w:p>
      <w:pPr/>
      <w:r>
        <w:t>第五种风险是将成本从资格叙述中删除。有的人能够长时间练习，因为有人替他承担其他劳动；有的人缺少这种条件，却被要求接受前者对生活质量的最终判断。指出成本不意味着前者的审美判断因此无效，也不意味着所有训练都不公平。它提示我们，欣赏能力的发生与维持不是无代价事件，评价某种生活方式时不能只比较终点感受，还要说明怎样到达以及谁承担了道路。</w:t>
      </w:r>
    </w:p>
    <w:p>
      <w:pPr/>
      <w:r>
        <w:t>这使本章的“借用”获得更具体的形态。一种伦理学可能反对未经体验的价值等级，却需要挑选某类具有特定训练的体验者来重建等级；它可能拒绝传统权威直接发言，却需要新的资格权威说明哪些快乐更值得。这样的重建不必然错误，甚至可能更有理由。小偷性只在于：新资格是否被公开说明，是否允许不利材料进入，是否在承担最终裁判时仍保留了自我复查的道路。</w:t>
      </w:r>
    </w:p>
    <w:p>
      <w:pPr/>
      <w:r>
        <w:t>合格资格与结论应当分别记录。假设先以接触两类活动、能够辨认相关差别、仍保有相应能力作为资格条件，再听取参与者的判断，就为不同答案留下了位置；若谁偏好被理论预定为较高的一类，谁才被追认为真正合格，资格便由结论反向决定。后一种安排会使赞同看起来毫无例外，却不能独立增加理论的支持。</w:t>
      </w:r>
    </w:p>
    <w:p>
      <w:pPr/>
      <w:r>
        <w:t>密尔文本关于有经验者的裁判地位，使这项问题值得认真讨论。</w:t>
      </w:r>
      <w:hyperlink w:anchor="ref_8_3">
        <w:r>
          <w:rPr>
            <w:color w:val="566772"/>
            <w:sz w:val="16"/>
            <w:vertAlign w:val="superscript"/>
          </w:rPr>
          <w:t xml:space="preserve">[8-3]</w:t>
        </w:r>
      </w:hyperlink>
      <w:r>
        <w:t xml:space="preserve"> 但不能仅凭“最终判断”便断定他采用了后一种安排。需要继续核查资格条件怎样界定、异议怎样处理，以及能力变化如何进入解释。本书的批评应当抓住这种可能的折叠，而不把专业经验本身写成值得排斥的特权。</w:t>
      </w:r>
    </w:p>
    <w:p>
      <w:pPr/>
      <w:r>
        <w:t>不能为了反对新权威，就要求每个人的即时感受在所有问题上都具有完全相同的解释力度。初学者说听不出结构，可以真实报告自己的经验，却尚不足以证明作品没有结构；熟练者能够说明结构，也不意味着初学者的疲惫和拒绝可以被宣布不真实。两种发言回答不同问题。把它们分开，既能尊重经验差异，又不必把所有判断变成任意意见。</w:t>
      </w:r>
    </w:p>
    <w:p>
      <w:pPr/>
      <w:r>
        <w:t>一个可行的改变，是把资格拆成可说明的局部能力。谁能解释作品结构，谁能报告个人体验，谁能组织共同学习，谁应当决定自己投入多少时间，不必永远由同一个人包办。各项能力可能重叠，但权限不应只因重叠就无限扩大。这样，专家可以继续发挥作用，却不需要成为他人全部幸福的代理人；初学者也能保有发言位置，而不必先赢得专家称号才能说明自己的生活。</w:t>
      </w:r>
    </w:p>
    <w:p>
      <w:pPr/>
      <w:r>
        <w:t>另一个改变是允许资格随任务更新。一个人在旧曲目上有丰富经验，面对新的表达形式可能需要重新学习；一个初学者在某种工具协作中发现了别人忽略的特征，也可以为讨论作出局部贡献。资格不是永久徽章，更不是对整个群体的总评价。它与正在判断的问题有关，能够通过解释、比较和修订得到支持，也可能因新的任务而需要补充。</w:t>
      </w:r>
    </w:p>
    <w:p>
      <w:pPr/>
      <w:r>
        <w:t>比较资格必须保持为任务资格，而不是人的总体等级。熟悉两种活动，可以为这次比较提供更强理由；却不能使判断者从此决定所有人应当过怎样的生活。当新活动出现、能力发生变化或判断者之间分歧时，还要重新说明比较条件。能够暂时作出结论，不等于取得永久禁止复查的资格。</w:t>
      </w:r>
    </w:p>
    <w:p>
      <w:bookmarkStart w:id="130" w:name="p10_s6"/>
      <w:pPr>
        <w:pStyle w:val="Heading2"/>
      </w:pPr>
      <w:r>
        <w:t>第六节　密尔已经谈到欲望形成，问题还在哪里</w:t>
      </w:r>
      <w:bookmarkEnd w:id="130"/>
    </w:p>
    <w:p>
      <w:pPr/>
      <w:r>
        <w:t>一种轻易的批评是：功利主义把人的欲望当成天生不变，所以发生学只要指出欲望会改变，便已经胜过它。但是，前面所读的密尔文本并不支持这种说法。他讨论原先作为手段的事物如何成为目的的一部分，也区分欲望与经习惯而稳定的意志。</w:t>
      </w:r>
      <w:hyperlink w:anchor="ref_8_4">
        <w:r>
          <w:rPr>
            <w:color w:val="566772"/>
            <w:sz w:val="16"/>
            <w:vertAlign w:val="superscript"/>
          </w:rPr>
          <w:t xml:space="preserve">[8-4]</w:t>
        </w:r>
      </w:hyperlink>
      <w:r>
        <w:t xml:space="preserve"> 因而，本节不以重新发现这一事实为任务，而要追问：当欲望能够被改变时，评价这种改变需要什么理由，改变以后的满意又能证明什么？</w:t>
      </w:r>
    </w:p>
    <w:p>
      <w:pPr/>
      <w:r>
        <w:t>设想两个读书小组。甲组不断降低阅读要求，使参与者很容易获得完成感；乙组保留某些困难，但提供比较材料和讨论机会，使参与者逐渐能够理解更复杂的文本。两组结束时都报告满意。我们不能仅凭故事安排，就预定乙组更好。甲组可能正好服务于休闲目的，乙组也可能让参与者承担了不必要的负担。要判断，需要知道当初的任务、参与者的期待以及后来实际发生的能力变化。</w:t>
      </w:r>
    </w:p>
    <w:p>
      <w:pPr/>
      <w:r>
        <w:t>然而，假如两组都承诺帮助人扩大阅读能力，满意度相同就不再足以说明承诺完成得相同。甲组可能使人少想要，乙组可能使人更能做到。满足已有欲望、改变欲望的内容、改变能够形成和实现欲望的条件，是三个不同任务。它们可以相互帮助，也可能相互替代。伦理评价若只看最后的满意，就可能漏掉人是通过哪条道路到达满意的。</w:t>
      </w:r>
    </w:p>
    <w:p>
      <w:pPr/>
      <w:r>
        <w:t>这个区别并非要宣布更多欲望永远优于更少欲望。有时减轻不适当期待，确实使人生活得更好；有时扩大能力，却带来新的比较和焦虑。两种变化都需要具体理由。问题在于，组织者是否可以单凭改变后的满意，把自己改变欲望的过程追溯性地宣布为正当。若任何成功塑造出来的偏好都能够为塑造者作证，我们就很难再检查方法有没有关闭其他可能性。</w:t>
      </w:r>
    </w:p>
    <w:p>
      <w:pPr/>
      <w:r>
        <w:t>设想甲组先让参与者只接触一种容易接受的解释，反复称赞这种解释，又将怀疑者描述为不适合共同阅读。留下来的人越来越满意，组织者于是说实践已证明大家真正需要的就是这种方式。这个思想实验不声称真实读书小组普遍如此。它揭示的是一种验证问题：被方法筛选并塑造的评价者，怎样避免成为只会确认方法的证人？满意是真的，证言的形成条件仍需说明。</w:t>
      </w:r>
    </w:p>
    <w:p>
      <w:pPr/>
      <w:r>
        <w:t>乙组也并不天然安全。它可以把所有困难包装成成长，把所有退出解释为缺少勇气，最后只听坚持到底的人赞美。结果同样可能形成筛选后的自我认证。以能力为名塑造评价者，与以轻松为名塑造评价者，都不能只因最后获得赞同就免于检查。一个人的新偏好有其真实意义，但不能独自代替对过程、失去的选项与被排除声音的分析。</w:t>
      </w:r>
    </w:p>
    <w:p>
      <w:pPr/>
      <w:r>
        <w:t>因此，我们需要保存评价者的变化，而不仅保存评价者的最新回答。活动开始时他期待什么，过程中他学会辨认了什么，哪些原有要求被放弃，放弃是因为获得更充分理解还是因为缺少其他通道，这些差别可能影响我们的判断。没有必要假定存在一个永远纯洁的最初自我。起点偏好也有来历，也可能错误；保存起点只是为了能够比较，而不是把起点封为不可改变的真本性。</w:t>
      </w:r>
    </w:p>
    <w:p>
      <w:pPr/>
      <w:r>
        <w:t>同样，结束时的自述值得认真听取，却不自动代表全部未来。一个人可能当时真诚赞同，后来因新经验而修改。这不必证明原先自述虚假，也不必证明后来自述必然更正确。它说明对幸福的评价具有时间层次。我们需要记录哪一项判断对应哪个时点、当时有哪些材料，不能总挑最符合研究者期待的那个自我来代表整个人。</w:t>
      </w:r>
    </w:p>
    <w:p>
      <w:pPr/>
      <w:r>
        <w:t>更深的改变发生在选择空间。甲组减少困难之后，参与者也许仍然可以自由接触其他材料；乙组增加训练之后，也许让他更有能力选择不同路径。若选择空间保留且参与者获得了理解，这与系统只允许一种满意方式不同。选项数量不是唯一指标，十个看不懂的选项未必比两个清楚选项更有价值；但能够理解替代可能、提出拒绝并获得回应，仍是值得独立描述的关系性质。</w:t>
      </w:r>
    </w:p>
    <w:p>
      <w:pPr/>
      <w:r>
        <w:t>本书可以因此提出一个需要检验的机制假说：一套幸福评价若同时控制体验条件、资格认定和最终问卷，又不保存退出与修改记录，便更容易形成难以被内部结果反驳的自我认证。这里的“更容易”是待研究的方向，不是已有统计结论。要证明具体系统存在这种机制，应当比较不同反馈通道、材料范围和资格规则，观察哪些因素使结论能够真正改变。</w:t>
      </w:r>
    </w:p>
    <w:p>
      <w:pPr/>
      <w:r>
        <w:t>这种机制也可能发生在个人身上。一个人只进入会赞许自己选择的场合，然后以不断增加的满意证明自己从来没有必要改变。他没有伪造感受，却可能通过环境选择减少了遇到不利信息的机会。这不是对任何具体人的心理诊断，而是一个可比较的思考模型。我们可以问，若提供相关而不同的材料，他是否还能给出同样有根据的判断？若任何不同材料都被事先排除，满意的解释力度就受到限制。</w:t>
      </w:r>
    </w:p>
    <w:p>
      <w:pPr/>
      <w:r>
        <w:t>反过来，增加反对意见也不必然更好。无关的批评可能只制造疲惫，过度比较可能使本来适合的活动无法继续。我们需要的是相关、可理解、能够影响决定的替代材料，而不是无限否定。不能为了防止满意免检，就宣布不满意天然具有更高认识价值。幸福与不幸福都需要被解释，怀疑也必须说明自己与任务的关系。</w:t>
      </w:r>
    </w:p>
    <w:p>
      <w:pPr/>
      <w:r>
        <w:t>密尔关于欲望和习惯的讨论因此可以成为本书的起点，而不是被本书偷走后遗忘的资源。真正新增的任务，是把欲望形成的描述与形成过程的评价接起来：什么被改变，谁参与改变，哪些条件被保存，哪些评价资格因此产生，相关反例还能从哪里进入。描述生成不能替代规范论证，但可以使规范论证知道自己究竟在评价哪一种生成。</w:t>
      </w:r>
    </w:p>
    <w:p>
      <w:pPr/>
      <w:r>
        <w:t>欲望的形成不决定它应当被肯定还是否定。培训以后赞同培训，是一项需要解释的新材料；它既可能来自真正增长的辨别力，也可能受限于接触过的选项。评价因此要同时保存过程、所得能力与仍可进行的比较。只问满意与否，会漏掉形成满意的条件；只问是否被影响，又会把所有学习都错误地当成不真实。</w:t>
      </w:r>
    </w:p>
    <w:p>
      <w:bookmarkStart w:id="131" w:name="p10_s7"/>
      <w:pPr>
        <w:pStyle w:val="Heading2"/>
      </w:pPr>
      <w:r>
        <w:t>第七节　三种值得，为什么不能被同一个终点吞并</w:t>
      </w:r>
      <w:bookmarkEnd w:id="131"/>
    </w:p>
    <w:p>
      <w:pPr/>
      <w:r>
        <w:t>第一个故事发生在小舒的音乐练习中。她原来只希望学会一首熟悉的曲子，老师却不断增加更高目标，解释说真正的幸福来自持续进步。练习可能确实帮助她形成新能力，但若每次达到原定目标以后，老师都说这还不够，她就永远无法知道自己当初的承诺何时完成。持续成长成为一个没有结算点的要求，原先希望获得的愉快反而被无限延期。</w:t>
      </w:r>
    </w:p>
    <w:p>
      <w:pPr/>
      <w:r>
        <w:t>如果小舒理解了新的目标并愿意继续，情况就不同。她可以把最初目标保留为已完成的成果，再另行接受新的练习。这里重要的不是难度增加或减少，而是承诺有没有被公开更新。老师不能拿后来更高的价值观反过来宣布原先的愿望从来不值得，也不能用最初同意学习来替所有后续训练取得授权。幸福的道路可以延长，但延长应有新的理由，而非只靠起点的一次许可。</w:t>
      </w:r>
    </w:p>
    <w:p>
      <w:pPr/>
      <w:r>
        <w:t>另一个版本中，老师为了保证每次满意，只让小舒重复最熟悉的片段。小舒喜欢轻松，却也明确希望能够理解陌生作品。若这个更深任务一直没有进展，老师不能只用她当时开心证明课程完成了承诺。当前愉快与能力目标都真实，评价要把两者分别说明。不能为了批评无限成长，就退到把即时满意作为唯一尺度；两种单一化都可能藏起一个当事人已经提出的任务。</w:t>
      </w:r>
    </w:p>
    <w:p>
      <w:pPr/>
      <w:r>
        <w:t>第二个故事发生在共同书稿中。三位作者准备完成一份普通读者能看懂的介绍，其中一人坚持删去一项不能核实的断言，另外两人担心文字因此不够有吸引力。这里可以比较读者兴趣、作者信誉和核查成本，也可以讨论如实表达本身的承诺。不能未经分析就说诚实必然带来最大的长期满意，也不能因为诚实有后果，就说它没有独立作为理由的地位。两种说法都可能越过正在争论的桥梁。</w:t>
      </w:r>
    </w:p>
    <w:p>
      <w:pPr/>
      <w:r>
        <w:t>设想删去断言之后，书稿确实不那么热闹，却更容易让读者辨认哪些是事实、哪些是推论。是否值得，不能只由点击量或作者感受决定，还要回到作品曾经向读者承诺什么。承诺不必被视为绝对不可改变，但改变需要向有关人说明。否则，读者以研究介绍的期待进入，却被统计成获得娱乐的满意者，评价对象就在不声不响中发生了变化。</w:t>
      </w:r>
    </w:p>
    <w:p>
      <w:pPr/>
      <w:r>
        <w:t>这不是说功利主义一定无法解释承诺。一种充分展开的理论可以把信任、可预期合作和长远影响纳入。但纳入之后仍要说明如何比较，而不能每遇到一个不能直接换算的理由，就宣布它终究是幸福的一部分，因而问题已经解决。归入一个大词只是开始，具体机制、边界和冲突仍然需要研究。解释越包容，越要防止包容变成不再解释的许可证。</w:t>
      </w:r>
    </w:p>
    <w:p>
      <w:pPr/>
      <w:r>
        <w:t>第三个故事是十位朋友的第二次聚会。上次活动结束后，几位原来不熟悉的人发现可以共同创作，另一些人则更加确定喜欢独立阅读。组织者准备再发同样问卷，却发现选项已经不够。新关系形成了新愿望，也改变了大家对共同时间的理解。若仍按旧表排序，可能准确记录对旧选项的态度，却无法代表他们现在真正要讨论的共同生活问题。</w:t>
      </w:r>
    </w:p>
    <w:p>
      <w:pPr/>
      <w:r>
        <w:t>小叶可以增加新的选项，但还需理解新选项为什么出现。有时它只是旧活动的重新命名，有时它确实包含原来不存在的协作能力。一个共同成果的价值可能不仅在于当次满意，而在于大家获得了继续组织活动的能力。这个能力是否值得，需要与成本、愿望和现实条件相联系；不能只因它听起来更有生成性就成为最高目标。发生学提供新对象，不负责提前替新对象取得优先证。</w:t>
      </w:r>
    </w:p>
    <w:p>
      <w:pPr/>
      <w:r>
        <w:t>三个故事分别涉及个人练习、共同承诺和关系生成。它们都可以谈幸福，却不应仅因都能谈幸福就被解释为同一种过程。第一例的关键是目标更新，第二例是不同承诺和评价身份，第三例是方案空间与参与关系发生变化。每种问题需要不同材料。用同一张结果表把它们并列，可以帮助看到某些差别，但若表里没有过程和承诺，便不足以解释差别怎样形成。</w:t>
      </w:r>
    </w:p>
    <w:p>
      <w:pPr/>
      <w:r>
        <w:t>这些故事还允许相反结论。小舒可能决定不继续更高训练，且有充分理由；作者们可能找到既有吸引力又准确的表达，不必在诚实和兴趣之间作零和选择；聚会成员也可能决定保留原有安排，因为新增合作不符合当下时间。研究不应预定更复杂的方案更好。建构的价值，是让原先没有被看见的可能进入比较，而不是保证每次都必须采用新可能。</w:t>
      </w:r>
    </w:p>
    <w:p>
      <w:pPr/>
      <w:r>
        <w:t>在三例中，一个共同危险是由结果回头重写任务。练习失败便说任务只在培养毅力，核查困难便说作品只是通俗娱乐，合作没有持续便说聚会原本只为快乐。这些任务都可能合理，但不能在不利结果出现之后无声切换，以保持永远成功。允许任务改变，需要保存旧任务是否完成及为何改变；否则，评价理论就会通过移动目的地逃避任何抵达要求。</w:t>
      </w:r>
    </w:p>
    <w:p>
      <w:pPr/>
      <w:r>
        <w:t>还有一个共同危险是，让承担成本的人只作为总分中的负数出现，却不能解释负数为什么产生。被要求长期练习的人、被要求承担核查的人、被要求准备活动的人，都可能有关于过程的知识。听取他们不保证采取他们的全部意见，却可以改善对发生机制的理解。数字可以保留负担大小，却未必保留负担的形成方式。若后者影响未来安排，就不应只因难量化而消失。</w:t>
      </w:r>
    </w:p>
    <w:p>
      <w:pPr/>
      <w:r>
        <w:t>因此，伦理学的细致不只在于列出更多后果，也在于区分后果的身份。有些是行动直接造成的，有些是评价制度诱发的，有些是关系持续以后才发生的；有些当时已经成立却未被发现，有些则在后续互动中才获得新作用。一个短暂的不满后来参与形成好作品，不表示不满从一开始就必然有价值；一次当时愉快后来造成困难，也不表示当时愉快是假的。时间中的关系不能压成一个永恒属性。</w:t>
      </w:r>
    </w:p>
    <w:p>
      <w:pPr/>
      <w:r>
        <w:t>我们由此可以理解，为什么本书既不赞成只看最后分数，也不赞成完全拒绝结果。结果提供真实约束，过程提供形成解释，承诺提供评价任务，三者需要具体连接。若最后没有任何可辨认的改善，不能总用过程丰富为方法辩护；若结果改善，也不能把过程中全部选择追溯性地宣布为唯一正确。实践需要能够同时容纳成就与问题，才不会被迫在全盘肯定和全盘否定之间摆动。</w:t>
      </w:r>
    </w:p>
    <w:p>
      <w:pPr/>
      <w:r>
        <w:t>这也给功利主义提出一个建设性问题：它能否把自己的评价过程也当作会产生后果、会改变参与者的行动来研究？如果可以，幸福标准就不必站在发生之外，它可以在实际关切中形成并接受修订。如果不可以，那么计算者可能要求所有行动接受幸福检验，唯独规定何谓幸福、谁能判断幸福的那项行动不受同样询问。这种不对称，才是我们要进入下一节的对象。</w:t>
      </w:r>
    </w:p>
    <w:p>
      <w:bookmarkStart w:id="132" w:name="p10_s8"/>
      <w:pPr>
        <w:pStyle w:val="Heading2"/>
      </w:pPr>
      <w:r>
        <w:t>第八节　三方程：幸福与评价者共同发生</w:t>
      </w:r>
      <w:bookmarkEnd w:id="132"/>
    </w:p>
    <w:p>
      <w:pPr/>
      <w:r>
        <w:t>本章的S不能被直接定义为所有人的幸福总分，否则尚未论证的加总已经藏在起点。我们可以先把S限定为某次满足、某项能力显露或一项被采用的价值判断，明确本次研究选哪一种；D是参与、学习、比较、尝试和修订的差异序列；E是身体条件、时间、关系、资源、语言与评价安排的特征纠缠。不同研究对象可以有关联，但不能在论证方便时把它们无声互换。</w:t>
      </w:r>
      <w:hyperlink w:anchor="ref_8_5">
        <w:r>
          <w:rPr>
            <w:color w:val="566772"/>
            <w:sz w:val="16"/>
            <w:vertAlign w:val="superscript"/>
          </w:rPr>
          <w:t xml:space="preserve">[8-5]</w:t>
        </w:r>
      </w:hyperlink>
    </w:p>
    <w:p>
      <w:pPr/>
      <w:r>
        <w:t>S=F(D,E)首先要求解释，一份满意报告怎样形成。十位朋友的报告可能来自活动适合，也可能来自低期待、群体气氛或尚未发现其他选项。列出这些可能性不等于已经知道真实原因，更不允许研究者否认当事人感受。需要通过具体比较了解报告所支持的结论：它可以证明当事人在这一时点如此表达，却未必独自证明活动实现了所有原定目标。不同证据任务需要不同补充。</w:t>
      </w:r>
    </w:p>
    <w:p>
      <w:pPr/>
      <w:r>
        <w:t>D=G(S,E)要求研究已有幸福图景怎样选择路径。若小舒把好生活理解为不断突破，她可能接受更多困难；若她当前需要安静休息，她可能选择熟悉曲目。二者都不能仅凭外在形式判定高低。目标图景进入现实条件后形成不同道路，道路的合理性要与目标和条件一起讨论。伦理学不能只把愿望当输入以后消失，也不能让愿望的存在替全部实现手段担保。</w:t>
      </w:r>
    </w:p>
    <w:p>
      <w:pPr/>
      <w:r>
        <w:t>E=H(S,D)则让追求的历史返回条件。一次共同活动可以增加信任和合作材料，也可能使某个人持续承担未被承认的劳动；一种训练可以形成新欣赏能力，也可能占用其他重要活动的时间。下一次评价发生在已经改变的条件中。若模型一直把偏好、资格和资源当外部常量，就可能错把自己造成的变化当成证明自己正确的独立证据。</w:t>
      </w:r>
    </w:p>
    <w:p>
      <w:pPr/>
      <w:r>
        <w:t>这里需要区分两层回写。一层是行动改变了参与者的经验，因此他对某种活动有不同评价；另一层是研究者据此修改评价规则。第一层发生，不保证第二层合理。一个人被训练得喜欢某种安排，不自动证明所有人都应接受；一个人形成了反感，也不自动证明安排无效。规则修改还需要说明变化如何与共同任务相关，是否保留了替代材料，以及结论覆盖什么范围。</w:t>
      </w:r>
    </w:p>
    <w:p>
      <w:pPr/>
      <w:r>
        <w:t>六路径提供不同入口。E→D→S可以先改善接触和资源条件，再通过参与形成新的满足或判断；E→S→D可以在新的关系里先出现一种值得追求的体验，再由它组织后续行动。前者不保证条件改善必然幸福，后者也不保证初次体验能够长期支持选择。它们提醒我们，价值认识不必总在行动之前完整出现，有时新的条件先使原先想不到的关切获得形状。</w:t>
      </w:r>
    </w:p>
    <w:p>
      <w:pPr/>
      <w:r>
        <w:t>D→E→S可以从持续探索开始：读书小组的争论要求引入新材料，新的材料关系使某项价值判断更清楚。D→S→E则可以由一次小规模尝试先显露效果，再据此调整共同空间和后续资源。两条路径都需要记录失败和成本。探索不能只因还没到结局就无限获得支持，初步成功也不能直接成为普遍方案。入口说明的是怎么开始，不能替结果作保证。</w:t>
      </w:r>
    </w:p>
    <w:p>
      <w:pPr/>
      <w:r>
        <w:t>S→E→D与S→D→E保留已有价值的作用。成员可以带着明确关切进入新的安排，检查条件是否支持，再设计活动；也可以从已有满意出发作小幅变奏，逐步形成新的习惯与关系。继承不等于封闭，熟悉也不等于低级。一个经过检查仍然适合的选择，可以被继续采用。真正的开放是允许相关材料改变它，不是强迫每一轮都否定它。</w:t>
      </w:r>
    </w:p>
    <w:p>
      <w:pPr/>
      <w:r>
        <w:t>三原理把张力转成可以讨论的改造方向。当参与路径D不断碰到时间与资源E的限制，可以重新界定S：把“让所有人完整参加全部项目”改成几个能够分别实现的共同成果。这个改变不能悄悄抹掉旧承诺，需要说明哪些愿望暂未满足、为什么选择当前范围。新的成果定义应当反过来修改路径和资源安排，不是只把失败改成新的好听名称。</w:t>
      </w:r>
    </w:p>
    <w:p>
      <w:pPr/>
      <w:r>
        <w:t>当目标S与条件E并无根本冲突，但追求路径D使人持续疲惫，可以改变活动顺序、练习颗粒度或协作方式。小舒不必在彻底放弃与无限坚持之间二选一，也许分段比较更合适，也许减少目标才合理。三原理并不提前替任何办法保证效果，它只是提醒我们，不要在幸福目标和现实条件之间反复责怪，而忘记路径也是能够改变的对象。</w:t>
      </w:r>
    </w:p>
    <w:p>
      <w:pPr/>
      <w:r>
        <w:t>当目标S强调共同参与，实际D却让一个人总是准备、其他人总是享用，就要检查E中的角色安排、工具和承诺。可以轮换任务、减少复杂程度，或改变活动规模。评价这类调整不能只看总满意是否暂时下降，还要看共同目标是否得到更充分实现。也不能因为调整听起来更公平就预定成功，具体成本与成员意见仍需保留。规范理由应当公开，不能躲在环境优化的技术名称里。</w:t>
      </w:r>
    </w:p>
    <w:p>
      <w:pPr/>
      <w:r>
        <w:t>三界进一步帮助区别幸福的不同存在位置。理念世界中，我们构造好生活与值得追求的图景；现实世界中，活动遇到时间、材料与他人的真实约束；自我世界中，感受、期待和身份理解参与形成判断。三界不必完全一致才允许行动，但不一致需要被看见。一个人能够解释某活动值得，仍可能暂时不喜欢；一个人很喜欢，也可能认为它与自己已有承诺冲突。将这些差别压成一个分值，可能妨碍理解。</w:t>
      </w:r>
    </w:p>
    <w:p>
      <w:pPr/>
      <w:r>
        <w:t>SDE在这里没有从三界推出幸福的最高定义。它提供的是一种发生分析：评价者、价值内容和活动条件共同变化时，怎样保存各自的说明任务。若本书把创造、自由或共同成长列为永远高于当事人关切的目标，却不交代这种排序的理由，它同样会把自己的选择藏进框架。三方程能够揭示某种单向化，却不能从形式本身直接导出唯一伦理答案。</w:t>
      </w:r>
    </w:p>
    <w:p>
      <w:pPr/>
      <w:r>
        <w:t>一个可检验的比较是，让两个假设小组都报告满意度，但只有一组同时保存目标变化、退出理由和新能力的证据。我们可以观察增加记录是否帮助识别原先漏掉的问题，是否改善后续决策，或者只是制造无用负担。这不是已经完成的研究结论，而是本章提出的实验任务。若记录没有增加有意义的区分，就应缩小或修改方案；不能只因它符合SDE语言便称其更深刻。</w:t>
      </w:r>
    </w:p>
    <w:p>
      <w:pPr/>
      <w:r>
        <w:t>三方程在这里保留了幸福的三种位置：它作为结果具有来历，作为目标参与选择路径，作为裁判依赖评价者的能力与条件。三个位置不能互相替代。一次真实满足可以支持某种安排值得继续，却不能独自决定所有安排的正当；一个可追求的目标可以引导学习，也必须接受学习之后出现的新问题。</w:t>
      </w:r>
    </w:p>
    <w:p>
      <w:bookmarkStart w:id="133" w:name="p10_s9"/>
      <w:pPr>
        <w:pStyle w:val="Heading2"/>
      </w:pPr>
      <w:r>
        <w:t>第九节　让价值选择留在总分前面</w:t>
      </w:r>
      <w:bookmarkEnd w:id="133"/>
    </w:p>
    <w:p>
      <w:pPr/>
      <w:r>
        <w:t>小叶准备下一次活动时，没有抛弃表格，而是在表格前面加了一段简短说明：这次希望大家在可承受的时间内共同参与，分数只帮助了解偏好，不单独决定所有安排；需要准备的人另行说明负担；活动之后还会讨论是否保留这种方式。这并不是一套完美伦理学，但它把原来藏在计算外面的承诺放回了台面。成员可以同意、反对或建议修改，不必先通过一张已经决定答案的表才能提出问题。</w:t>
      </w:r>
    </w:p>
    <w:p>
      <w:pPr/>
      <w:r>
        <w:t>第一项重建，是给判断写出范围。我们正在评价一项具体活动、一个持续习惯，还是一种生活安排？同一结果不能未经说明跨越这些层级。一次活动成功可以支持再次尝试，不必直接证明它应成为每周必选；一次练习有效可以支持继续学习，不必证明所有人都应接受同样训练。范围不是结尾附上的免责词，而应当从问题设定时就参与决定需要哪些材料。</w:t>
      </w:r>
    </w:p>
    <w:p>
      <w:pPr/>
      <w:r>
        <w:t>第二项重建，是区分经验报告与共同决定。每个人能够报告自己的感受，同时共同决定还要处理相互影响和既有承诺。两者都不能取消对方。组织者不应因为自己更懂总体方案就宣布个人不适没有意义，参与者也不能仅凭自己的强烈偏好就要求全部共同时间服从。具体关系需要协商与理由，而不必寻找一个能让一方永久获胜的感受强度。</w:t>
      </w:r>
    </w:p>
    <w:p>
      <w:pPr/>
      <w:r>
        <w:t>第三项重建，是明确哪些比较已有支持，哪些仍然只是便利用法。能够可靠比较完成时间，不表示能够同样可靠比较所有快乐；能够判断某项训练形成了特定能力，也不表示知道这项能力对每个人都最值得。把不同证据等级写清，不会使决策停止。它使我们知道应当在哪些位置谨慎、需要在哪里收集新材料，并在作出暂定决定时不误称已经获得无条件答案。</w:t>
      </w:r>
    </w:p>
    <w:p>
      <w:pPr/>
      <w:r>
        <w:t>第四项重建，是采用对假设变化的简单检查。小叶可以看看准备成本加入以后方案是否改变，某个评分尺度稍作调整时结果是否稳定，活动分组以后是否出现新可能。若原选择只在忽略一位成员负担时成立，这项条件就应被讨论；若多种合理设定都支持同一方案，则可以增强有限信任。检查的目的不是计算得无限复杂，而是找出结论究竟压在哪个条件上。</w:t>
      </w:r>
    </w:p>
    <w:p>
      <w:pPr/>
      <w:r>
        <w:t>第五项重建，是保留不同意者的具体理由。不同意本身不保证正确，但可以提供总分之外的材料。有人担心活动会削弱已有承诺，有人不理解某项训练的目的，有人希望尝试新的安排，这些异议并不都属于“满意度较低”同一类别。将理由保存下来，后续才能判断问题是否解决。若只记录他们最后给了几分，就可能不知道分数改变到底来自理解增加、目标改变还是不再愿意表达。</w:t>
      </w:r>
    </w:p>
    <w:p>
      <w:pPr/>
      <w:r>
        <w:t>第六项重建，是让资格能够被复查。音乐老师可以解释自己的比较经验，读书小组的主持人可以展示其材料依据，组织者可以说明活动范围；他们不必否定自己的专长，但应允许别人指出相关遗漏。资格的审查也要适度，不能每次都要求重新证明全部知识。真正需要重开讨论的是与当前结论有关的新材料，而不是对任何专业经验保持无穷敌意。</w:t>
      </w:r>
    </w:p>
    <w:p>
      <w:pPr/>
      <w:r>
        <w:t>第七项重建，是把偏好改变作为一项需要说明的成果，而不是隐形输入。活动后有人更喜欢原先陌生的内容，可以记录他新辨认了什么；有人决定不继续，也可以记录其理由。两种结果都可能表明了解增加。不能把只有更加喜爱才算成长，或只有拒绝传统才算觉醒。评价者的改变应当由能力、理解和承诺的实际差别说明，而不由是否走向组织者偏好的结论决定。</w:t>
      </w:r>
    </w:p>
    <w:p>
      <w:pPr/>
      <w:r>
        <w:t>第八项重建，是让方案留下退出与转换的通道。一个人参加一次活动，不意味着自动同意持续参与；愿意练习一段时间，也不意味着接受不断增加的目标。退出可以有对同伴的具体责任，但不应一律被解释为没有获得高级快乐的能力。转换也可以是有根据的新选择，不必都被赞美为成长。通道存在的意义，是让后续材料能够真正影响行动，而不是只改变问卷中的表达。</w:t>
      </w:r>
    </w:p>
    <w:p>
      <w:pPr/>
      <w:r>
        <w:t>这个方案并不承诺所有价值冲突都有无损解。有时无法同时满足所有愿望，有时资源确实有限，任何决定都留下遗憾。成熟评价可以承认遗憾，不必把被选择之外的价值宣布为假价值。说“我们在这些条件下作了这个取舍”，比说“总分证明其他关切都不重要”更准确。承认没有消除的部分，也是为将来条件变化后重新安排保留位置。</w:t>
      </w:r>
    </w:p>
    <w:p>
      <w:pPr/>
      <w:r>
        <w:t>重建还要防止自己制造新的僵化。若记录每一种变化的成本高于它对当前任务的帮助，就应缩小记录范围；若共同活动本来只是轻松相处，不能强迫成员参加一场哲学研讨。程序应该与主张和风险相称。一项声称普遍指导生活的标准，需要更充分说明；一项只为有限活动服务的便捷安排，可以采用较轻的检查。不能拿最高研究要求惩罚日常生活的有限性。</w:t>
      </w:r>
    </w:p>
    <w:p>
      <w:pPr/>
      <w:r>
        <w:t>同样，停止讨论需要被视为实际判断，而不是背叛开放。大家可以根据目前已有的材料暂时决定，并明确哪些新事实值得重开。所谓可修订，不是随时随意推翻，也不是任何异议都能无限延迟共同任务。它意味着停止有理由，重启也有理由。这样，伦理能够进入行动，又不必把行动的需要伪装成已经获得最后真理。</w:t>
      </w:r>
    </w:p>
    <w:p>
      <w:pPr/>
      <w:r>
        <w:t>对于研究者，可以把本节方案转成一项具体比较：使用同样的活动资源，一组只记录最终满意，另一组同时记录目标、资格和选项的关键变化。然后比较哪一种记录更能解释后续分歧，是否发现原先漏掉的负担，是否增加了不必要劳动。结果可能支持，也可能限制本章的建议。没有这样的比较，发生学方案仍只是有理由的候选办法，不是已经证明普遍优越的新伦理机器。</w:t>
      </w:r>
    </w:p>
    <w:p>
      <w:pPr/>
      <w:r>
        <w:t>它的最低贡献应当可见：把被藏在总分之后的价值选择带回讨论，让不同层级的证据各自承担适当工作，使计算者能够说明自己的决定，而不借幸福之名从决定中退场。达到这一步，功利主义可以继续作为重要资源，反对者也有了更准确的问题。双方不必先承认一个共同的终极本体，便能够减少若干实际的权限偷换。</w:t>
      </w:r>
    </w:p>
    <w:p>
      <w:pPr/>
      <w:r>
        <w:t>评价还可以专门检查三份报告之间的差别：活动以前的期待、活动刚结束的感受，以及当事人接触替代经验以后的回顾。三份报告不应相互替代，也没有哪一份天然拥有绝对优先。它们能够帮助我们辨认，满意变化来自任务兑现、新能力形成，还是仅仅来自可接触选项的缩减。若三者结论不同，研究者应当解释不同对应的条件，而不是挑选最能支持自己方案的一份，称它为最真实的自我。</w:t>
      </w:r>
    </w:p>
    <w:p>
      <w:pPr/>
      <w:r>
        <w:t>这种做法同样可能受到成本限制，不适合每次日常娱乐。但当某项方案声称长期提升人的幸福或重塑价值判断时，跨时点的比较就与其主张直接相关。不能以日常活动不必研究一切的理由，替一个关于长期改变的宏大承诺减少全部证据义务。范围越大，需要解释的发生也越多；而当证据只支持较小范围时，诚实收窄结论本身就是一项认识成果。</w:t>
      </w:r>
    </w:p>
    <w:p>
      <w:bookmarkStart w:id="134" w:name="p10_s10"/>
      <w:pPr>
        <w:pStyle w:val="Heading2"/>
      </w:pPr>
      <w:r>
        <w:t>第十节　算术没有替价值选择签名</w:t>
      </w:r>
      <w:bookmarkEnd w:id="134"/>
    </w:p>
    <w:p>
      <w:pPr/>
      <w:r>
        <w:t>一天结束以后，小叶不必为没有使所有人达到最大幸福而宣布失败。他可以了解活动是否完成了当初承诺，是否有人承担了未被说明的成本，以及下一次希望怎样调整。某些人很满意，某些人认为可以更好，这些材料共同构成继续安排的依据。只有当他宣称这一天已经证明某套规则适合所有共同生活时，才承担超出这一天的说明义务。</w:t>
      </w:r>
    </w:p>
    <w:p>
      <w:pPr/>
      <w:r>
        <w:t>本章没有证明幸福不值得追求，也没有证明人们永远不能比较得失。它更没有证明凡是关注后果便是冷酷、自私或缺乏精神。相反，关注感受、承认受影响者、认真检查结果，是本书也必须继承的工作。问题不在于继承这些资源，而在于继承之后是否把自己的某一项选择伪装成资源唯一可能的使用方式。</w:t>
      </w:r>
    </w:p>
    <w:p>
      <w:pPr/>
      <w:r>
        <w:t>我们看到的第一项可能偷换，是用计算的确定性代替尺度的正当性。数字可以完全准确，范围和权重仍然需要理由。第二项是用实际欲求的真实性代替欲求的唯一规范地位。愿望可以真实，也可以构成重要理由，却未必独自决定所有共同安排。第三项是用熟练判断者的经验代替其资格永不需要回查的地位。经验可以重要，仍不等于没有范围的最后权威。</w:t>
      </w:r>
    </w:p>
    <w:p>
      <w:pPr/>
      <w:r>
        <w:t>更深的一项发生在评价者改变以后。某种活动产生了特定偏好，再让拥有这种偏好的人为活动作证，便可能形成很强的自我确认。这个循环不必然有错，学习本来就会改变评价者；需要检查的是，循环是否保留不利材料、替代经验和修改资格的通道。若改变后的满意成为唯一合法证据，而能够质疑改变过程的人被排除，方法就可能把自己生产的裁判冒充为独立裁判。</w:t>
      </w:r>
    </w:p>
    <w:p>
      <w:pPr/>
      <w:r>
        <w:t>所以，功利主义的“小偷性”不应写成“用了价值却声称没有价值”。成熟理论并非一定声称如此。更精确的诊断是：一种封闭用法可能先决定什么算幸福、哪些人能够比较、怎样合成结果，再让这些安排产出的结论以幸福本身的名义裁决其他价值；它要求其他选择交代后果，却让自己的评价选择退出相关后果的检查。这里被偷换的是决定的资格与解释的责任。</w:t>
      </w:r>
    </w:p>
    <w:p>
      <w:pPr/>
      <w:r>
        <w:t>这种指控需要实际材料。某个理论明确承认比较的难题、公开其基础承诺、允许相关证据修改方法时，就不能因它仍然重视幸福而认定其免检。它可以与本书保持哲学分歧，却不因此成为本章诊断的实例。反过来，某个自称重视尊严或创造的立场，也可能拒绝说明自己的价值排序，具有同样结构。书中采用的标准不能只对自己不喜欢的价值生效。</w:t>
      </w:r>
    </w:p>
    <w:p>
      <w:pPr/>
      <w:r>
        <w:t>因此，本章的判词是：功利主义的危险，不在于计算后果，而在于让计算遮住了后果之所以被这样定义、排序和归属的选择。它让其他价值接受幸福的审查，却可能让幸福的内容、比较尺度与判断资格借“最大化”之名退出审查。算术没有替价值选择签名，最后写下决定的人仍需要说明为什么这样算、为什么把这些东西放在一起，以及哪些部分尚未被算完。</w:t>
      </w:r>
    </w:p>
    <w:p>
      <w:pPr/>
      <w:r>
        <w:t>在SDE的重建中，幸福不是一个必须先被否定的对象，而是一个需要恢复发生关系的对象。当前显露的满足依靠路径与条件，幸福图景会组织后续活动，活动又改变评价者和共同环境。将三条方向重新打开，可以让伦理同时关心结果、生成与回写。但三方程没有提供一张万能幸福表，不能因框架更宽便要求所有价值臣服。它仍需通过具体解释取得自己的使用理由。</w:t>
      </w:r>
    </w:p>
    <w:p>
      <w:pPr/>
      <w:r>
        <w:t>本章结束时，我们保留的不是对快乐的羞耻，也不是对计算的敌意，而是一种更能承担自己的评价方式：能够认可局部成果，能够承认没有解决的冲突，能够说明实际取舍，并且不把自己的取舍介绍成世界已经替所有人作出的决定。这样的评价允许人生活，也允许生活改变评价。它不需要先取得无条件的权威，才能在有限条件下作出有理由的行动。</w:t>
      </w:r>
    </w:p>
    <w:p>
      <w:pPr/>
      <w:r>
        <w:t>但是，一旦承认价值和标准都有条件，新的问题又出现了。是否所有判断都只对自己的立场有效，彼此再也没有比较可能？若一切都是相对的，那么宣布“一切相对”的人站在哪里？他是在公开自己的位置，还是又把一个不需要交代的位置留给自己？第九章将从这里进入相对主义：取消唯一标准，不能自动证明所有标准永远互不相通，更不能替反标准的人保存最后的标准。</w:t>
      </w:r>
    </w:p>
    <w:p>
      <w:bookmarkStart w:id="135" w:name="p10_s11"/>
      <w:pPr>
        <w:pStyle w:val="Heading2"/>
        <w:spacing w:before="400" w:after="200"/>
      </w:pPr>
      <w:r>
        <w:rPr>
          <w:sz w:val="22"/>
        </w:rPr>
        <w:t>本章原典与研究资料</w:t>
      </w:r>
      <w:bookmarkEnd w:id="135"/>
    </w:p>
    <w:p>
      <w:bookmarkStart w:id="136" w:name="ref_8_1"/>
      <w:pPr>
        <w:pStyle w:val="Reference"/>
      </w:pPr>
      <w:bookmarkEnd w:id="136"/>
      <w:r>
        <w:t>[8-1]</w:t>
      </w:r>
      <w:r>
        <w:t xml:space="preserve"> Jeremy Bentham, An Introduction to the Principles of Morals and Legislation，第一章，效用原则与共同体利益的相关段落。University of Texas公开原典，</w:t>
      </w:r>
      <w:hyperlink r:id="rId73">
        <w:r>
          <w:rPr>
            <w:color w:val="A67C47"/>
            <w:sz w:val="17"/>
          </w:rPr>
          <w:t xml:space="preserve">原典在线</w:t>
        </w:r>
      </w:hyperlink>
      <w:r>
        <w:t xml:space="preserve"> 。本章只涉及评价原理，不作原著全书的系统解释。</w:t>
      </w:r>
    </w:p>
    <w:p>
      <w:bookmarkStart w:id="137" w:name="ref_8_2"/>
      <w:pPr>
        <w:pStyle w:val="Reference"/>
      </w:pPr>
      <w:bookmarkEnd w:id="137"/>
      <w:r>
        <w:t>[8-2]</w:t>
      </w:r>
      <w:r>
        <w:t xml:space="preserve"> 同上，第四章，快乐与痛苦价值的评价因素及计算方法。</w:t>
      </w:r>
      <w:hyperlink r:id="rId74">
        <w:r>
          <w:rPr>
            <w:color w:val="A67C47"/>
            <w:sz w:val="17"/>
          </w:rPr>
          <w:t xml:space="preserve">原典在线</w:t>
        </w:r>
      </w:hyperlink>
      <w:r>
        <w:t xml:space="preserve"> 。本章数值例子为自拟，只用于展示尺度选择与总和的关系，不作为真实幸福数据。</w:t>
      </w:r>
    </w:p>
    <w:p>
      <w:bookmarkStart w:id="138" w:name="ref_8_3"/>
      <w:pPr>
        <w:pStyle w:val="Reference"/>
      </w:pPr>
      <w:bookmarkEnd w:id="138"/>
      <w:r>
        <w:t>[8-3]</w:t>
      </w:r>
      <w:r>
        <w:t xml:space="preserve"> John Stuart Mill, Utilitarianism，第二章，快乐质量、比较资格及能力维持的相关段落。</w:t>
      </w:r>
      <w:hyperlink r:id="rId75">
        <w:r>
          <w:rPr>
            <w:color w:val="A67C47"/>
            <w:sz w:val="17"/>
          </w:rPr>
          <w:t xml:space="preserve">原典在线</w:t>
        </w:r>
      </w:hyperlink>
      <w:r>
        <w:t xml:space="preserve"> 。原文对比较判断的终局性表述是本章检查对象；具体教育与活动案例不是作者原例。</w:t>
      </w:r>
    </w:p>
    <w:p>
      <w:bookmarkStart w:id="139" w:name="ref_8_4"/>
      <w:pPr>
        <w:pStyle w:val="Reference"/>
      </w:pPr>
      <w:bookmarkEnd w:id="139"/>
      <w:r>
        <w:t>[8-4]</w:t>
      </w:r>
      <w:r>
        <w:t xml:space="preserve"> 同上，第四章，终极目的可接受的证明、德性等成为目的组成部分以及欲望与习惯的有关讨论。</w:t>
      </w:r>
      <w:hyperlink r:id="rId75">
        <w:r>
          <w:rPr>
            <w:color w:val="A67C47"/>
            <w:sz w:val="17"/>
          </w:rPr>
          <w:t xml:space="preserve">原典在线</w:t>
        </w:r>
      </w:hyperlink>
      <w:r>
        <w:t xml:space="preserve"> 。本文不声称完成密尔全部伦理学的系统评判。</w:t>
      </w:r>
    </w:p>
    <w:p>
      <w:bookmarkStart w:id="140" w:name="ref_8_5"/>
      <w:pPr>
        <w:pStyle w:val="Reference"/>
      </w:pPr>
      <w:bookmarkEnd w:id="140"/>
      <w:r>
        <w:t>[8-5]</w:t>
      </w:r>
      <w:r>
        <w:t xml:space="preserve"> 王德生：《SDE三方程导论》全书初稿v1.0；《大师思想解构和建构Skill》v3.0。三方程、六路径、三原理用于组织具体发生问题；本章的评价记录方案与比较研究均为候选建构，尚未实施验证。</w:t>
      </w:r>
    </w:p>
    <w:p>
      <w:pPr>
        <w:sectPr>
          <w:headerReference w:type="default" r:id="rId69"/>
          <w:headerReference w:type="first" r:id="rId70"/>
          <w:footerReference w:type="default" r:id="rId71"/>
          <w:footerReference w:type="first" r:id="rId72"/>
          <w:pgSz w:w="10772" w:h="14173"/>
          <w:pgMar w:top="1134" w:right="1134" w:bottom="1020" w:left="1191" w:header="510" w:footer="510" w:gutter="0"/>
          <w:cols w:space="720"/>
          <w:titlePg/>
          <w:docGrid w:linePitch="360"/>
        </w:sectPr>
      </w:pPr>
    </w:p>
    <w:p>
      <w:bookmarkStart w:id="141" w:name="p11"/>
      <w:pPr>
        <w:pStyle w:val="Heading1"/>
        <w:spacing w:before="340" w:after="380"/>
        <w:pBdr>
          <w:bottom w:val="single" w:sz="6" w:space="9" w:color="D9A441"/>
        </w:pBdr>
      </w:pPr>
      <w:bookmarkEnd w:id="141"/>
      <w:r>
        <w:rPr>
          <w:color w:val="A67C47"/>
          <w:sz w:val="22"/>
        </w:rPr>
        <w:t xml:space="preserve">第九章　</w:t>
      </w:r>
      <w:r>
        <w:rPr>
          <w:sz w:val="48"/>
        </w:rPr>
        <w:t>相对主义</w:t>
        <w:br/>
      </w:r>
      <w:r>
        <w:rPr>
          <w:b w:val="0"/>
          <w:color w:val="566772"/>
          <w:sz w:val="26"/>
        </w:rPr>
        <w:t>一切都有立场，宣布这一点的人站在哪里？</w:t>
      </w:r>
    </w:p>
    <w:p>
      <w:pPr>
        <w:pStyle w:val="Scope"/>
      </w:pPr>
      <w:r>
        <w:t>本章区分带条件的判断、实际存在的分歧、框架依赖与无条件宣称一切相对的不同版本。历史入口采用柏拉图《泰阿泰德》对话中的相关论争，不把对话角色的发言当作普罗泰戈拉本人留下的完整著作。阅读室、译者和工作坊等故事均为本书思想实验。</w:t>
      </w:r>
    </w:p>
    <w:p>
      <w:bookmarkStart w:id="142" w:name="p11_s1"/>
      <w:pPr>
        <w:pStyle w:val="Heading2"/>
      </w:pPr>
      <w:r>
        <w:t>第一节　同一本书，还是同一个书名</w:t>
      </w:r>
      <w:bookmarkEnd w:id="142"/>
    </w:p>
    <w:p>
      <w:pPr/>
      <w:r>
        <w:t>读书小组讨论结束时，小梅说一部小说的结尾十分温和，阿远却认为结尾突然切断了人物的出路。他们争了很久，主持人终于说，每个人都有自己的视角，作品没有唯一解释。气氛缓和了，但争论也停止了。直到后来核对版本，大家才发现，小梅读的是删节本，阿远读的是完整本；被删掉的一段恰好改变了他们所讨论的关系。两人的感受未必虚假，原先关于分歧来源的解释却过早了。</w:t>
      </w:r>
    </w:p>
    <w:p>
      <w:pPr/>
      <w:r>
        <w:t>这个故事不说明作品只有一种正确解释，也不说明版本核对能够解决全部审美问题。它只提示，在宣布各有立场之前，先要知道究竟哪里相同、哪里不同。书名相同并不自动使全部阅读材料相同，材料相同也不自动使阅读任务相同。若主持人把“都在读同一本书”当作无需检查的前提，再把差别全部归给视角，他可能用一个宽容的结论掩盖了尚未完成的事实工作。</w:t>
      </w:r>
    </w:p>
    <w:p>
      <w:pPr/>
      <w:r>
        <w:t>版本统一以后，小梅仍然觉得结尾带来某种理解，阿远仍然觉得人物付出的代价太大。这次分歧可能真正涉及不同的评价关切。继续核对字句未必足以消除它，却仍然可以帮助他们更准确地理解对方。事实没有解决全部价值问题，不意味着事实检查多余；价值存在差异，也不意味着所有争论从开始就只是一场立场表达。问题类型需要在具体过程中辨认，而不能由一种总口号预先分配。</w:t>
      </w:r>
    </w:p>
    <w:p>
      <w:pPr/>
      <w:r>
        <w:t>主持人还可以问，两人是不是正在回答同一个问题。小梅关心叙事是否留下继续生活的可能，阿远关心人物是否得到了充分补偿。一个结尾可以在前一问题上得到肯定，在后一问题上受到批评，两项判断并非必须互相否定。表面矛盾可能来自问题省略。把省略补出来，有时比寻找谁更客观更有用。但不能因此认定一切冲突都只是语言误会，真正共同面对的争议也可能继续存在。</w:t>
      </w:r>
    </w:p>
    <w:p>
      <w:pPr/>
      <w:r>
        <w:t>如果阿远说结尾根本没有那段文字，而小梅指出同一版本中的明确位置，我们就有理由要求阿远修改事实判断。此时不能用“对我来说没有”把阅读疏漏改写成私人真理。另一方面，小梅不能因为自己核对文字正确，就取得对阿远全部感受的解释权。事实纠错与体验评价属于不同层级，一个层级上的成功不应自动扩张到所有层级。这与前几章的问题相通，但在这里发生于对差异的理解。</w:t>
      </w:r>
    </w:p>
    <w:p>
      <w:pPr/>
      <w:r>
        <w:t>现在可以看见相对化思考的两种用途。一种帮助我们发现省略的条件，使原先粗糙的争论变得准确；另一种以条件不同为理由，提前宣布所有进一步研究都没有可能。前者打开问题，后者关闭问题。它们都可以使用“视角”“立场”“对谁而言”这些词，却承担不同工作。不能仅凭用词判断它们同属一种认识态度，更不能把有条件的判断直接等同于任何观点都不可批评。</w:t>
      </w:r>
    </w:p>
    <w:p>
      <w:pPr/>
      <w:r>
        <w:t>小梅的立场也不是从出生起就完整保存在她心里。她可能因为读过另一部作品，开始重视人物关系的持续；阿远可能在这次讨论中意识到自己原来忽略了某种叙事线索。讨论不仅让两个已有立场碰撞，也可能使立场本身改变。如果我们在开始时将两人封装成不同视角的固定持有者，就会漏掉对话后来真正发生的部分。所谓相对的两端，也有自己的形成过程。</w:t>
      </w:r>
    </w:p>
    <w:p>
      <w:pPr/>
      <w:r>
        <w:t>因此，“各有各的道理”有时是讨论的必要暂停，有时却像把两个人分别锁进房间。房间被称为尊重，门却不能再打开。一个人原本可以从别人那里获得新材料，后来却被告知你们只是不同，不需要继续理解。这样的宽容并不一定来自恶意，但可能把相互改变的能力抹去。允许差异存在与预定差异永远不能转化，并不是同一个承诺。</w:t>
      </w:r>
    </w:p>
    <w:p>
      <w:pPr/>
      <w:r>
        <w:t>反相对主义也可能犯相反错误。主持人可以宣布只有按某套文学术语解释才算合格，其他感受都只是主观。他也许拥有丰富知识，仍需说明这套术语能回答什么问题、哪些感受与问题有关。专业性可以提高解释，却不能凭名义把所有其他入口排除。我们不是要在封闭私人房间和封闭公共法庭之间选择，而是研究不同判断怎样获得可交流、可修订的条件。</w:t>
      </w:r>
    </w:p>
    <w:p>
      <w:pPr/>
      <w:r>
        <w:t>这里尤其值得问，谁有资格把另一个人归入某个立场。小梅不同意一次解释，不表示她属于一种固定审美类型；阿远重视补偿，也不表示他永远只能按同一种伦理看作品。主持人给立场命名，可以帮助整理，也可能提前冻结了人。分类应当由材料支持，并允许被当事人的新判断修改。若一个标签能够解释他以后所有同意与反对，它可能已经不再是一项可检查的解释。</w:t>
      </w:r>
    </w:p>
    <w:p>
      <w:pPr/>
      <w:r>
        <w:t>本章从这样的日常分歧出发，并不急于宣布绝对真理存在或不存在。它先提出一个较小的问题：当我们用相对性解释差异时，哪些条件已经被公开，哪些条件仍然被假定不变？如果所有人的判断都被要求交代自己的位置，提出这一要求的人又怎样交代自己的位置？若他保留了一个可以看透所有立场、自己却不必受检的地方，相对主义可能重新获得它曾经反对的最高视角。</w:t>
      </w:r>
    </w:p>
    <w:p>
      <w:pPr/>
      <w:r>
        <w:t>接下来的工作是分辨：两人读到的材料不同，评价目的不同，还是在相同问题上作出了不能同时成立的判断？这些情况需要不同回应。一个承认自身条件的相对主义者可以帮助完成这种区分；一句把所有差别都归为各有道理的口号，却可能使核查提前停止。本章研究的是两者之间的转换，而不是把所有相对判断都写成同一种理论。</w:t>
      </w:r>
    </w:p>
    <w:p>
      <w:bookmarkStart w:id="143" w:name="p11_s2"/>
      <w:pPr>
        <w:pStyle w:val="Heading2"/>
      </w:pPr>
      <w:r>
        <w:t>第二节　相对性能纠正什么</w:t>
      </w:r>
      <w:bookmarkEnd w:id="143"/>
    </w:p>
    <w:p>
      <w:pPr/>
      <w:r>
        <w:t>柏拉图《泰阿泰德》的对话把与普罗泰戈拉有关的尺度论带入知识讨论，并展开关于感知、判断差异和智慧资格的争论。这里的材料经过对话作者与角色的安排，不能直接视为普罗泰戈拉完整思想的逐字档案。本文使用它说明问题结构已有历史来源，不把现代框架术语倒灌成古人已经明确提出的体系。</w:t>
      </w:r>
      <w:hyperlink w:anchor="ref_9_1">
        <w:r>
          <w:rPr>
            <w:color w:val="566772"/>
            <w:sz w:val="16"/>
            <w:vertAlign w:val="superscript"/>
          </w:rPr>
          <w:t xml:space="preserve">[9-1]</w:t>
        </w:r>
      </w:hyperlink>
    </w:p>
    <w:p>
      <w:pPr/>
      <w:r>
        <w:t>一种相对化的追问能够首先纠正未经说明的自我推广。有人在熟悉的课堂里习惯快速发言，进入另一种讨论方式后便认为沉默表示没有思考。这个判断可能漏掉任务规则、表达习惯和参与者的实际准备。询问相对于怎样的讨论方式，能使解释更准确。这并不意味着沉默永远有深度，只是说原先的判断没有充分交代自己的条件。相对化在这里增加了认识，而不是取消认识。</w:t>
      </w:r>
    </w:p>
    <w:p>
      <w:pPr/>
      <w:r>
        <w:t>类似地，一项工具在精细工作中十分合适，在初学练习中却可能增加负担；一种写作形式适合专业比较，不一定适合第一次接触主题的读者。说它们的价值与任务有关，并不是说没有任何价值差别。恰恰因为条件写清，我们才更能比较。一个带条件的判断可以非常严格，甚至在相应范围内有稳定支持。条件性与任意性之间没有自动等号。</w:t>
      </w:r>
    </w:p>
    <w:p>
      <w:pPr/>
      <w:r>
        <w:t>相对化也可以帮助人承认自己并非始终站在共同标准的中心。小梅喜欢一种叙事安排，可以诚实地表达，但若她说凡不喜欢的人都没有感情，就把个人经验扩展成了对他人的总评价。阿远可以指出她忽略的代价，却不能因此断言她的全部感受都是自我欺骗。对自己的判断加上对象、范围和材料，不会让判断变弱，只会减少它没有理由占有的领域。</w:t>
      </w:r>
    </w:p>
    <w:p>
      <w:pPr/>
      <w:r>
        <w:t>不过，实际存在分歧并不证明所有判断同样成立。两个人记得不同页码，可能有一人记错；两个人使用不同测量单位，可能可以转换；两个人确实重视不同目标，才可能需要进一步讨论价值。分歧是需要解释的材料，不是解释已经完成的证据。若从“大家说得不同”直接推出“没有任何共同判断可能”，就将一个事实描述扩大成了关于全部认识的禁令。</w:t>
      </w:r>
    </w:p>
    <w:p>
      <w:pPr/>
      <w:r>
        <w:t>反过来，实际达成一致也不证明唯一标准已经永恒成立。读书小组可能因为共同材料而取得理解，也可能只是没有听到其他解释；一致可以增强某些局部信任，仍需知道如何形成。相对主义和反相对主义若都把人数当作最终根据，只是分别强调分歧与共识，便共同遗漏了发生机制。我们需要问这些人看到了什么、排除了什么、用什么理由改变了判断。</w:t>
      </w:r>
    </w:p>
    <w:p>
      <w:pPr/>
      <w:r>
        <w:t>还有一种值得区分的宽容：允许他人持有不同看法，不等于认为不同看法都为真。我们可以在不认同的情况下继续对话，也可以在确认某个事实错误之后不把对方整个人判为不值得尊重。交往方式与真理判断有关，却不相同。若宽容必须以取消所有对错为条件，它可能变得非常脆弱；若对错判断必然要求排斥对方，批评又会变成身份冲突。</w:t>
      </w:r>
    </w:p>
    <w:p>
      <w:pPr/>
      <w:r>
        <w:t>在小组讨论中，主持人可以允许阿远继续保留总体评价，同时要求他纠正一个误引。这样既没有宣布全体解释平等，也没有把局部错误扩大成总体禁言。判断可以分层，关系也可以分层。我们并不需要先拥有一套解决全部哲学难题的终极原则，才有能力在某个具体位置上做得更准确。相对化最有力的时候，往往是在帮助我们形成这些局部区分。</w:t>
      </w:r>
    </w:p>
    <w:p>
      <w:pPr/>
      <w:r>
        <w:t>本章还要避免拿不同领域的“相对”互相作证。测量值需要单位与条件，不直接证明所有伦理判断只属于个人；作品解释有多种入口，不直接证明同一段文字是否存在也可以各自为真。一个词在多个地方出现，并不保证论证能够跨领域转移。相关结构可以启发比较，但从启发走向证明，需要说明对象、关系和约束是否真的对应。</w:t>
      </w:r>
    </w:p>
    <w:p>
      <w:pPr/>
      <w:r>
        <w:t>为了研究清楚，本文把不同主张暂分为四类：省略参数的判断、实际存在的标准差异、有关认识框架的依赖主张，以及无条件否认任何跨框架效力的强主张。这是本书的分析划分，不宣称所有学术分类都与之相同。划分的价值在于检查各类推论，不在于重新发明四个必须服从的学派标签。若材料显示这些边界需要调整，分类也应调整。</w:t>
      </w:r>
    </w:p>
    <w:p>
      <w:pPr/>
      <w:r>
        <w:t>相对主义的有力动机可以被保留，而无需接受其每一种强结论。我们可以反对把自己的习惯当作宇宙规范，同时继续比较理由；可以承认知识有情境，同时追求跨情境可靠性；可以尊重不同感受，同时核查共享材料。真正的冲突不必发生在宽容与理性之间，而可能发生在两种不同的范围声明之间：这个判断需要条件，是否已经被说成任何判断都不能越出自己的条件？</w:t>
      </w:r>
    </w:p>
    <w:p>
      <w:pPr/>
      <w:r>
        <w:t>相对化的力量在于揭出被省略的条件，危险则在于把条件重新冻成边界：既然你有你的框架，我有我的框架，就不再允许彼此改变。一项对假普遍的纠正，可能这样变成“永远不能共同判断”的新普遍。先分清几种相对关系，才知道这次扩大究竟发生了没有。</w:t>
      </w:r>
    </w:p>
    <w:p>
      <w:bookmarkStart w:id="144" w:name="p11_s3"/>
      <w:pPr>
        <w:pStyle w:val="Heading2"/>
      </w:pPr>
      <w:r>
        <w:t>第三节　四种“对谁而言”，并不是同一件事</w:t>
      </w:r>
      <w:bookmarkEnd w:id="144"/>
    </w:p>
    <w:p>
      <w:pPr/>
      <w:r>
        <w:t>第一类情况，是一句话省略了能够补出的参数。某人说一段路很长，另一个人说不长，他们可能相对于步行与骑行作判断；某人说工具很轻，另一个人说重，可能面对不同使用任务。把条件补出来以后，两句话可以同时准确，不必存在无法调和的真理冲突。这里的相对性主要帮助我们完整表达对象，而不是宣告任何表达都无法获得公共检验。</w:t>
      </w:r>
    </w:p>
    <w:p>
      <w:pPr/>
      <w:r>
        <w:t>长度单位提供一个更清楚的思想实验。甲用厘米，乙用毫米，数值不同并不表示各有不可交流的世界；只要单位关系明确，可以转换。若我们因为数字不一样便宣布所有测量只对个人成立，就忽略了可构造的对应。反过来，能够在这一例中转换，也不证明所有价值与解释都能无损换算。一个成功的转换需要其特定结构，不能被当作跨越一切分歧的现成万能方法。</w:t>
      </w:r>
    </w:p>
    <w:p>
      <w:pPr/>
      <w:r>
        <w:t>第二类情况，是个人体验确实不同。同一种声音可能使小梅觉得舒缓，使阿远觉得单调。两份体验报告可以都值得相信，但它们不是在对同一个人的同一次感受作相反断言。保留报告主体和时点，就能减少表面矛盾。若小梅进一步说这种声音对所有人都舒缓，她便提出了可被不同报告限制的推广；若阿远说它没有任何结构，又进入了另一个需要材料的问题。</w:t>
      </w:r>
    </w:p>
    <w:p>
      <w:pPr/>
      <w:r>
        <w:t>体验报告也不是在任何情况下完全免检。一个人可以误记先后、使用含混词语，或者后来改变对自己的理解。别人不能简单替他宣布感受，却可以询问报告意味着什么、是否与当前问题有关。第一人称拥有某种重要位置，不等于每一种第一人称解释都自动具有同样证据强度。尊重体验与澄清体验可以共同进行，而不必在强行替代与完全不可讨论之间选择。</w:t>
      </w:r>
    </w:p>
    <w:p>
      <w:pPr/>
      <w:r>
        <w:t>第三类情况，是评价依赖明确目标。两张书桌，一张便于移动，另一张便于长期固定使用；哪张更合适，要知道任务。若目标不同，可以得到不同合理结论。这不是“好坏毫无根据”，而是根据有条件。共同讨论可以进一步询问当前应当优先哪项任务，但这增加了新的评价层级。不能因为对象评价依赖目标，就让目标评价永远消失；也不能因目标有争议，就说对象的任何性能差别都无意义。</w:t>
      </w:r>
    </w:p>
    <w:p>
      <w:pPr/>
      <w:r>
        <w:t>第四类情况，是一种更强的认识主张：不同框架规定了何种证据、何种推论和何种对象可以进入，因此不能简单将一方的标准强加给另一方。这个提醒可能合理，但还没有证明双方完全不可交流。我们需要具体展示分歧在哪里，哪些词无法直接对应，哪些任务仍然共同，哪些材料可以引发调整。没有找到中立起点，与证明任何共同路径都不可能，是不同命题。</w:t>
      </w:r>
    </w:p>
    <w:p>
      <w:pPr/>
      <w:r>
        <w:t>一个框架的使用者可以承认，没有站在所有语言之外的纯粹观察，却仍然通过学习另一种表达改进自己的判断。交流不一定需要从无条件的上帝视角开始，也可以从局部对应、共享任务和实际错误出发。共同标准有时不是先于讨论的完整法庭，而是讨论中形成的工作成果。它仍需要被评价，但它的发生不因没有终极起点就自动无效。</w:t>
      </w:r>
    </w:p>
    <w:p>
      <w:pPr/>
      <w:r>
        <w:t>最强的版本则可能声称，任何主张都只能在自己的框架内部成立，且没有任何跨框架评价可以拥有资格。这样的主张需要分别说明“任何”“只能”和“没有任何”涵盖多大范围。如果它只是在描述本次尚未解决的困难，应当承认未来还可能形成新联系；如果它宣布普遍不可能，就承担了一个超出当前困难的论证。不能用局部缺乏翻译经验来证明全部翻译永远失败。</w:t>
      </w:r>
    </w:p>
    <w:p>
      <w:pPr/>
      <w:r>
        <w:t>这里还要区分真、被相信、有理由接受以及暂时有用。一个小组相信某种解释，不等于解释因此为真；在现有证据下接受它可能合理，也不保证它不会被新证据改变；一种解释能帮助完成任务，又不一定穷尽对象。相对主义的某些表述可能针对其中一项，批评者不能悄悄换成另一项。把接受条件的差异误写成真理本身的任意，会把对方说得比实际更强，也更容易击败。</w:t>
      </w:r>
    </w:p>
    <w:p>
      <w:pPr/>
      <w:r>
        <w:t>我们可以用两个记号帮助澄清，但不能让记号代替论证。T(p,c)表示命题p在已说明条件c下的真值问题，A(p,g)表示群体g实际接受p。由A(p,g)不能直接得到T(p,c)，除非另有连接假设；两个群体接受不同命题，也不自动证明在同一条件下两个相反命题都真。记号的作用只是保存被省略的位置，不是为真实的心理或社会过程提供已经求解的数学模型。</w:t>
      </w:r>
    </w:p>
    <w:p>
      <w:pPr/>
      <w:r>
        <w:t>同样，T(p,c₁)与T(非p,c₂)并不一定构成矛盾，因为条件不同。但若条件已经一致，命题内容也一致，仍然断言相反判断都以同一种意义成立，就需要更明确的逻辑说明。我们不能靠一个“相对”词把条件是否相同的问题掩盖，也不能靠一个“矛盾”词抹去真实的条件差别。严密性在这里表现为使争论落到具体层级，而不是总选择更宏大的立场。</w:t>
      </w:r>
    </w:p>
    <w:p>
      <w:pPr/>
      <w:r>
        <w:t>最后，四种区分并没有保证每个真实案例都能立即归类。一场讨论可以同时涉及材料不同、体验不同、目标不同和框架不同。研究者可以先处理最清楚的一层，再看剩余分歧，而不必一次完成全部分类。若分类本身妨碍理解新的材料，就应当修改。本文用划分反对概念混合，也必须防止自己的划分取得新的免检地位。</w:t>
      </w:r>
    </w:p>
    <w:p>
      <w:pPr/>
      <w:r>
        <w:t>补出条件以后，争论可能缩小，也可能才真正开始。核对版本可以纠正误引，却不能独自决定审美取舍；承认取舍不同，又不能替误引免责。相对性若能帮助找到各自需要的工作，就增加了理解；若将不同工作一并取消，只留下互不干涉的标签，就需要检查它的排他根据。</w:t>
      </w:r>
    </w:p>
    <w:p>
      <w:bookmarkStart w:id="145" w:name="p11_s4"/>
      <w:pPr>
        <w:pStyle w:val="Heading2"/>
      </w:pPr>
      <w:r>
        <w:t>第四节　相对主义何时把自己留作例外</w:t>
      </w:r>
      <w:bookmarkEnd w:id="145"/>
    </w:p>
    <w:p>
      <w:pPr/>
      <w:r>
        <w:t>《泰阿泰德》的对话呈现了一种著名质疑：如果承认所有人的意见都真，那么认为该主张不真的意见也需要被承认。这是历史文本中的论证结构，而不是本书新发明的反驳；它针对的具体表述和对话语境必须保留，不能由此直接覆盖一切现代相对主义版本。</w:t>
      </w:r>
      <w:hyperlink w:anchor="ref_9_1">
        <w:r>
          <w:rPr>
            <w:color w:val="566772"/>
            <w:sz w:val="16"/>
            <w:vertAlign w:val="superscript"/>
          </w:rPr>
          <w:t xml:space="preserve">[9-1]</w:t>
        </w:r>
      </w:hyperlink>
      <w:r>
        <w:t xml:space="preserve"> 本节将把可能成立的冲突与过度使用的快捷攻击分开。</w:t>
      </w:r>
    </w:p>
    <w:p>
      <w:pPr/>
      <w:r>
        <w:t>设想某人说：“世界上的每一句话都只对说话者有效。”随后他又要求所有不同意的人，无条件接受这句话对他们同样有效。若两次“有效”使用同一意义，他便对自己的句子给予了刚刚禁止别人拥有的跨主体地位。这里的困难不在于他用了语言，也不在于他有一个观点，而在于一项普遍限制在应用到自身时被撤销。这个例外需要理由，不能靠把自己的句子叫作元观点就自动获得。</w:t>
      </w:r>
    </w:p>
    <w:p>
      <w:pPr/>
      <w:r>
        <w:t>但如果他说：“这是我目前采用的一种解释，我并不要求你无条件接受，你可以检查它是否帮助我们理解这些差异”，情况便不同。我们可以质疑解释的内容、范围和效果，却不能直接宣布他在逻辑上要求了自身普遍有效。他可能只是提出一个有限假说。有限假说需要证据，不因此自相矛盾。批评者若把所有限定删掉，才能使反驳成立，胜利就属于删改者而不是论证。</w:t>
      </w:r>
    </w:p>
    <w:p>
      <w:pPr/>
      <w:r>
        <w:t>另一种回应是区分对象层与元层：具体判断依赖框架，但关于这种依赖的理论处在不同层级。区分层级可以有意义，不能一律视为逃逸。需要继续问，元层规则凭什么适用，它是否声称所有层级都相对，是否允许与自己的论证同类的其他元层解释存在。若范围本来只限对象层，不能指控它违背一个它没有提出的全称命题；若它声称没有任何例外，则元层也不能无声成为例外。</w:t>
      </w:r>
    </w:p>
    <w:p>
      <w:pPr/>
      <w:r>
        <w:t>这揭示了本书“免检”判准中的一个重要限制：不同层级可能合理地接受不同检查。对一个第一人称感受要求公共仪器读数，未必适当；对一个普遍心理理论只接受作者感受，也可能不足。所谓对称不是检查手段机械一致，而是差别待遇要有与主张相关的理由。相对主义可以说明自己的理论任务为何不同，却不能只因这是自己的理论就降低说明义务。</w:t>
      </w:r>
    </w:p>
    <w:p>
      <w:pPr/>
      <w:r>
        <w:t>还有一种不易被逻辑矛盾捕捉的方式，是把任何批评都归回批评者的立场。阿远指出一段引文位置错误，主持人回答这反映了他对文字考据的偏好；小梅问某个解释为何遗漏情节，主持人回答这只是她的阅读传统。这样的回答可能提供背景信息，却没有回答引文是否错误、情节是否相关。指出批评有来源，不等于批评失效。若所有来源说明都被用来取消内容检查，相对化就成为一种普遍阻挡。</w:t>
      </w:r>
    </w:p>
    <w:p>
      <w:pPr/>
      <w:r>
        <w:t>来源解释与理由评价必须分开。阿远可能因为受过某种训练才注意到误引，但误引是否存在仍可以核对；小梅可能因为个人经历重视某项关系，但关系是否在文本中发挥作用仍可讨论。发生史能够解释问题为何被提出，却不能单独决定问题是否成立。本书作为发生学研究尤其不能越过这个边界，否则它会用自己最擅长的问题，取代本来需要回答的另一个问题。</w:t>
      </w:r>
    </w:p>
    <w:p>
      <w:pPr/>
      <w:r>
        <w:t>一项值得进一步检查的结构因此出现了：所有人的理由被解释成其立场的产物，唯独把理由解释成立场产物的方式，被当成不必与其他解释竞争的真相。这与直接的逻辑自相矛盾不同，更像是一种解释权限的不对称。要诊断它，需要找到实际拒绝竞争解释的材料。仅仅提出背景分析还不够，必须看背景分析是否被用于关闭理由讨论，以及是否对自己也开放同样的追问。</w:t>
      </w:r>
    </w:p>
    <w:p>
      <w:pPr/>
      <w:r>
        <w:t>为了避免把两个不同命题强行碰撞，可以暂记“p在框架f中被判为真”为T(p,f)。T(p,f)与T(非p,g)在f、g不同且关系尚未说明时，不会仅凭这两个式子就构成同一框架内的形式矛盾。接下来仍需问两个框架是否可比较、是否谈论同一命题，以及这种带下标的表达究竟描述接受状态还是真理条件。加上下标只是定位问题，没有证明相对主义。</w:t>
      </w:r>
    </w:p>
    <w:p>
      <w:pPr/>
      <w:r>
        <w:t>相反，若某人提出一个对所有框架无条件有效的总命题，同时否认任何总命题可能具有这种效力，就必须解释为何自身例外。批评在这里有明确对象；它不需要宣布所有带条件的判断都矛盾。将两个层次分开，也防止“我只是局部说说”成为回避公共主张的出口：一句话实际要求别人承担多大范围的义务，比它事后给自己贴什么标签更重要。</w:t>
      </w:r>
    </w:p>
    <w:p>
      <w:pPr/>
      <w:r>
        <w:t>设想主持人可以讲述每位成员为什么偏爱某种观点，却不允许别人询问他为什么总用偏好解释所有争论。他的解释也许在若干案例中正确，但普遍地位需要另证。一个分析者能够识别某些条件，并不因此能够站在所有条件之外。批评不应要求他毫无立场，而应要求他把自己的分析同样作为可以比较和修订的判断。只有这样，反中心的理论才不至于形成一个更隐蔽的中心。</w:t>
      </w:r>
    </w:p>
    <w:p>
      <w:pPr/>
      <w:r>
        <w:t>不过，批评者也不能从“分析者有自己的条件”直接推出“分析者无权分析别人”。有条件的判断仍然可以准确，一个人不必先成为无条件主体才有资格提出理由。真正需要限制的是免检，不是分析。若我们因为所有人都有来历，就禁止任何跨立场研究，我们实际上已经接受了某种最强的封闭相对主义，却可能误以为自己正在反对它。</w:t>
      </w:r>
    </w:p>
    <w:p>
      <w:pPr/>
      <w:r>
        <w:t>还有一种不对称出现在失败解释中。理论预测某种分歧源于不同框架，后来双方通过共同材料达成了有根据的调整。若理论允许修改，就得到了新知识；若它说这只是双方暂时共享了另一个框架，因此无论如何都证明原论点，就需要检查原论点究竟排除了什么。解释范围可以扩大，但扩大之后应当有更清楚的内容，不能让任何结果都成为同一句话的证据。</w:t>
      </w:r>
    </w:p>
    <w:p>
      <w:pPr/>
      <w:r>
        <w:t>我们在这里并不是要求相对主义必须预测永远争吵，否则算被推翻。某些版本本来就允许框架转换与学习。需要做的是把理论的实际承诺写清：它是在解释判断条件，还是在否定跨框架合理性；是在承认多样结果，还是在给多样结果一概授予相同资格。只有对应这些承诺，反例才有意义。没有明确承诺的万能反驳，和没有明确承诺的万能理论同样贫乏。</w:t>
      </w:r>
    </w:p>
    <w:p>
      <w:pPr/>
      <w:r>
        <w:t>自我适用要检查的是同一标准，不是只看句子里有没有“一切”。标准作用于自身时是否改变，改变是否有理由，这种理由是否也允许对手使用，才是核心。如果批评者换了命题层级或删去原有限定，自指指控便应撤回；如果对方只在轮到自身时取消标准，则留下了具体的例外。</w:t>
      </w:r>
    </w:p>
    <w:p>
      <w:bookmarkStart w:id="146" w:name="p11_s5"/>
      <w:pPr>
        <w:pStyle w:val="Heading2"/>
      </w:pPr>
      <w:r>
        <w:t>第五节　被固定下来的“相对双方”</w:t>
      </w:r>
      <w:bookmarkEnd w:id="146"/>
    </w:p>
    <w:p>
      <w:pPr/>
      <w:r>
        <w:t>第三次讨论时，小梅与阿远已经改变了一部分解释：小梅承认结尾包含无法被温和气氛抹去的损失，阿远也看见人物关系尚有未被切断的部分。两人仍有分歧，却不再处于最初的位置。若主持人仍把他们登记为“温和结尾派”与“出路被切断派”，分类就开始落后于互动。立场差异真实存在，不等于立场本身不再发生。</w:t>
      </w:r>
    </w:p>
    <w:p>
      <w:pPr/>
      <w:r>
        <w:t>这使本章提出一个不同于自指矛盾的发生学问题：相对关系中的单位从哪里来？我们常说相对于个人、群体、语言或传统，但这些单位并非只需报出名字就已经获得清楚边界。个人内部可以有不同目标，群体内部可以有实际争论，语言可以被扩展，传统也可以通过解释和选择继续形成。若把单位当成固定容器，再将所有判断放进去，就可能把发生过程压成静态归属。</w:t>
      </w:r>
    </w:p>
    <w:p>
      <w:pPr/>
      <w:r>
        <w:t>本文不是说这些单位不存在，也不是要求每次讨论都重建全部历史。为研究方便，暂时固定一个人、一组材料或一套术语可以很有价值。关键是固定是否仍与问题相称。若正在研究的恰恰是对话如何改变判断，便不能把判断单位永久固定在对话之前。否则，模型从起点就禁止自己看见最需要解释的结果，再把看不见误当成结果没有发生。</w:t>
      </w:r>
    </w:p>
    <w:p>
      <w:pPr/>
      <w:r>
        <w:t>这一点与本书采用的视角分析相呼应。我们实际可以记录的是多次不同的阅读、操作和解释活动；为了比较，研究者可能假设它们围绕一个相对稳定的对象展开。这个假设需要校准与材料支持，不能把它自动当作每次经验已经直接交出的事实。所谓不同视角，有时是不同发生加上对同一对象的稳定化处理。视角选择的发生，也应当进入研究，而不是永远从预先齐备的视角列表开始。</w:t>
      </w:r>
    </w:p>
    <w:p>
      <w:pPr/>
      <w:r>
        <w:t>在读书小组中，同一本书可以通过版本核对获得较稳定的比较对象，但阅读任务仍然变化。第一次是在理解情节，第二次在分析关系，第三次在讨论某个概念。若把这些变化统统叫作对同一问题的不同意见，就会制造不必要的冲突；若把它们彻底隔离，又可能漏掉后一项任务怎样由前一项困难生长出来。保持对象需要工作，辨认问题转移也需要工作，两者不能互相取消。</w:t>
      </w:r>
    </w:p>
    <w:p>
      <w:pPr/>
      <w:r>
        <w:t>对个人同样如此。小梅在第一次讨论中重视理解，在另一个具体问题上也可能坚持责任。把她归入一个总立场，可以帮助粗略描述，却不能预测她所有判断。新材料可能使她重新分配价值，合作也可能使她发现原先没有的关切。一个人的一致性不是永远使用同一套口号，也可以表现为在变化中说明自己为什么改变。若相对主义只保存归属而不保存变化，就可能误把主体写成框架的重复出口。</w:t>
      </w:r>
    </w:p>
    <w:p>
      <w:pPr/>
      <w:r>
        <w:t>群体边界也需要同样谨慎。某个小组经常使用一种解释，不意味着每个成员都完整认同，也不意味着不同意见天然属于外部。新成员可能改变问题，旧成员可能修订术语。若研究者只把最响亮的表达当作群体标准，再以群体标准解释所有成员，就可能用分类制造一致性。不同声音不仅是总立场中的噪声，有时是总立场尚未定型或正在改造的证据。</w:t>
      </w:r>
    </w:p>
    <w:p>
      <w:pPr/>
      <w:r>
        <w:t>这时，“尊重他们自己的标准”可能出现一个悖论：谁代表他们？若代表资格从来没有被说明，尊重可能只落到最有发言机会者的表述上。这里不需要转向任何现实政治对象，读书小组内部便足以展示问题。主持人说本组一贯如此，未必说明每位成员都同意，也未必说明旧约定适合新任务。共同标准可以约束活动，但其形成和修改不应只靠一句集体身份被隐藏。</w:t>
      </w:r>
    </w:p>
    <w:p>
      <w:pPr/>
      <w:r>
        <w:t>语言也不是一堵永远封闭的墙。两个读者可能没有立即对应的词，却能够借助例子、动作、反例和改写逐渐建立差别。新表达可以失败，也可能获得稳定用途。若理论宣布只有完全共享语言之后才可能交流，就会遗漏共同语言如何通过交流形成。前提可以在过程中获得建设，不必总在开始前已经全部具备。当然，这不保证一切误解都能消除，建设也需要时间和实际约束。</w:t>
      </w:r>
    </w:p>
    <w:p>
      <w:pPr/>
      <w:r>
        <w:t>由此，相对主义可能保留了一个它自己不容易看见的绝对项：不是某项判断绝对真，而是相对单位被当成绝对既定。各有各的框架，框架却不问从哪里来；各有各的自我，自我却不问怎样被互动改变；各有各的标准，标准却不问谁有权修改。它反对内容中心，却可能保留边界中心。这个诊断是本书的候选解释，需要对具体论述检查，不能宣称所有相对主义都如此。</w:t>
      </w:r>
    </w:p>
    <w:p>
      <w:pPr/>
      <w:r>
        <w:t>对应的重建不是取消边界，而是让边界具有发生记录。为了当前任务，我们暂时怎样界定单位；哪些证据支持这种界定；什么变化说明边界需要更新。一个读书小组可以暂用共同词汇，但保留新概念进入的方式；一个个人可以维护自己的判断，也能说明他从他人那里改变了什么。稳定与变化不是只能选择其一的本体姿态，而是可以在具体任务中分别获得理由的工作。</w:t>
      </w:r>
    </w:p>
    <w:p>
      <w:pPr/>
      <w:r>
        <w:t>这项分析也限制SDE自己。若我们每遇到一个人就固定分出显露、路径与纠缠，却不允许这些划分因问题而调整，同样会制造新的静态容器。三方程要求互生，不表示研究者已经拥有无误的分界。某项内容在这个问题里是当前显露，在另一个问题里可以成为条件，改变分析对象时应当明说。分类可用，不等于分类拥有脱离发生的最高地位。</w:t>
      </w:r>
    </w:p>
    <w:p>
      <w:pPr/>
      <w:r>
        <w:t>因此，本节最重要的追问不是相对主义有没有绝对的口号，而是它是否让相对关系的形成退出了相对性分析。看见差异只是开始，还需要看见差异怎样长出来、怎样被维持、怎样互相转化。如果这些过程被保留，相对性可以成为一条研究道路；如果这些过程被固定单位掩盖，相对性就可能成为一种把活的互动封存在各自格子里的解释。</w:t>
      </w:r>
    </w:p>
    <w:p>
      <w:bookmarkStart w:id="147" w:name="p11_s6"/>
      <w:pPr>
        <w:pStyle w:val="Heading2"/>
      </w:pPr>
      <w:r>
        <w:t>第六节　让有限的相对主义作答</w:t>
      </w:r>
      <w:bookmarkEnd w:id="147"/>
    </w:p>
    <w:p>
      <w:pPr/>
      <w:r>
        <w:t>现在请一位谨慎的相对主义者进入读书小组。他不说一切意见都正确，也不说所有人永远不能理解彼此。他只提醒大家，判断总要使用某种问题、语言和证据要求，而这些条件不应被默认为全体人已经共享。他愿意说明自己的条件，也允许别人比较其解释。面对这样的立场，本书不能只问“你这句话是不是绝对真”，就宣布讨论已经结束。</w:t>
      </w:r>
    </w:p>
    <w:p>
      <w:pPr/>
      <w:r>
        <w:t>对方可以指出，承认自己的理论有适用范围，并不使理论没有内容。一张局部地图可以帮助人行走，不必先覆盖整个地球；一种针对某类分歧的解释，也不必先决定全部真理的性质。若它确实说明哪些表面矛盾来自条件不同，就已经完成了一部分工作。本书没有理由因为它不提供终极保证，便否认局部成果。否则，我们又对对手要求了自己不曾提供的绝对性。</w:t>
      </w:r>
    </w:p>
    <w:p>
      <w:pPr/>
      <w:r>
        <w:t>他还可以承认框架变化，并说这种变化本来就是相对化研究的重要对象。框架不必是固定箱子，可以是历史中不断调整的规则集合。若具体文本如此，上一节关于固定单位的批评就不适用于它。我们可以继续询问变化机制是否解释充分，但不能把未完成的细节自动当成原则上的禁止。开放主张与已经完成的开放实践不同，二者也不能被混成同一个过失。</w:t>
      </w:r>
    </w:p>
    <w:p>
      <w:pPr/>
      <w:r>
        <w:t>第三个回应是，公共交流并不等于从所有框架中抽身。两个人能够建立共同程序，可能只是形成一个新的局部框架，并非发现无条件的终极法庭。这个回应完全可以与本文的一部分分析相容。本文并不要求共同程序必须无来历，才有认识效力。共同程序能够在相关任务中检验错误、区分解释、允许修订，就可以获得有限理由。它是不是仍被称为框架，并不决定它的价值。</w:t>
      </w:r>
    </w:p>
    <w:p>
      <w:pPr/>
      <w:r>
        <w:t>因此，争论需要进一步明确。对方若只说一切认识都要在某些条件中进行，我们并不必然反对；若他说所有条件之间都不能有理由地比较，就提出了更强主张。共同程序的出现至少要求他解释这种比较怎样发生，而不能只以“新框架”重新命名后就不再研究。命名可以保留理论的一致性，却未必增加关于机制的知识。我们需要比较的是解释产出，而不是谁能够用自己的词覆盖更多结果。</w:t>
      </w:r>
    </w:p>
    <w:p>
      <w:pPr/>
      <w:r>
        <w:t>反方还会质问本书：你要求大家公开前提、允许反驳和保留回写，这本身也是一套规范，凭什么它可以评价别人？这项质问必须被认真接受。本书不能回答，因为这套规范来自SDE，所以天然普遍。较有限的回答是，对于共同声称要解释材料、比较理由并改进判断的探究，这些要求能够帮助参与者辨认错误与权利扩张。它们与任务之间的关系应当说明，而不是被宣布为无需辩护的宇宙命令。</w:t>
      </w:r>
    </w:p>
    <w:p>
      <w:pPr/>
      <w:r>
        <w:t>有人可以不接受这项共同探究任务，只愿意表达个人体验。我们仍然可以理解他的表达，却不必将它当成关于所有人的研究结论。不同活动可以有不同说明义务。但是，如果他一方面拒绝研究的责任，另一方面又要求自己的表达替全部研究作最后判决，就出现角色跨越。本文反对的是这种跨越没有相应理由，而不是要求每种生活表达都改写成论文。</w:t>
      </w:r>
    </w:p>
    <w:p>
      <w:pPr/>
      <w:r>
        <w:t>这也说明，批评并非永远从内部或永远从外部出发。内部批评可以问一套框架是否符合自己的明确承诺；跨框架批评可以问它在共同任务中遗漏了什么。两者都有边界。对方可以指出共同任务尚未建立，我们就需要继续说明关联；但不能因为暂时没有共同任务，便证明以后永远不能建立。条件的当前缺乏是现实困难，不自动是一项关于全部未来的不可能性定理。</w:t>
      </w:r>
    </w:p>
    <w:p>
      <w:pPr/>
      <w:r>
        <w:t>对方还可以提醒，翻译与协调可能带来损失。一种新的共同词汇可以保留操作差别，却弱化某些体验；一种公共程序可以方便比较，却要求参与者放下原来重视的细节。这些损失应被记录。共同标准不是越统一越好，也不是越复杂越完整。它的适用性需要根据任务、成本和参与者能否理解来判断。本文不能用共同性之名为同化取得豁免。</w:t>
      </w:r>
    </w:p>
    <w:p>
      <w:pPr/>
      <w:r>
        <w:t>同样，无法完全翻译并不等于没有任何交流。小梅可能仍无法像阿远那样体验某段故事，却已经知道他的主要关切和反对理由。这个理解有实际内容，不必等到完全共享人生经验才成立。若以完全理解为唯一门槛，交流会被设定成不可能；若把一点点对应当成完全理解，又会抹掉剩余差别。需要的是层级清楚的有限成果，而不是全有或全无的总判断。</w:t>
      </w:r>
    </w:p>
    <w:p>
      <w:pPr/>
      <w:r>
        <w:t>还有一种重要的反例：有些分歧经过充分核查和共同解释以后仍然存在，并非因为双方不诚实或不够深入。小梅可能继续重视关系的延续，阿远继续重视未被补偿的损失。我们可以说双方理由更清楚，不必宣布一定有一个尚待挖出的共同终点。发生学应当允许这种结果。若它规定所有真正互动最终都会生成和谐一致，也会把现实差异强行塞进自己的理想结构。</w:t>
      </w:r>
    </w:p>
    <w:p>
      <w:pPr/>
      <w:r>
        <w:t>因此，最强的相对主义回应迫使本书从“全部相对论自我矛盾”退回更准确的任务：检查哪种范围被扩大，哪种单位被固定，哪种背景说明替代了理由评价，哪种对外要求在自身处被撤销。它也帮助本书承认，有限性并非理论缺陷的同义词。一个诚实说明范围的局部解释，可能比一个假装站在所有条件之上的宏大体系更适合实际研究。</w:t>
      </w:r>
    </w:p>
    <w:p>
      <w:pPr/>
      <w:r>
        <w:t>但这不意味着所有相对主义都因最强版本存在而自动免检。某个实际论述是否允许上述回应，需要读它自己的文字、观察它自己的使用。不能让最细致的辩护替所有粗糙口号担保，也不能让最粗糙口号替所有细致论证受罚。每次判断仍应回到具体主张。理论家、传播者和本书构造的模型是三个不同对象，不能根据论证需要随时交换身份。</w:t>
      </w:r>
    </w:p>
    <w:p>
      <w:pPr/>
      <w:r>
        <w:t>这场反驳之后，本书与相对主义之间不再只有敌对关系。它可以继承对假普遍的警惕，也可以提出对固定框架和免检元立场的批评。真正有价值的思想关系并不要求一方彻底消失。借用公开，分歧具体，新增任务能够被说明，双方就有可能共同推进问题。若为了证明“主义都是小偷”，本书反而拒绝承认公开而有理由的继承，它才是在替自己的全称口号保存例外。</w:t>
      </w:r>
    </w:p>
    <w:p>
      <w:bookmarkStart w:id="148" w:name="p11_s7"/>
      <w:pPr>
        <w:pStyle w:val="Heading2"/>
      </w:pPr>
      <w:r>
        <w:t>第七节　三种分歧，要走三条不同的路</w:t>
      </w:r>
      <w:bookmarkEnd w:id="148"/>
    </w:p>
    <w:p>
      <w:pPr/>
      <w:r>
        <w:t>第一种分歧回到版本问题。小梅说小说中没有一段文字，阿远能够指出完整本的位置。适当的工作是核对出版文本、页码与是否删节，而不是先调查两人的性格。性格也许能解释为什么谁忽略了什么，却不能代替文本核查。错误被发现以后，相关判断应当改变。这里存在一种局部而明确的共同约束，不需要双方先拥有同一套人生哲学。</w:t>
      </w:r>
    </w:p>
    <w:p>
      <w:pPr/>
      <w:r>
        <w:t>若小梅此前使用的是删节本，她也不必为没有读到不存在于手中版本的文字承担同样错误。需要修改的可能是“这部作品没有那一段”的过度推广，而不是关于自己版本的报告。责任与证据都应落在具体主张上。把一个可以澄清的版本差异变成谁更有文化的身份竞争，会使事实工作被地位争执吞没；把它变成私人真理，又会使过度推广失去纠正机会。</w:t>
      </w:r>
    </w:p>
    <w:p>
      <w:pPr/>
      <w:r>
        <w:t>第一条路的终点并不必然是解释一致。确认同一段文字以后，大家才更清楚地进入下一层问题。事实核查的成功值得承认，但不能借此宣布后面的评价已经由文字本身决定。读者有时因为受够了无休止的解释争论，便希望一次考据能够结束全部讨论。这样的期待可以理解，却仍是权限扩大。文字存在是一项事实，它怎样支持某种解释，需要继续给出理由。</w:t>
      </w:r>
    </w:p>
    <w:p>
      <w:pPr/>
      <w:r>
        <w:t>第二种分歧涉及理解。阿远认为一句话表示人物逃避，小梅认为它表示人物开始承担。两人可以分别说明前后情节、叙事视角和替代读法，再看哪一项解释能够更好处理相关材料。这里不必先设一张数值表，也不必直接宣布没有对错。解释可以因遗漏关键情节而削弱，可以因解决原先困难而加强。证据支持的程度不同于简单页码核对，却不因此等于任意选择。</w:t>
      </w:r>
    </w:p>
    <w:p>
      <w:pPr/>
      <w:r>
        <w:t>为了检验自己的解释，小梅可以寻找一段对自己不利的材料，而不是只收集相似句子；阿远也可以尝试说明对方为什么会形成另一种理解。能够重建对方，不等于同意对方，却有助于发现自己是否只在攻击一个简化版本。若一种解释只能通过删去最困难的段落成立，其范围就需要收窄。解释的整体性不是把所有材料压成同一声调，而是说明材料中的张力怎样被保留。</w:t>
      </w:r>
    </w:p>
    <w:p>
      <w:pPr/>
      <w:r>
        <w:t>这条路也可能形成新的问题。两人最初在逃避与承担之间二选一，后来发现人物是在一个关系中承担、在另一个关系中逃避。新解释不一定是折中，它可能改变了对象划分。但新划分需要材料支持，不能只因为更复杂就更正确。研究者应当展示它比原来的二分多解释了哪一处，付出了什么概念成本，以及何种情节会使它不再适用。</w:t>
      </w:r>
    </w:p>
    <w:p>
      <w:pPr/>
      <w:r>
        <w:t>第三种分歧涉及已经公开的价值排序。双方对情节和可能解释大体一致，却仍然不同意结尾是否值得肯定。一人认为保留继续生活的关系很重要，另一人认为某项伤害不能因为后来恢复平静就被淡化。这时不能只要求对方再读一遍，好像所有价值冲突都是阅读不够认真。也不能说既然是价值，便不再需要理由。双方仍可说明关切、考虑反例并探索新的评价方式。</w:t>
      </w:r>
    </w:p>
    <w:p>
      <w:pPr/>
      <w:r>
        <w:t>他们可能形成一种更细的共同结论：结尾在恢复关系上有力量，同时没有充分处理损失。这不必抹掉各自总体态度。共同结论可以包含并列判断，而不总是一个最后分数。若任务是理解作品，这种结果可能已经有用；若任务是共同写一篇推荐文，还需要决定怎样向读者公开分歧。不同任务要求不同程度的收束，不能将研究中的开放直接当成行动中的无限拖延。</w:t>
      </w:r>
    </w:p>
    <w:p>
      <w:pPr/>
      <w:r>
        <w:t>另一种结果是，双方仍然保持不同意见，却知道自己会在什么条件下修改。例如，小梅承认若某项关系实际上建立在压制表达之上，她会调整肯定；阿远承认若人物明确承担了某种修复，他会改变批评。这样的条件说明使分歧具有可继续工作的形状。它不保证条件一定出现，却避免了立场变成仅靠身份维持的宣言。有限开放比抽象地说“我当然接受批评”更具体。</w:t>
      </w:r>
    </w:p>
    <w:p>
      <w:pPr/>
      <w:r>
        <w:t>为了检验这三条路，我们可以再换一个翻译工作坊。译者对某词是否出现的分歧，需要查文本；对该词在句中作用的分歧，需要解释语境；对译文应当优先顺畅还是保留陌生感的分歧，可能需要公开翻译任务。三种争议可以同时存在，但不能都用“译者各有风格”打发。风格可以有价值，仍不能替误引或遗漏取得免责。</w:t>
      </w:r>
    </w:p>
    <w:p>
      <w:pPr/>
      <w:r>
        <w:t>工作坊可以尝试两个译本，让读者说明各自理解到什么。但读者反馈也不是未经选择的裁判：选了谁、提出什么问题、什么算理解，都要说明。这里回到第一章，并不表示陷入无法前进的循环。相反，前面形成的区分开始提供帮助。我们能够在新的任务里使用带条件的实践检验，而不是重新从“实践永远对”或“实践完全不可靠”两极开始。</w:t>
      </w:r>
    </w:p>
    <w:p>
      <w:pPr/>
      <w:r>
        <w:t>还可以安排一个反向案例：两个版本在预定任务中效果接近，而一方仍坚持自己的译法拥有唯一普遍资格。他可能有更深理由，需要具体提出；也可能只是把熟悉感当成真理。另一方面，效果接近并不证明两个版本在所有任务中等价。当前任务没有区分出的差别，可以留待新任务研究，不必被宣布不存在。研究的边界同时约束过度独断与过度等同。</w:t>
      </w:r>
    </w:p>
    <w:p>
      <w:pPr/>
      <w:r>
        <w:t>三个故事共同说明，分歧的处理办法应当由分歧的内容决定，而不是由研究者对某个主义的喜好决定。事实工作、解释工作和价值工作可以相互支持，但各有不能省略的环节。相对主义若帮助我们找到被省略的条件，便增加了清楚性；若它用条件不同直接阻止所有继续检查，便缩减了清楚性。名称相同，实际作用可以不同。</w:t>
      </w:r>
    </w:p>
    <w:p>
      <w:pPr/>
      <w:r>
        <w:t>这一点也使“中心主义”获得更严格的用法。一个人重视考据，不等于考据中心主义；只有当他把考据结果拿来取消不由考据独自决定的任务时，才出现需要检查的越界。一个人重视体验，也不等于体验中心主义；只有当体验被授予无需解释全部其他内容的地位时，问题才具体。强调某项内容与让它垄断所有裁判资格，必须区别，否则批判会把一切认真工作都误认为中心主义。</w:t>
      </w:r>
    </w:p>
    <w:p>
      <w:pPr/>
      <w:r>
        <w:t>本节最后留下的，不是三类永不交叉的格子，而是三种能够相互返回的工作。新的事实可以改变解释，新的解释可以暴露原先事实记录的遗漏，新的价值问题可以要求寻找不同材料。路径不是直线，区分却仍有意义。只有知道此时在做哪一项工作，我们才能辨认自己的下一步是补充、改判还是扩大任务，而不让一句“各有各的道理”把所有道路同时关闭。</w:t>
      </w:r>
    </w:p>
    <w:p>
      <w:pPr/>
      <w:r>
        <w:t>还有一种保留案例，可以检查这些区分是否只是因为熟悉小说而显得顺利。两位工艺教师讨论“稳定”。甲指的是样品在一次演示中没有移动，乙指的是不同使用者多次操作以后仍然能保持功能。两人最初都以为对方不理解最基本的词。若直接解释成个人风格不同，就漏掉了使用任务的差别；若要求乙接受甲的现场演示，也会让一次结果替持续性能作证。先写明任务，争论才获得可检查的结构。</w:t>
      </w:r>
    </w:p>
    <w:p>
      <w:pPr/>
      <w:r>
        <w:t>任务说明以后，他们可以共同设计一次有限试用。这项试用并不来自完全无立场的空间，而是二人根据不同关切共同建造的安排。它可能仍然不充分，却已经能够揭示原先各自演示无法区分的问题。这里的公共性不是起点纯洁，而是相关者能够检查规则、理解操作并提出具体修改。共同条件有来历，仍然可以形成约束；有选择，不等于结果任由选择者规定。</w:t>
      </w:r>
    </w:p>
    <w:p>
      <w:pPr/>
      <w:r>
        <w:t>假如试用结果支持甲在原任务中的主张，同时支持乙对推广范围的担心，两人不必争夺谁整体获胜。可以保留甲的局部成果，增加乙指出的条件，并据此修改说明。一个框架不需要全部失败，才能从另一个框架获得内容；一个异议也不需要推翻全部成品，才能有价值。若只有彻底否定才能算批评，思想交流就会被人为推向阵营对抗，许多真实修正反而不再被看见。</w:t>
      </w:r>
    </w:p>
    <w:p>
      <w:pPr/>
      <w:r>
        <w:t>另一个可能是，甲认同试用规则，却在结果不利时突然说乙的“稳定”属于另一种世界，二者无法比较。这个回应需要说明为什么此前认可的共同任务失效，不能只凭框架不同就撤销自己先前的承诺。框架可以改变，改变应保存历史。如果相对主义只在有利时允许共同检验，在不利时立即退回私人条件，就不是一项一致的有限性原则，而是对受检义务的选择性使用。</w:t>
      </w:r>
    </w:p>
    <w:p>
      <w:pPr/>
      <w:r>
        <w:t>乙也可能犯对称的错误。他借新试用发现了一个真实限制，随后宣称甲过去的所有工作都没有认识价值。实际上，局部限制并不直接取消所有旧任务中的有效性。新条件可以修订旧结论的范围，而不必证明旧经验完全虚假。能够保存这种层级，是研究者不把每次新发现都变成全面裁判的条件。知识的修改不是为了让获胜的一方拥有更大的身份，而是为了让每项主张承担更准确的范围。</w:t>
      </w:r>
    </w:p>
    <w:p>
      <w:pPr/>
      <w:r>
        <w:t>这个案例还帮助区分改造对象与改造描述。有时两位教师只是把同一功能说得更准确，有时他们根据新理解实际改变了样品结构。前者是认识表达的变化，后者还包含现实安排的变化。两者可以相互促进，却不能因为新词出现就说新物已经发生，也不能因为实物改变就说理解已经充分。相对关系中的变化要落到具体层次，不能由“框架转换”一个词包办全部过程。</w:t>
      </w:r>
    </w:p>
    <w:p>
      <w:pPr/>
      <w:r>
        <w:t>若共同试用始终没有形成足够清楚的结论，二人也可以暂停并记录缺口。暂停不证明一切标准都相对，也不证明其中一方根本没有资格发言。它可能只说明当前材料不足、比较成本过高或任务仍未界定。把这些具体不足保留下来，未来才能知道应当补什么。一个宏大的不可通约结论若没有给出比这些局部解释更多的内容，就不应仅凭宏大而取得优先。</w:t>
      </w:r>
    </w:p>
    <w:p>
      <w:pPr/>
      <w:r>
        <w:t>因此，保留案例的作用不仅是给理论增加一次成功演示，也应给它真正失败的机会。若本文提出的分层方法在工艺讨论中只增加术语、没有帮助确定试用对象，就应当承认它尚未迁移成功；若三方程无法指明哪条关系被遗漏，也不应强写缺少第三维。只有允许新案例限制方法，方法才不是靠不断改写案例来维护自己。跨情境成立的认识需要更多工作，而不是更大的口号。</w:t>
      </w:r>
    </w:p>
    <w:p>
      <w:bookmarkStart w:id="149" w:name="p11_s8"/>
      <w:pPr>
        <w:pStyle w:val="Heading2"/>
      </w:pPr>
      <w:r>
        <w:t>第八节　三方程：立场的边界怎样形成</w:t>
      </w:r>
      <w:bookmarkEnd w:id="149"/>
    </w:p>
    <w:p>
      <w:pPr/>
      <w:r>
        <w:t>本章选择一个具体判断作为S，例如小梅关于小说结尾的评价，而不是把她整个人当成一个永远固定的立场包。D包括阅读、比较、误解、讨论与改写的差异序列；E包括版本、语言、共同任务、他人的回应和既有经验的特征纠缠。这样界定之后，三方程才有具体研究对象。它们不会仅靠字母证明某项评价正确，而是帮助追踪评价及其条件怎样互相形成。</w:t>
      </w:r>
      <w:hyperlink w:anchor="ref_9_2">
        <w:r>
          <w:rPr>
            <w:color w:val="566772"/>
            <w:sz w:val="16"/>
            <w:vertAlign w:val="superscript"/>
          </w:rPr>
          <w:t xml:space="preserve">[9-2]</w:t>
        </w:r>
      </w:hyperlink>
    </w:p>
    <w:p>
      <w:pPr/>
      <w:r>
        <w:t>S=F(D,E)把立场从天然属性改为需要解释的显露。小梅的判断可能与她读到的版本有关，也可能与她先前提出的某个问题有关；这些因素需要逐一查明，而不是只因她属于某种类型就被自动推断。相同的结论可以经过不同路径形成，不同路径并不自动决定结论真假，却可能说明结论在面对新材料时怎样被保留或改变。发生解释应增加这种区分，而不成为取消效力的捷径。</w:t>
      </w:r>
    </w:p>
    <w:p>
      <w:pPr/>
      <w:r>
        <w:t>D=G(S,E)研究已有判断如何组织后续阅读。若小梅已认为结尾温和，她可能更注意连续关系；若阿远认为结尾存在未解决损失，他可能更注意被中断的情节。这只是待检验的选择机制，不是对任何持不同意见者的心理诊断。二人都可以主动寻找不利材料，也都可能因他人提出问题而改变路径。已有立场有作用，不表示它已经决定全部认识。</w:t>
      </w:r>
    </w:p>
    <w:p>
      <w:pPr/>
      <w:r>
        <w:t>E=H(S,D)则研究讨论怎样改变共同条件。一次版本核对形成了可共享的文本，一次争论产生了新的问题清单，一次有根据的改判可能使成员更愿意公开不确定性。相反，若每次异议都被贴上身份标签，后续发言的条件可能变窄。这些变化需要观察实际材料，不能因为SDE强调回写就宣称一定发生。环境和语言不是背景列表，而可能是活动的持续产物。</w:t>
      </w:r>
    </w:p>
    <w:p>
      <w:pPr/>
      <w:r>
        <w:t>对相对主义而言，第三条关系尤其重要。框架不是只在开始时提供尺度，它也会因使用结果而改变。一个小组发现原有词汇无法区分两种解释，可以增加例子、修改定义或保留双重表达；这些变化会影响后来哪些问题容易被提出。如果理论把框架视为固定相对端点，便可能遗漏这一方向。若理论已经研究框架变化，SDE就应与其具体机制比较，而不是仅凭新字母声称新增了变化本身。</w:t>
      </w:r>
    </w:p>
    <w:p>
      <w:pPr/>
      <w:r>
        <w:t>六路径可以将不同入口拆开。E→D→S从共同材料和任务开始，经阅读与讨论形成判断；E→S→D则在新的语境里先出现一个初步差别，随后引出进一步核对。例如，两个版本同时放在桌上，小梅立即注意到一段删节，这一显露使小组重新组织讨论。先有共同条件，不意味着判断由组织者预定；新条件可以支持，也可以反驳原先期待。</w:t>
      </w:r>
    </w:p>
    <w:p>
      <w:pPr/>
      <w:r>
        <w:t>D→E→S从不断追问开始。成员发现缺少能够比较的资料，于是建立新的文本对照，随后形成更准确解释。D→S→E则由一次试读先得到初步判断，再根据判断安排新的资料与参与者。两条路径提醒我们，共同标准可以在解决局部困难时逐渐形成，不必总等到所有人先承认一套完整哲学。但逐渐形成并不保证最后正确，每一步仍需保存不利材料与未决部分。</w:t>
      </w:r>
    </w:p>
    <w:p>
      <w:pPr/>
      <w:r>
        <w:t>S→E→D与S→D→E保存继承已有立场的合理性。阿远可以带着原有判断进入新的版本比较，再修改阅读方法；小梅可以从自己的解释出发设计一个反例问题，进而形成新的共同材料。先有立场并非认识错误，错误在于立场是否禁止相关改变。没有起点的开放只是抽象姿态，真正的探究往往需要从一个可说明的暂定判断开始。</w:t>
      </w:r>
    </w:p>
    <w:p>
      <w:pPr/>
      <w:r>
        <w:t>三原理在这里帮助辨认改变对象。若讨论路径D与现有文本和概念E不断冲突，可能需要改变S，把过大的总体评价拆为更明确的局部判断。例如，不再要求立即决定结尾究竟好不好，而先问它怎样处理关系、怎样处理损失。拆分不是为了让所有人永远各说各话，而是使原先混合的问题获得可以比较的形状。新的问题定义应反过来调整材料与讨论路径。</w:t>
      </w:r>
    </w:p>
    <w:p>
      <w:pPr/>
      <w:r>
        <w:t>若判断任务S已经明确，现有材料E也足够，讨论D却陷入相互贴标签，可以改变讨论次序：先由各方重建对方最有力量的理由，再提出一个具体疑点。这个程序不保证达成一致，但可以检查误解是否导致冲突。若程序只让人用更多礼貌语言重复原立场，却没有增加任何区分，就不应因其看起来更文明而宣称解释已经改善。过程的价值需要与任务结果连接。</w:t>
      </w:r>
    </w:p>
    <w:p>
      <w:pPr/>
      <w:r>
        <w:t>若任务S要求比较两种解释，实际D却因版本和术语混乱无法进行，应当改变E：建立共同文本、明确词语用法或引入第三个可比较案例。共同条件不必来自一个原先就在上方的无条件法庭，也可以是参与者的建造结果。建造时同样有选择，需要公开选择与损失。新的E若只允许一方熟悉的表达进入，便可能把原来的不对称换成新的程序形式。</w:t>
      </w:r>
    </w:p>
    <w:p>
      <w:pPr/>
      <w:r>
        <w:t>三界的互动可以帮助解释为什么同一讨论同时有多层后果。理念层面，概念和解释发生改变；现实层面，成员交换材料、修订文本并组织行动；自我层面，有人发现自己可以承认错误而不失去参与资格，也有人重新理解自己的偏好。不能把自我变化当成理论已被证明，不能把理论清楚当成关系已经修复，也不能把气氛和缓当成事实争议已经解决。三界共同存在，仍需各自证据。</w:t>
      </w:r>
    </w:p>
    <w:p>
      <w:pPr/>
      <w:r>
        <w:t>这套分析还为视角变化提供更细描述。并不是一个毫无变化的主体在固定对象周围任意旋转，而可能是主体能力、对象的可辨认结构、材料和问题一起改变。为了某次比较，我们可以保留一个稳定对象假设；当假设不能说明新材料时，就需要重新划分。这样的视角发生研究不取消对象持续性，而是要求说明持续性如何在具体比较中得到支持，不让它总以未经检查的赠品进入。</w:t>
      </w:r>
    </w:p>
    <w:p>
      <w:pPr/>
      <w:r>
        <w:t>可以提出一项有限的验证任务：让两个阅读小组面对同样的有意设计的版本差异，一组直接用立场差异解释争论，另一组先核对材料、再区分问题层级，记录各自能否发现误引与保留真正价值分歧。这个设计本身还需控制教师提示与任务难度，不能预定第二组一定更好。它提供的是检验本书分析是否增加区分能力的起点，而不是已经完成的实证成果。</w:t>
      </w:r>
    </w:p>
    <w:p>
      <w:pPr/>
      <w:r>
        <w:t>另一个任务可聚焦框架改变。记录同一小组前后使用的术语，看新表达是否确实帮助辨认原来混淆的情况，还是只是增加了一批名称。若没有新判断能力，就不能把词汇扩张当成思想生成。若确实发现新的可比较关系，也不必因此宣布所有框架最终必然统一。局部可交流性可以成立，而总体统一仍然是另外的、尚未证明的主张。</w:t>
      </w:r>
    </w:p>
    <w:p>
      <w:pPr/>
      <w:r>
        <w:t>模型应当说明的变化很具体：什么材料使一项评价改写，哪次交流形成了新的共同问题，原来用来划分双方的标签何时不再适用。它不是给每个人再配一个“环境”，而是研究相对关系的单位怎样形成和改变。若始终只记录两个不动的观点，再增加动态术语，发生分析就仍未开始。</w:t>
      </w:r>
    </w:p>
    <w:p>
      <w:bookmarkStart w:id="150" w:name="p11_s9"/>
      <w:pPr>
        <w:pStyle w:val="Heading2"/>
      </w:pPr>
      <w:r>
        <w:t>第九节　能够翻译，也能够保留差异</w:t>
      </w:r>
      <w:bookmarkEnd w:id="150"/>
    </w:p>
    <w:p>
      <w:pPr/>
      <w:r>
        <w:t>读书小组不再以“各有道理”作为自动终点，也不再要求每次讨论必须形成一个统一总评。主持人先请大家说明正在判断什么：文本事实、解释力度，还是个人感受与价值取舍。这个动作很小，却使许多互相替代的回答失去藏身处。指出页码的人不必因此成为审美最高权威，表达感受的人也不能以感受为误引辩护。每个人的发言开始有了更清楚的对象。</w:t>
      </w:r>
    </w:p>
    <w:p>
      <w:pPr/>
      <w:r>
        <w:t>第一项重建是写出条件，而不只写立场名称。说自己属于某派，不能代替说明手中材料、问题目标和推理关系。小梅可以说自己依据哪些情节、重视什么价值、暂时没有处理哪一部分；阿远也可以如此。条件说明不必每次冗长，但应足以让别人知道在哪里提出相关质疑。一个完全无法被定位的立场，往往也难以被继承和修订。</w:t>
      </w:r>
    </w:p>
    <w:p>
      <w:pPr/>
      <w:r>
        <w:t>第二项是先识别可以共享的部分。共享不需要覆盖全部哲学，有时只是同一份文本、一个明确动作或一项共同承诺。先从这些地方核查，可以减少将所有问题都扩大成框架冲突的冲动。若连材料也不同，就先说明不同；若材料相同但任务不同，就标明任务；若二者都相同而解释不同，再进入真正的解释比较。共同性应当通过工作获得，而不是靠宣布消除差异。</w:t>
      </w:r>
    </w:p>
    <w:p>
      <w:pPr/>
      <w:r>
        <w:t>第三项是建立局部翻译，而不急于追求完全等同。小梅使用“温和”，阿远使用“补偿”，二人可以各给一个正例和反例，解释这些词怎样工作。两个词可能部分重合，也可能保留不可直接换算的关切。翻译的成果可以是“这里相同、那里不同”，不一定是一对完全等价的词。承认翻译损失，比假装完全理解更能支持下一步讨论。</w:t>
      </w:r>
    </w:p>
    <w:p>
      <w:pPr/>
      <w:r>
        <w:t>第四项是让反例具备共同可辨认的形式。不能只说“我的框架不接受你的证据”，而应说明证据为何不相关，以及什么材料可能相关。对方也不能只因某项证据在自己的框架中重要，就要求别人立即服从。双方可以尝试寻找一个都认为会产生差别的案例；若暂时找不到，应当记录分歧所在，而不是立刻推出永远不能比较。未解决状态可以诚实保存，不必装成解决，也不必装成不可能。</w:t>
      </w:r>
    </w:p>
    <w:p>
      <w:pPr/>
      <w:r>
        <w:t>第五项是分开共识、协调与真理。大家为了完成共同文章，可以协调采用某种表述；这不必表示每个人都认为该表述已经是唯一真理。两人可能一致承认某个事实，却仍然在价值上分歧；也可能暂时采用一个规则，但保留对它的进一步检验。把这些状态分别写清，可以避免行动需要逼迫思想伪造一致，也避免思想未决成为任何共同活动都无法开始的理由。</w:t>
      </w:r>
    </w:p>
    <w:p>
      <w:pPr/>
      <w:r>
        <w:t>第六项是保存框架变化的记录。某个词的定义变了，某项材料进入了讨论，谁因此修改了哪一句，都可以简短记录。版本变化不是承认过去毫无价值，而是让后来者知道当前结论如何形成。若只保存最新共同表述，原来提出关键异议的劳动可能消失；若永远保留全部旧争论而不做整理，材料又可能难以使用。记录需要与任务相称，既保存承重差别，也允许压缩重复过程。</w:t>
      </w:r>
    </w:p>
    <w:p>
      <w:pPr/>
      <w:r>
        <w:t>第七项是明确不同意见者的地位。一个人没有接受最终共同解释，不应因此自动失去继续提出相关材料的资格；但他也不能仅凭不同意，就无限要求所有人停止。共同任务可以在有限条件下前进，同时把未决分歧附带保存。未来若出现与分歧有关的新材料，可以重开。这样，既避免以一致为名抹除差异，也避免以差异为名赋予个人永久阻断权。</w:t>
      </w:r>
    </w:p>
    <w:p>
      <w:pPr/>
      <w:r>
        <w:t>翻译是否成功，也不宜用赞同程度来衡量。小梅能够准确说明阿远为何看重人物失去的可能，却仍然更重视残存的关系；阿远能够承认她没有忽视损失，却仍然不同意她的权衡。两人已经减少误解，未必减少全部分歧。若只有结论相同才算理解，共同语言就会被偷换成统一答案，翻译也就成了要求另一方归顺的过程。</w:t>
      </w:r>
    </w:p>
    <w:p>
      <w:pPr/>
      <w:r>
        <w:t>一种可检查的翻译，应使对方能够认出自己的理由，并指出哪里仍被遗漏；一种可保持差异的合作，则应写清哪些事实共享、哪些解释仍在竞争、哪些取舍目前没有合并。这样，共同工作可以得到成果，而不必以消灭所有位置为代价。相对性的出路不是永远各守一格，也不是让其中一格重新占据所有格子的上方。</w:t>
      </w:r>
    </w:p>
    <w:p>
      <w:pPr/>
      <w:r>
        <w:t>这些安排都包含价值选择，本书应当说明其理由。它们服务于一种愿意共同理解材料、比较解释并保留修订的探究，而不是声称一切人类活动都必须遵守同一套讨论程序。一段私人抒情可以不承担研究论文的任务；但当它开始宣布所有研究都无意义时，就进入了另一项主张。角色转换应增加说明义务，而不应成为规避说明的办法。</w:t>
      </w:r>
    </w:p>
    <w:p>
      <w:pPr/>
      <w:r>
        <w:t>重建也需要承认成本。逐层核查可能比一句各有道理更费力，但不是每次日常分歧都值得完整展开。可以根据实际后果与共同目标选择粒度。一次随意谈论可以保留不同偏好，一篇公开解释则需要更充分核对，一项长期合作可能需要更明确的修订机制。方法的强度应与任务相称，不能因为它在复杂研究中有用，就要求所有人每次聊天都进行方法论审查。</w:t>
      </w:r>
    </w:p>
    <w:p>
      <w:pPr/>
      <w:r>
        <w:t>对于已经明确的错误，重建不要求永远悬而不决。若同一版本中确实有那段文字，相关否认就应修改；若计算确实有误，也不必等待全部框架讨论结束。有限的确定性可以成立，它不必为整个世界担保。保护这种局部纠错能力，是避免相对主义沦为一切都不能判断的重要条件。承认某项错误，也不必把犯错者整个人归入失败立场。</w:t>
      </w:r>
    </w:p>
    <w:p>
      <w:pPr/>
      <w:r>
        <w:t>对于仍然存在的价值分歧，重建允许保留不同理由，同时寻找实际可共处的安排。这不是证明双方价值同样真，也不是认为分歧永远不变。它只是承认在目前材料与任务下，没有必要伪造一个最后总分。共同生活和共同研究可以通过有限承诺前进，新的经验又可能改变承诺。稳定的合作不一定建立在全体信念相同之上，也可以建立在差别被准确说明之上。</w:t>
      </w:r>
    </w:p>
    <w:p>
      <w:pPr/>
      <w:r>
        <w:t>若这样的程序在实际使用中只增加形式而没有改善判断，就应当修订。主持人可能要求每个人填很多表，却从不真正处理反例；小组可能保存大量版本，却无人能找到关键变化。这些失败不能因程序使用了开放、翻译或SDE等词就获得宽恕。方法应通过可辨认的解释收益取得理由，而不是把善意名称当作效果证明。本书的建议也要面对它要求相对主义面对的实践。</w:t>
      </w:r>
    </w:p>
    <w:p>
      <w:pPr/>
      <w:r>
        <w:t>最终，我们希望形成一种带条件但不封闭的判断：它知道自己的位置，却不把位置当作牢房；它愿意翻译，却不假装翻译没有损失；它能够纠错，却不把局部正确变成对一切发言的垄断；它可以保留分歧，却不提前宣判所有交流都失败。这样的判断不是对相对性的简单否定，而是让相对性继续接受发生与比较，而不成为停止发生的最高命令。</w:t>
      </w:r>
    </w:p>
    <w:p>
      <w:pPr/>
      <w:r>
        <w:t>这项方法也不要求每种私人表达向所有外部评价无限开放。一个人可以说明自己此时只在记录感受，没有提出关于别人的普遍断言，也没有要求他人服从其标准。尊重这个任务边界，与允许公共主张接受相关批评并不冲突。真正需要审查的是，某种表达何时越过私人记录，开始替其他人的知识或行动作总判。边界可以保护有限活动，也不能成为强主张逃避说明的通道。</w:t>
      </w:r>
    </w:p>
    <w:p>
      <w:bookmarkStart w:id="151" w:name="p11_s10"/>
      <w:pPr>
        <w:pStyle w:val="Heading2"/>
      </w:pPr>
      <w:r>
        <w:t>第十节　拆除最高标准，不给拆除者保留最高席位</w:t>
      </w:r>
      <w:bookmarkEnd w:id="151"/>
    </w:p>
    <w:p>
      <w:pPr/>
      <w:r>
        <w:t>小梅和阿远最后共同写了一段作品介绍。介绍没有伪装成毫无差异的声音，也没有只说读者可以各有看法。它核对了版本，说明了两种有材料支持的解释，并把仍然存在的评价分歧交代清楚。读者可以据此继续阅读，而不是被迫接受某个人已经写好的最终情绪。共同成果并未消灭立场，却让立场不再只是需要被尊重、不能被理解的标签。</w:t>
      </w:r>
    </w:p>
    <w:p>
      <w:pPr/>
      <w:r>
        <w:t>本章没有证明所有判断都能被化成同一个尺度，也没有证明不同框架最终必然统一。它只展示了，承认条件不等于取消理由，发现分歧不等于证明不可交流，保留差异也不等于所有观点同样成立。每一次从有限观察走向普遍结论的跨越，都需要额外说明。相对主义可以批评别人的假普遍，也必须允许自己的不可能性宣告接受同样要求。</w:t>
      </w:r>
    </w:p>
    <w:p>
      <w:pPr/>
      <w:r>
        <w:t>它真正可能借用的，并不只是某一项绝对主义内容，而是对全部判断分类和裁决的最高位置。所有人都被解释为立场的产物，解释者却不必接受竞争解释；所有标准都被说成有条件，规定这一点的标准却不再说明条件；所有观点都被要求留在框架里，框架的边界却被当成无须发生的事实。这样的结构不一定出现在每个版本，但出现时需要被精确指出。</w:t>
      </w:r>
    </w:p>
    <w:p>
      <w:pPr/>
      <w:r>
        <w:t>尤其值得警惕的是静态的相对性。它看见不同S，却把形成这些S的D与E压缩成身份标签；它承认不同标准，却不研究标准怎样由互动改变；它强调没有共同起点，却不允许共同条件成为过程的产物。于是，一种反对固定真理的思想，可能保留了固定关系单位。它让内容流动，却使内容所属的盒子永不流动。这是本书提出的发生学诊断，而不是所有相对主义已经被证明具有的本质。</w:t>
      </w:r>
    </w:p>
    <w:p>
      <w:pPr/>
      <w:r>
        <w:t>然而，若某个理论明确限定自身，承认框架变化，允许局部共同检验，并为自己的分析提供可比较理由，本章应当承认其开放性。不能为了保住“都是”二字，就说真正开放的理论不算主义。那样做只会把命题改成一个无法反驳的定义。书名应当承受研究结果，而不是研究结果被迫服从书名。能够推翻一项过强概括，正是本书自己的发生应当允许的成果。</w:t>
      </w:r>
    </w:p>
    <w:p>
      <w:pPr/>
      <w:r>
        <w:t>本章的判词因此是：相对主义的危险，不在于承认判断有位置，而在于让“判断有位置”成为一个自称没有位置的最高判断。它拆除别人的绝对资格，却可能给拆除行为保留绝对资格；它让所有立场交代来历，却可能让相对关系的单位、边界和解释者借“多元”之名退出同样的追问。反对独断，不应成为独占反独断资格的理由。</w:t>
      </w:r>
    </w:p>
    <w:p>
      <w:pPr/>
      <w:r>
        <w:t>相对性也可以走向另一种结果。它可以使我们更准确地说明条件，更认真地接触不同经验，更愿意在共同任务中改变自己的问题。它的价值不必依赖宣布所有真理失效，而可以体现在减少错误推广、发现真实差别和形成新关系。这样的相对性不需要为每个框架修一堵墙，也不需要为自己建一座墙外的观察塔。它从有限位置出发，仍然能够与其他位置共同工作。</w:t>
      </w:r>
    </w:p>
    <w:p>
      <w:pPr/>
      <w:r>
        <w:t>SDE的贡献同样应当在这个范围内获得检验。三方程使判断、路径与条件的互生保持可见，六路径提示不同的进入方式，三原理引导寻找被固定的改变位置。这些方法可以帮助，也可能在某个案例中没有额外收益。若没有收益，本书应当说明；若产生新问题，也需要继续处理。以发生学之名宣布自己天然位于所有框架之上，会直接重建本章刚刚拆除的观察塔。</w:t>
      </w:r>
    </w:p>
    <w:p>
      <w:pPr/>
      <w:r>
        <w:t>至此，我们已走过实践、理性、经验、规则、物质、精神、选择、幸福与相对性。每一处都可能成为合理工作的入口，也可能被抬成不再需要说明的最高裁判。最后还有一种姿态，看似不愿占据任何裁判席，只不断提出疑问。它不轻易承认结论，不轻易交出判断，却仍然需要决定怀疑什么、要求什么证据以及什么时候继续行动。第十章将把审查带到怀疑本身：拒绝过早相信，是否也需要防止质疑者取得永远不必作答的位置？</w:t>
      </w:r>
    </w:p>
    <w:p>
      <w:bookmarkStart w:id="152" w:name="p11_s11"/>
      <w:pPr>
        <w:pStyle w:val="Heading2"/>
        <w:spacing w:before="400" w:after="200"/>
      </w:pPr>
      <w:r>
        <w:rPr>
          <w:sz w:val="22"/>
        </w:rPr>
        <w:t>本章原典与研究资料</w:t>
      </w:r>
      <w:bookmarkEnd w:id="152"/>
    </w:p>
    <w:p>
      <w:bookmarkStart w:id="153" w:name="ref_9_1"/>
      <w:pPr>
        <w:pStyle w:val="Reference"/>
      </w:pPr>
      <w:bookmarkEnd w:id="153"/>
      <w:r>
        <w:t>[9-1]</w:t>
      </w:r>
      <w:r>
        <w:t xml:space="preserve"> Plato, Theaetetus，Benjamin Jowett英译公开文本，Project Gutenberg电子书1726，</w:t>
      </w:r>
      <w:hyperlink r:id="rId80">
        <w:r>
          <w:rPr>
            <w:color w:val="A67C47"/>
            <w:sz w:val="17"/>
          </w:rPr>
          <w:t xml:space="preserve">原典在线</w:t>
        </w:r>
      </w:hyperlink>
      <w:r>
        <w:t xml:space="preserve"> 。本文核对对话正文关于尺度、判断差异、智慧资格以及自我反驳的相关段落；不将译者导言当作柏拉图原文，不将苏格拉底角色的重建当作普罗泰戈拉完整原著。本文不据此替所有现代相对主义下结论。</w:t>
      </w:r>
    </w:p>
    <w:p>
      <w:bookmarkStart w:id="154" w:name="ref_9_2"/>
      <w:pPr>
        <w:pStyle w:val="Reference"/>
      </w:pPr>
      <w:bookmarkEnd w:id="154"/>
      <w:r>
        <w:t>[9-2]</w:t>
      </w:r>
      <w:r>
        <w:t xml:space="preserve"> 王德生：《SDE三方程导论》全书初稿v1.0；《大师思想解构和建构Skill》v3.0；本书此前关于视角发生、固定对象假设及条件回写的研究口径。四类相对性、条件性判断协议和阅读小组比较设计为本文提出的分析与候选方案，不冒充既有实证结论。</w:t>
      </w:r>
    </w:p>
    <w:p>
      <w:pPr>
        <w:sectPr>
          <w:headerReference w:type="default" r:id="rId76"/>
          <w:headerReference w:type="first" r:id="rId77"/>
          <w:footerReference w:type="default" r:id="rId78"/>
          <w:footerReference w:type="first" r:id="rId79"/>
          <w:pgSz w:w="10772" w:h="14173"/>
          <w:pgMar w:top="1134" w:right="1134" w:bottom="1020" w:left="1191" w:header="510" w:footer="510" w:gutter="0"/>
          <w:cols w:space="720"/>
          <w:titlePg/>
          <w:docGrid w:linePitch="360"/>
        </w:sectPr>
      </w:pPr>
    </w:p>
    <w:p>
      <w:bookmarkStart w:id="155" w:name="p12"/>
      <w:pPr>
        <w:pStyle w:val="Heading1"/>
        <w:spacing w:before="340" w:after="380"/>
        <w:pBdr>
          <w:bottom w:val="single" w:sz="6" w:space="9" w:color="D9A441"/>
        </w:pBdr>
      </w:pPr>
      <w:bookmarkEnd w:id="155"/>
      <w:r>
        <w:rPr>
          <w:color w:val="A67C47"/>
          <w:sz w:val="22"/>
        </w:rPr>
        <w:t xml:space="preserve">第十章　</w:t>
      </w:r>
      <w:r>
        <w:rPr>
          <w:sz w:val="48"/>
        </w:rPr>
        <w:t>怀疑主义</w:t>
        <w:br/>
      </w:r>
      <w:r>
        <w:rPr>
          <w:b w:val="0"/>
          <w:color w:val="566772"/>
          <w:sz w:val="26"/>
        </w:rPr>
        <w:t>怀疑了一切之后，谁让怀疑本身免于怀疑？</w:t>
      </w:r>
    </w:p>
    <w:p>
      <w:pPr>
        <w:pStyle w:val="Scope"/>
      </w:pPr>
      <w:r>
        <w:t>本章以塞克斯都《皮浪主义纲要》第一卷的相关段落为主要入口，辅以休谟对怀疑范围的讨论。引文出处区分古代原典译文与译者研究文章。书稿核查、工作坊、学习者和讨论小组均为思想实验。这里提出的是关于怀疑如何参与探究的分析，不把心理宁静当作已经验证的普遍效果。</w:t>
      </w:r>
    </w:p>
    <w:p>
      <w:bookmarkStart w:id="156" w:name="p12_s1"/>
      <w:pPr>
        <w:pStyle w:val="Heading2"/>
      </w:pPr>
      <w:r>
        <w:t>第一节　不接受答案，是否也决定了别人不能结束</w:t>
      </w:r>
      <w:bookmarkEnd w:id="156"/>
    </w:p>
    <w:p>
      <w:pPr/>
      <w:r>
        <w:t>书稿即将定稿时，阿宁指出其中一句话没有找到原始出处。作者回到资料中核查，发现那句话只见于一个后来的转述，于是删去引号，改成有明确范围的概述。阿宁的怀疑完成了真实工作：它没有证明全书错误，却使一个超出证据的表达得到修正。作者不必因为投入很大就拒绝检查，也不必因为一句话有问题就将全部劳动作废。</w:t>
      </w:r>
    </w:p>
    <w:p>
      <w:pPr/>
      <w:r>
        <w:t>接着，另一位读者老许提出，转述资料也可能有误。作者承认这一可能，并提供两份可以独立核对的文本。老许又说，两份文本也可能来自同一个未发现的错误。作者问他有什么具体迹象，他回答，不能排除的事情就不能接受。此时，讨论出现了一个新的层级：大家究竟在核查某项具体出处，还是在要求排除所有可以想象的错误来源？两种任务的证据要求不同，不能默默切换。</w:t>
      </w:r>
    </w:p>
    <w:p>
      <w:pPr/>
      <w:r>
        <w:t>老许尚未被说服，可能是真实状态。没有人应当命令他产生自己尚未形成的确信。但是，他是否因此有权宣布作者已经错误、所有读者都必须停止使用材料，又是另外的问题。一个人的未被说服可以成为继续询问的起点，却不能自动成为对他人行动的最高否决。疑问是一种发生，阻断是一项授权；从前者到后者还需要理由。</w:t>
      </w:r>
    </w:p>
    <w:p>
      <w:pPr/>
      <w:r>
        <w:t>这个区别不削弱阿宁先前的批评。她不需要先写出一套完整的替代哲学，才能指出误引；她也不需要证明自己从来不会误读，才能要求核查一个具体位置。一个明确反例可以足以削弱一项全称主张，一处推理漏洞也可以足以表明论证尚未成立。建设新理论与指出旧论证的问题是不同任务。不能以“你又提出了什么”强迫批评者承担无关的额外劳动。</w:t>
      </w:r>
    </w:p>
    <w:p>
      <w:pPr/>
      <w:r>
        <w:t>然而，老许如果不提供具体漏洞，只不断提高所要求的保证，就需要说明提高的理由。作者原来声称这段话有可核查出处，并未声称所有版本永远不可能有传抄错误。对有限主张提出无限证明要求，会使任何有限材料都注定失败。这个结果也许符合某种哲学探究的设定，却不能未经说明直接替代日常出版核查。任务的扩大应当公开，而不是用一句严谨把它隐藏。</w:t>
      </w:r>
    </w:p>
    <w:p>
      <w:pPr/>
      <w:r>
        <w:t>我们可以再设一个相反版本。作者急于定稿，把老许指出的明确版本差异也说成不必过度怀疑。此时，停止要求本身可能成为逃避。并不是只要批评造成不方便，就能认定它无限；也不是只要作者已经查了很多，就能忽略仍然承重的问题。判断怀疑是否相关，需要看它指出什么、材料支持什么、所要决定什么，而不能只看怀疑者提了第几次问题。</w:t>
      </w:r>
    </w:p>
    <w:p>
      <w:pPr/>
      <w:r>
        <w:t>因此，本章不在相信与不相信之间选一个固定美德。轻易相信可能造成错误，适度怀疑可以纠正；不断怀疑也可能阻止已有理由发挥作用，使共同任务失去停止条件。两种危险都需要具体诊断。若只赞美怀疑，就可能让拒绝承担任何判断的人拥有最大权限；若只赞美行动，则可能让急于行动者以效率为名抹去真实疑点。</w:t>
      </w:r>
    </w:p>
    <w:p>
      <w:pPr/>
      <w:r>
        <w:t>还有一种更隐蔽的情形。老许并不宣称自己拥有最终真理，只说他永远保留质疑权；但只要他发出质疑，讨论就必须回到起点，其他人承担全部寻找资料的成本。形式上，他没有建立正面体系；实际上，他已经规定了什么算足够证据、何时可以结束、谁有义务回答。没有结论不等于没有规则，没有理论旗帜也不等于没有裁判位置。</w:t>
      </w:r>
    </w:p>
    <w:p>
      <w:pPr/>
      <w:r>
        <w:t>另一方面，作者如果把老许不愿作结论解释成某种内心缺陷，也可能越界。我们无需猜测他是否害怕承担、是否享受否定，就能分析对话结构。问他所要求的证据与主张之间有什么关系，比诊断他的性格更有用。哲学批评应当优先处理公开理由，而不把难以证明的动机当作反驳捷径。这一要求同样保护真正必要而不受欢迎的怀疑。</w:t>
      </w:r>
    </w:p>
    <w:p>
      <w:pPr/>
      <w:r>
        <w:t>一个小改变可以使讨论继续：作者明确写出当前主张的范围，老许指出仍未解决的具体问题，双方区分哪些问题会影响这句转述，哪些属于更广的认识论。如果关键出处仍不明确，可以改用更弱表述；若只是一般的可错性，就不必把它当作已经发现的具体错误。留下可复查记录，既不要求老许产生绝对确信，也不要求全书等到哲学史的所有怀疑都被终结才允许存在。</w:t>
      </w:r>
    </w:p>
    <w:p>
      <w:pPr/>
      <w:r>
        <w:t>这里已经出现本章最核心的问题。怀疑本来要求论证交代根据，却也需要选择怀疑对象、设定相关性、决定如何配置注意。选择可以合理，甚至非常重要，但它们不因为属于怀疑的程序就自动离开批评。反对未经证明的肯定，不应成为未经说明的否定权；拒绝最终答案，也不应让拒绝本身悄悄成为最终答案。</w:t>
      </w:r>
    </w:p>
    <w:p>
      <w:pPr/>
      <w:r>
        <w:t>第十章也将检查本书的提问方式。要求一项理论交代前提，不等于获准无限追加与原结论无关的要求；指出一处证据不足，也不等于已经证明结论为假。我们需要一条能同时限制断言与质疑的原则：说明义务随实际主张而变，不随发言者所占的位置而免除。</w:t>
      </w:r>
    </w:p>
    <w:p>
      <w:bookmarkStart w:id="157" w:name="p12_s2"/>
      <w:pPr>
        <w:pStyle w:val="Heading2"/>
      </w:pPr>
      <w:r>
        <w:t>第二节　继续寻找，不等于已经证明一切都找不到</w:t>
      </w:r>
      <w:bookmarkEnd w:id="157"/>
    </w:p>
    <w:p>
      <w:pPr/>
      <w:r>
        <w:t>塞克斯都在《皮浪主义纲要》开头区分已经认为发现真理、断言真理不可发现以及继续寻找的不同姿态，并将自己要表达的内容作了当下呈现式的限定。本文据此区分怀疑与独断否定，不把皮浪式探究直接改写成“我确定任何知识都不可能”。这样的改写虽然容易反驳，却没有忠实面对原典。</w:t>
      </w:r>
      <w:hyperlink w:anchor="ref_10_1">
        <w:r>
          <w:rPr>
            <w:color w:val="566772"/>
            <w:sz w:val="16"/>
            <w:vertAlign w:val="superscript"/>
          </w:rPr>
          <w:t xml:space="preserve">[10-1]</w:t>
        </w:r>
      </w:hyperlink>
    </w:p>
    <w:p>
      <w:pPr/>
      <w:r>
        <w:t>这个区别可以用找书说明。阿宁说目前还没有找到原始出处，报告的是当前调查结果；她说这句话根本没有原始出处，则提出了更强判断；她说任何人永远不能知道它有没有出处，又提出了范围更大的认识论命题。三个句子不能轮流使用。没有找到可以要求谨慎，却未必足以证明不存在；证明某一出处不存在，也不必然证明所有其他出处不可能存在。</w:t>
      </w:r>
    </w:p>
    <w:p>
      <w:pPr/>
      <w:r>
        <w:t>同样，对一个理论暂缓接受，不等于已经接受其反面。若某个解释证据不足，我们可以保持未决，而不立即改投相反解释。认识状态不只有赞成与反对两个按钮。将未决保留下来，可以防止人为了获得明确身份而过早选择阵营。可是在需要作有限行动时，未决状态又需要与行动安排区分，不然所有未决理论都可能成为停止生活的理由。</w:t>
      </w:r>
    </w:p>
    <w:p>
      <w:pPr/>
      <w:r>
        <w:t>皮浪式悬搁在原典中与相互对置的理由难以分出可信优势有关，并不是单纯积累疑问数量。它也没有把所有现象经验一概否认：关于事情如何呈现，与关于事物本性作何断言，是不同问题。</w:t>
      </w:r>
      <w:hyperlink w:anchor="ref_10_1">
        <w:r>
          <w:rPr>
            <w:color w:val="566772"/>
            <w:sz w:val="16"/>
            <w:vertAlign w:val="superscript"/>
          </w:rPr>
          <w:t xml:space="preserve">[10-1]</w:t>
        </w:r>
      </w:hyperlink>
      <w:r>
        <w:t xml:space="preserve"> 这一点要求本书避免一种常见假矛盾：怀疑者仍然看、说话和做事，所以他已经违背自己的全部主张。实际行动未必包含批评者强加给它的终极认识承诺。</w:t>
      </w:r>
    </w:p>
    <w:p>
      <w:pPr/>
      <w:r>
        <w:t>若一个人说眼前的文字看起来如此，他不必同时声称自己已经解决感知与外部世界关系的全部哲学问题。同样，他可以核对两个版本在屏幕上显示的差别，而对更广的知识基础保持疑问。把局部辨认与最终保证分开，可以解释为何怀疑者仍然参与日常活动。我们可以继续质疑这种区分是否充分，但不能只因他继续生活就宣布反驳完成。</w:t>
      </w:r>
    </w:p>
    <w:p>
      <w:pPr/>
      <w:r>
        <w:t>反方也应说明，自己究竟针对哪一层提出悬搁。若只是暂缓关于终极本性的断言，就不能不经说明扩大到禁止一切有限校对；若实际针对某项校对结果，就应指出与该结果相关的材料问题。理论层的可错性可以提醒人谨慎，不等于每个具体结果已经失去支持。范围清楚以后，怀疑可能更有力量，因为它不再需要让所有判断一起失效，才能纠正其中一项。</w:t>
      </w:r>
    </w:p>
    <w:p>
      <w:pPr/>
      <w:r>
        <w:t>本章还应承认，某些深层怀疑确实可以暴露一整类论证的共同前提。它不必只以单条错别字的形式出现。若作者用同一套未经支持的原则推出许多结论，质疑原则具有广泛关联。关键仍是展示关联：这项前提承担哪些推论，撤回后哪些结论失去原有支持，哪些仍有其他理由。广泛批评可以严密，局部批评也可以空泛，不能只根据范围大小评价。</w:t>
      </w:r>
    </w:p>
    <w:p>
      <w:pPr/>
      <w:r>
        <w:t>怀疑的积极价值也不限于推翻。它可以使一个模糊结论变得有限，使一个尚未清楚的目标获得定义，使研究者发现自己实际上在问两个不同问题。这类成果可能没有产生一个相反理论，却仍然增加了知识结构。我们不应把建构只理解为不断新增肯定命题。让错误确定性退回适当未决，也可以是一项正当的认识成果，只要它没有被扩大成一切都不可知。</w:t>
      </w:r>
    </w:p>
    <w:p>
      <w:pPr/>
      <w:r>
        <w:t>但是，悬搁不是天然中立的结果。它可能由真实的理由均衡形成，也可能由材料不足、解释混乱或所要求的证明类型不合适形成。把这些原因分开，有助于决定下一步：补材料、改问题、换方法，还是保留未决。若每次都只写“双方各有论证，因此悬搁”，便可能遗漏证据强弱并不相同的事实。对立存在，不等于对立双方已经具有相同的理由重量。</w:t>
      </w:r>
    </w:p>
    <w:p>
      <w:pPr/>
      <w:r>
        <w:t>所谓理由均衡本身需要辨认。两段文字同样长，不表示支持程度相同；一个肯定与一个否定同时出现，也不表示各占一半；有人能够想象一种错误可能，不表示已有证据的解释失去全部优势。怀疑者可以认为现有差别还不足以支持结论，但应说明不足在哪里。不能用形式上的成对安排，冒充实质上的证据对等。</w:t>
      </w:r>
    </w:p>
    <w:p>
      <w:pPr/>
      <w:r>
        <w:t>相反，提出更多支持材料也不一定解除怀疑。如果所有材料共享同一个承重错误，数量增加可能只是重复。作者需要检查独立性、适用范围和论证结构，而不是用资料厚度压过质疑。这里两边都不能凭形式获胜：怀疑者不能靠不断追加可能性，作者不能靠不断堆叠同类证据。真正推进讨论的是识别哪一处差别会改变判断。</w:t>
      </w:r>
    </w:p>
    <w:p>
      <w:pPr/>
      <w:r>
        <w:t>继续寻找，意味着尚未把未找到写成永远找不到；暂缓接受，也不等于已证明结论为假。这种区分使怀疑能够保留问题，同时保存已经完成的核查。下一节将从实际质疑出发：没有答案的人仍然可以指出错误，但他的疑问应当明确指向哪项材料、哪一步推论或哪种范围扩大。</w:t>
      </w:r>
    </w:p>
    <w:p>
      <w:bookmarkStart w:id="158" w:name="p12_s3"/>
      <w:pPr>
        <w:pStyle w:val="Heading2"/>
      </w:pPr>
      <w:r>
        <w:t>第三节　不知道答案，也要让疑问可以回应</w:t>
      </w:r>
      <w:bookmarkEnd w:id="158"/>
    </w:p>
    <w:p>
      <w:pPr/>
      <w:r>
        <w:t>阿宁能够指出误引，不必先提供完整的新出处。指出一条推理不成立，也不必先知道正确结论。这个原则很重要，因为否则任何提出宏大主张的人都可以要求批评者完成全部替代工程，才允许一项局部批评进入。批评的证明义务应当与批评内容相称。若她只说这份材料不支持这句话，就需要展示材料与句子之间的缺口，而不需要证明关于该主题的一切真实知识。</w:t>
      </w:r>
    </w:p>
    <w:p>
      <w:pPr/>
      <w:r>
        <w:t>同样，一个反例可以推翻某个严格的全称命题，而不立即建立新的普遍规律。本书的“主义都是小偷”尤其如此：若按既定定义存在一个明确的主义版本，它公开依赖、允许回查且不实施相关不对称，那么这一例便足以限制全称概括。作者不能要求反对者先写出一部所有主义都不偷的哲学史，才承认反例。肯定全称与否定全称承担不同形式的证明任务，不能机械要求对称数量。</w:t>
      </w:r>
    </w:p>
    <w:p>
      <w:pPr/>
      <w:r>
        <w:t>但批评者若从“这条论证不成立”进一步说“这项结论一定为假”，就扩大了自己的主张。一个结论可能有其他证明，即使当前证明有漏洞也未必错误。阿宁可以要求删除一组引号，不必因此断言相关思想从未出现；老许可以指出两份资料可能依赖同一来源，不必因此说它们都是虚构。不同结论应分别获得理由，怀疑的身份不能替范围扩张免责。</w:t>
      </w:r>
    </w:p>
    <w:p>
      <w:pPr/>
      <w:r>
        <w:t>这里可以区分三种有效批评。反驳结论需要与结论冲突的有力依据；削弱论证可以展示前提不足或推理失效；要求澄清可以指出命题尚未具有足以评价的内容。三者都可以有价值，但不能在讨论中随意互换。一个有效澄清请求不等于已经完成反驳，一个反驳某部分的结果也不等于整个理论被彻底推翻。保存批评层级，才能使怀疑不必靠夸大自身成果维持力量。</w:t>
      </w:r>
    </w:p>
    <w:p>
      <w:pPr/>
      <w:r>
        <w:t>怀疑需要理解被质疑的对象。若老许没有读到作者的限定，却批评作者主张绝对正确，问题可能首先在对象重建。批评者可以请求更多解释，作者也有责任使核心主张清楚；但双方都不应利用含混不断更换对象。最简单的办法是先写下当前争议的一句话，标明相关条件，再说明批评针对哪个词、哪一步或哪项推广。只有对象相对稳定，争论才能积累而不是不断重来。</w:t>
      </w:r>
    </w:p>
    <w:p>
      <w:pPr/>
      <w:r>
        <w:t>怀疑还需要某种区分能力：什么是相关材料，什么只是一般可能；什么情况会削弱主张，什么情况不会。使用这些能力不等于接受某种完整理性主义，也不等于偷偷承认被怀疑的全部世界观。共同推理资源不是某个主义的私有财产。本书不能只因怀疑者使用逻辑，就说他背叛怀疑；需要检查的是，他是否让自己的推理规则享有与竞争解释不相称的免检待遇。</w:t>
      </w:r>
    </w:p>
    <w:p>
      <w:pPr/>
      <w:r>
        <w:t>一项疑问最好有可能被响应的形状，但这不表示每项哲学问题必须已经有现成答案。有的疑问揭示了真正困难，当下尚不知道如何解决，也可以成立。要求可响应，是要求说明回应需要处理哪种差别，而不是要求先保证问题能够在有限时间内终结。作者不能因为问题难，就说提问无效；批评者也不能因为问题难，就说自己已经获得永久否决。</w:t>
      </w:r>
    </w:p>
    <w:p>
      <w:pPr/>
      <w:r>
        <w:t>这里可以检验两次常见的过渡。“这份材料还不支持p”只是否定某种支持关系，不能直接推出“非p”；“我暂时不接受p”说明自己的认识状态，也不能单凭这一状态推出“所有人都不应采用与p有关的办法”。后一种要求涉及任务、风险、替代方案与已有证据，需要增加理由。批评的自由不受这种区分削弱，它只是避免一项局部质疑被赋予更大的裁决权。</w:t>
      </w:r>
    </w:p>
    <w:p>
      <w:pPr/>
      <w:r>
        <w:t>反过来，提出p的人也不能要求批评者先证明非p，才允许检查原来的证据。若他声称材料已经足够，就应当回应材料为何足够的问题。双方在这里没有机械对等的负担：断言者对断言负责，指出缺口者对缺口负责，主张禁止行动者对禁止负责。相称不是每个人都证明全部世界，而是每个人说明自己实际增加的那部分主张。</w:t>
      </w:r>
    </w:p>
    <w:p>
      <w:pPr/>
      <w:r>
        <w:t>例如，老许问两份资料是否独立，这是清楚的研究任务，即使目前还没有完整档案，也可以说明哪些证据相关。若他问一切经验能否保证绝对真实，这可能是另一个有意义的哲学问题，但与当前转述能否在限定范围内采用之间的关系需要另外论证。把宏大问题带入局部任务，可以有理由；它不能只因宏大就自动接管局部任务。疑问的范围应当同样接受说明。</w:t>
      </w:r>
    </w:p>
    <w:p>
      <w:pPr/>
      <w:r>
        <w:t>还有一种批评只要求作者暴露其前提，而不预设前提错误。这样的询问与本书方法十分接近。一个前提明确以后，可以继续使用，也可以修改；明确本身不是败诉。若作者一说明条件，批评者就宣布原来你也不纯粹，那么公开反而受到惩罚，理论会更倾向于隐藏。真正的批判应奖励可检查的表述，不能把承认限制自动当成全面失败的证据。</w:t>
      </w:r>
    </w:p>
    <w:p>
      <w:pPr/>
      <w:r>
        <w:t>同样，批评者愿意限制自己的质疑，也不表示他投降。他可以说现有材料已经回答出处问题，但更广的解释仍需研究；可以承认某个反例不适用，同时保留另一项有效问题。怀疑应当能够分步结束，不必每次都坚持到整个立场一起输赢。能够撤回不相干疑问，常常使剩余疑问更清楚。全有或全无的怀疑容易变成身份，而不是认识工作。</w:t>
      </w:r>
    </w:p>
    <w:p>
      <w:pPr/>
      <w:r>
        <w:t>怀疑的资源还包括他人的劳动。阿宁指出问题，作者去查材料，第三人帮助比对版本，这是一段共同工作。批评者不必承担全部查证，但也应避免让同一个已回答问题以新措辞无限重复，消耗他人却不记录变化。提出疑问本身可以有成本，回答也有成本。我们可以根据角色分配工作，而不能假定只要站在质疑位置，全部成本都天然属于别人。</w:t>
      </w:r>
    </w:p>
    <w:p>
      <w:pPr/>
      <w:r>
        <w:t>这并不要求批评先计算成本再决定是否有权发言。一个严重而具体的问题即使处理昂贵，也可能不能回避。关键是成本与关联共同考虑，不能只用昂贵阻挡，也不能只用可能性无限要求。讨论应该能够说明，哪项新增核查预计会改变哪一部分判断。即使无法给出数值，这种关联说明也比“再查一遍总更严谨”更有内容。</w:t>
      </w:r>
    </w:p>
    <w:p>
      <w:pPr/>
      <w:r>
        <w:t>一个疑问可以要求澄清、指出反例、限制结论，也可以反对某项行动；这些不是同一种发言。批评者不必先完成全部替代理论，却需说明自己正在做哪一种工作。一旦质疑开始要求别人撤回知识或停止行动，它所增加的要求就应当有相应理由，不能继续只以“我还没被说服”作为全部根据。</w:t>
      </w:r>
    </w:p>
    <w:p>
      <w:bookmarkStart w:id="159" w:name="p12_s4"/>
      <w:pPr>
        <w:pStyle w:val="Heading2"/>
      </w:pPr>
      <w:r>
        <w:t>第四节　从“还不确定”到“你不许采用”</w:t>
      </w:r>
      <w:bookmarkEnd w:id="159"/>
    </w:p>
    <w:p>
      <w:pPr/>
      <w:r>
        <w:t>老许终于同意那句话可以作为限定转述，却又说，只要还存在任何不确定性，作者便不应定稿。这个要求表面上极其谨慎，实际上已经将定稿理解成对全部不确定性的消灭。可是，书稿可以明确保留未决问题，定稿也可以只表示完成了当前版本的工作。若行动所需的承诺被改写成绝对认识保证，任何有限活动都会在定义上不合格。批评应先问，这是不是作者实际提出的承诺。</w:t>
      </w:r>
    </w:p>
    <w:p>
      <w:pPr/>
      <w:r>
        <w:t>在这里，需要分开知识接受与行动许可。一个人在目前材料下暂时采用某个解释，可以同时保留其可错性；一项行动有理由开展，也不表示相关理论已经得到最终证明。反过来，即使某条事实已有充分支持，也不自动决定某项行动值得进行。怀疑能够影响二者，却不能把它们合成同一按钮。未达到绝对确信，不直接等于所有行动都应停止。</w:t>
      </w:r>
    </w:p>
    <w:p>
      <w:pPr/>
      <w:r>
        <w:t>假设书稿中有一个不影响主论证的版本细节仍未查清。作者可以删除细节、加注说明，或者保留为未决，而不必因此中止全部工作。若未决点关系到核心论证，就需要更大调整，可能整章暂时不能按原结论写成。两种情况需要不同处理。一个成熟的怀疑机制应当帮助定位重要性，而不是把所有疑点一概提升为对全书的总否决。</w:t>
      </w:r>
    </w:p>
    <w:p>
      <w:pPr/>
      <w:r>
        <w:t>这时会出现一项不对称：肯定者被要求排除所有想象中的错误，否定者却只需提出一种可能。可能性可以足以反驳“绝不可能出错”的强主张，但未必足以反驳“在这些材料下有理由暂时采用”的弱主张。批评的力度应随对象改变。若不区分，就会让怀疑者只攻击一个比实际主张更强的目标，再把胜利转移到实际主张上。</w:t>
      </w:r>
    </w:p>
    <w:p>
      <w:pPr/>
      <w:r>
        <w:t>另一个不对称，是作者的每次回应都被视为需要重新证明的主张，而怀疑者关于回应不足的判断却不需要任何根据。我们可以继续追问作者，但同样可以询问，为什么这份回应没有处理疑点。怀疑者可以指出相关缺口，也可以诚实地说自己尚未理解，而不必假装所有不理解都已经是理论失效。被说服不是强制义务，说明不被说服的相关理由却可以成为共同探究的一部分。</w:t>
      </w:r>
    </w:p>
    <w:p>
      <w:pPr/>
      <w:r>
        <w:t>这个结构可能在评价中形成特殊优势。谁不断保留疑问，谁就可以不承担明确错误，因为他没有作肯定；谁提出具体方案，谁便暴露于全部后果。这样的分工有时是合理角色安排，例如专门的校对工作不需要负责创作全部内容；但当质疑者同时决定所有行动能否继续时，他已经参与了方案的形成。拒绝某条道路也有后果，不能仅因表现为不作为就从评价中消失。</w:t>
      </w:r>
    </w:p>
    <w:p>
      <w:pPr/>
      <w:r>
        <w:t>不过，不能将行动后果反过来用作压制怀疑的理由。作者可以说延迟出版有成本，却不能因此要求阿宁忽略误引；工作坊可以说重新检查麻烦，却不能把明确结构问题归为多想。停止与继续都需要相关理由，不应由成本单独裁判。问题不是怀疑是否带来不便，而是不便与所要避免的错误之间有没有相称关系。对这一关系的判断仍然可以错，因而也需要留下修订通道。</w:t>
      </w:r>
    </w:p>
    <w:p>
      <w:pPr/>
      <w:r>
        <w:t>设想两种停止规则。第一种要求所有可能性被排除，实际任务几乎无法终止；第二种只要多数人已经满意便停止，可能忽略少数人提出的关键证据。两者都不适合作为普遍规则。更具体的办法应当看主张范围、证据状态、错误后果与追加信息的可能价值。这里不是提出一个已经算好的统一阈值，而是要求停止规则的承重考虑能够被辨认。</w:t>
      </w:r>
    </w:p>
    <w:p>
      <w:pPr/>
      <w:r>
        <w:t>追加信息的价值也不能只靠想象。若有人指出一个尚未核对的原版页码，这项核查可能直接改变引文判断；若只是重复所有记录都可能错误，它对当前任务未必带来同样具体的变化。两者都是疑问，却不必配置同等资源。资源有限并不使后者哲学上无意义，只意味着它可能需要另设研究任务，而不是无条件占据当前任务的全部时间。</w:t>
      </w:r>
    </w:p>
    <w:p>
      <w:pPr/>
      <w:r>
        <w:t>时间还会改变对象。书稿越接近定稿，某些继续修改可能引入新错误；一个讨论如果持续过久，参与者可能不再面对最初任务。不能由此禁止深入研究，但需要认识到继续本身不是无代价的中性动作。怀疑者要求再研究一轮，也参与选择新的路径和条件。若只将变化归给被怀疑理论，而不记录怀疑造成的变化，发生史就会少掉一条重要方向。</w:t>
      </w:r>
    </w:p>
    <w:p>
      <w:pPr/>
      <w:r>
        <w:t>同样，停止也不必永久。一个版本可以根据当前材料完成，并为未来修订保存出处和问题记录。后来出现新证据时，可以改动相关部分，而不必说整个先前行动都不合理。暂定接受的合理性与最终真假不完全相同。承认这一点，使探究能够在有限生命与有限资源中继续，而不必在绝对保证和完全任意之间选择。</w:t>
      </w:r>
    </w:p>
    <w:p>
      <w:pPr/>
      <w:r>
        <w:t>本章因而提出一种具体的权限审查：怀疑是否从指出理由不足，跨越成了无需说明的行动否决？若跨越，应当要求它交代风险、关联与替代安排。若没有跨越，只是个人保留意见或对某项核心论证提出有力挑战，就不能以“影响进度”为名取消它。判断这道边界，需要具体材料，不能单凭怀疑主义的名称决定。</w:t>
      </w:r>
    </w:p>
    <w:p>
      <w:pPr/>
      <w:r>
        <w:t>最深的危险不一定是怀疑者相信了某个错误命题，而可能是他以自己没有肯定命题为理由，隐藏了自己已经执行的规则。他规定证据门槛、控制结束时点、决定谁继续劳动，却只将自己描述为一个旁观提问者。否定性的活动也是活动，审查别人的方法也是一种方法。让它进入说明，并不是要求怀疑放弃锋芒，而是要求锋芒不再成为免于承担的武器。</w:t>
      </w:r>
    </w:p>
    <w:p>
      <w:pPr/>
      <w:r>
        <w:t>另一个可以澄清权限的办法，是把同一项怀疑放进两个不同主张中。甲声称一种方法在任何情况下绝不出错，乙只声称它在已检查条件下值得暂用。发现一种尚未排除的失败可能，对甲与乙的作用不同：它可以直接挑战甲的无例外保证，对乙则还需要说明这项可能与所限定条件的关系。若批评者对二者给出相同的彻底否定，就可能忽略了它们实际承担的承诺差别。</w:t>
      </w:r>
    </w:p>
    <w:p>
      <w:pPr/>
      <w:r>
        <w:t>作者也不能为逃避强反例，事后把原来的甲式主张偷偷改成乙式，再说自己从来没有说过绝对的话。收窄是允许的，但必须记录原主张为何撤回、哪些文字因此改变。否则，批评者会发现任何问题都只能击中一个被作者临时宣布不存在的版本。对怀疑的范围要求与对肯定的版本要求，需要共同存在，才能防止双方轮流改写比赛对象。</w:t>
      </w:r>
    </w:p>
    <w:p>
      <w:pPr/>
      <w:r>
        <w:t>探究的积累，依靠问题能够被分项处理：一处误引已经纠正，一项解释仍需比较，一个更大的问题暂时没有答案。回应可以改变疑问，疑问也可以改变主张。保存这种变化，才能避免两种失忆——作者仿佛一直正确，批评者仿佛从未获得过答复。</w:t>
      </w:r>
    </w:p>
    <w:p>
      <w:bookmarkStart w:id="160" w:name="p12_s5"/>
      <w:pPr>
        <w:pStyle w:val="Heading2"/>
      </w:pPr>
      <w:r>
        <w:t>第五节　悬搁之后，选择仍在发生</w:t>
      </w:r>
      <w:bookmarkEnd w:id="160"/>
    </w:p>
    <w:p>
      <w:pPr/>
      <w:r>
        <w:t>塞克斯都在讨论日常生活时，以现象为行动引导，提到自然能力、感受的需要、习俗与技艺等不同方面；他并未把怀疑理解为完全不行动。同时，文本将宁静与悬搁联系起来，并对不可避免的生活感受作了区分。</w:t>
      </w:r>
      <w:hyperlink w:anchor="ref_10_1">
        <w:r>
          <w:rPr>
            <w:color w:val="566772"/>
            <w:sz w:val="16"/>
            <w:vertAlign w:val="superscript"/>
          </w:rPr>
          <w:t xml:space="preserve">[10-1]</w:t>
        </w:r>
      </w:hyperlink>
      <w:r>
        <w:t xml:space="preserve"> 本节不以这些主张为任何生活方式提供现代实证保证，而是考察一个结构问题：在理论上保持未决时，实际行动的选择怎样继续被说明？</w:t>
      </w:r>
    </w:p>
    <w:p>
      <w:pPr/>
      <w:r>
        <w:t>一个人可以怀疑所有故事解释，却仍需决定今天读哪本书、是否回应朋友、如何使用工具。这些决定未必意味着他相信一个终极世界模型，但它们确实改变后续经验。选择先读一篇反驳而不读答辩，可能影响他觉得理由是否均衡；选择与哪类人讨论，也可能影响他遇到的问题。怀疑没有取消路径选择，路径选择又会参与形成后来怀疑的对象。</w:t>
      </w:r>
    </w:p>
    <w:p>
      <w:pPr/>
      <w:r>
        <w:t>所谓按照显现生活，可以为这种继续行动提供一种有限说明，却不必自动决定具体显现之间怎样取舍。当两种经验冲突、两项习惯不相容、某项技艺遇到新条件时，仍需作判断。我们不能要求它先完成全部形而上学，但可以研究它实际采用哪些区分。若所有这些区分都被称为仅仅生活，便可能使生活安排承担很大作用，却从哲学的说明名单中消失。</w:t>
      </w:r>
    </w:p>
    <w:p>
      <w:pPr/>
      <w:r>
        <w:t>本书不能因此说怀疑者“偷偷相信了世界”，仿佛只要拿起杯子就已经接受了某种完整实在论。行动与信念之间的关系需要精确论证，不能靠动作外形决定。更有限的追问是：这项行动依据什么暂定条件，它怎样被学习、怎样在错误后改变？这些问题不要求判断者拥有终极确信，却可以帮助我们了解实践的发生。怀疑者可以接受这种研究，而不必放弃其对本性断言的限制。</w:t>
      </w:r>
    </w:p>
    <w:p>
      <w:pPr/>
      <w:r>
        <w:t>宁静作为目标也需要分层。一个人可以希望减少无谓的争执，这种愿望本身并不错误；某次暂缓判断也可能使他感到轻松。但感到轻松，不自动证明相关命题不值得研究，更不证明所有人都应采用同样的停止方式。心理效果与认识理由不同。若某种怀疑用法只保留能够使自己安宁的结论，便可能把它原本反对的选择性标准重新安排到幕后。</w:t>
      </w:r>
    </w:p>
    <w:p>
      <w:pPr/>
      <w:r>
        <w:t>反过来，产生不安也不证明研究更真实。有些无关疑问只是增加消耗，有些反复比较没有新的信息。不能为了反对宁静的免检，就把持续焦虑当作思想深度。对实际效果的评价应当依据具体任务和当事人的情况，本章不提供心理治疗主张。它所关切的是，从“这种方式对我有某种作用”到“这种方式应当裁决所有真理追求”，仍需额外理由。</w:t>
      </w:r>
    </w:p>
    <w:p>
      <w:pPr/>
      <w:r>
        <w:t>设想一位阅读者为了避免争论，总是只保留相反意见相互抵消的部分。当一项证据明显较强时，他可能有两种回应：调整原先的悬搁，或者再寻找一个任何尚未排除的可能，使均衡恢复。第二种行为不必每次错误，新可能也许真实相关；但若其唯一任务是保证自己永远不需改变悬搁，怀疑已经变成预定终点。方法不再追随材料，而是在筛选材料以维持方法的自我形象。</w:t>
      </w:r>
    </w:p>
    <w:p>
      <w:pPr/>
      <w:r>
        <w:t>这与第一章的实践免检具有结构上的呼应。一种实用主义用法可能选择产生自己喜欢结果的实践，再让结果作裁判；一种封闭怀疑用法也可能选择足以维持未决的反对，再让未决证明继续怀疑的优先。两者不因此存在必然的历史借用关系，但可以共同接受权限分析。我们比较的是结构，不是声称某位怀疑哲学家从另一学派偷走了一段文本。</w:t>
      </w:r>
    </w:p>
    <w:p>
      <w:pPr/>
      <w:r>
        <w:t>日常习惯还可能承担一项隐蔽作用：当理论全部悬搁，现有安排便继续运行。继续运行不必表示它永远正确，也不必表示怀疑者主动赞成它；但若怀疑的实际使用使任何改变方案都面对无限证明要求，而旧安排不受同样检查，便可能形成不对称。这个问题可以在读书小组或工作坊里讨论，无需扩大成对任何现实政治立场的判断。旧规则的熟悉性并不自动赋予它较轻的说明负担。</w:t>
      </w:r>
    </w:p>
    <w:p>
      <w:pPr/>
      <w:r>
        <w:t>同时，改变也不能只因新就获得优先。新方案需要说明预期收益、未知之处以及如何处理失败。旧安排可以因稳定经验获得有限支持，新安排可以因明确问题获得尝试理由。两边的证据不必相同，但差别待遇需要与任务有关。若怀疑者对二者都保持谨慎，并允许相关材料改变判断，就不能指控他偏袒旧安排。诊断必须由实际规则支持，而非由“不行动”三个字推断全部含义。</w:t>
      </w:r>
    </w:p>
    <w:p>
      <w:pPr/>
      <w:r>
        <w:t>因此，悬搁不是一个漂浮在世界之外的空白。它可以是一项有理由的认识状态，也可能成为组织行动的持续方式。后者会影响谁继续工作、哪些材料被寻找、何种尝试被允许。把这些后果放回讨论，既不要求怀疑者交出终极信念，也不允许他用无信念的自我描述抹去实际作用。没有最终理论，仍然可以有具体说明。</w:t>
      </w:r>
    </w:p>
    <w:p>
      <w:pPr/>
      <w:r>
        <w:t>本节最后的要求十分有限：当怀疑参与决定生活或研究时，应当允许我们研究它如何参与。它可以保持自己对终极断言的谨慎，却不能把由自身选择形成的路径统统介绍成自然背景。背景有时确实只是本次任务不研究的部分，但一旦它承担了裁定其他主张和行动的作用，就需要相应理由。悬搁可以不作最后判决，不应因此无声拥有最后判决的效果。</w:t>
      </w:r>
    </w:p>
    <w:p>
      <w:bookmarkStart w:id="161" w:name="p12_s6"/>
      <w:pPr>
        <w:pStyle w:val="Heading2"/>
      </w:pPr>
      <w:r>
        <w:t>第六节　原典里的怀疑者，也在限制自己的话</w:t>
      </w:r>
      <w:bookmarkEnd w:id="161"/>
    </w:p>
    <w:p>
      <w:pPr/>
      <w:r>
        <w:t>塞克斯都对怀疑表达作了明确的自我限定：它们不是被宣布为绝对真理的公式，自身也在适用范围之内；某些关于一切未定的说法，应理解为对已经考察内容的当下状态的表达。</w:t>
      </w:r>
      <w:hyperlink w:anchor="ref_10_1">
        <w:r>
          <w:rPr>
            <w:color w:val="566772"/>
            <w:sz w:val="16"/>
            <w:vertAlign w:val="superscript"/>
          </w:rPr>
          <w:t xml:space="preserve">[10-1]</w:t>
        </w:r>
      </w:hyperlink>
      <w:r>
        <w:t xml:space="preserve"> 这一点直接反驳一种过于容易的批评：怀疑者从未想过怀疑自己。因此，本书不能仅凭“你这句话也值得怀疑”便自称首次揭穿整个传统。</w:t>
      </w:r>
    </w:p>
    <w:p>
      <w:pPr/>
      <w:r>
        <w:t>原典的这一回应不保证全部困难已经解决，却要求我们改换问题。一个人可以明确说自己只是报告目前未能作出判断，我们就应按这一范围评价；若他实际将这种报告用于阻止别人形成有限判断，才需要检查新的权限。自限的句子与实际使用的作用可能一致，也可能分离。批评需要看到分离的材料，而不能因为作者自限，就认定他一定在偷偷逃逸。</w:t>
      </w:r>
    </w:p>
    <w:p>
      <w:pPr/>
      <w:r>
        <w:t>这还提示，自我适用不必意味着每一项原则都以完全相同方式应用于自己。一个用于澄清表达的临时提示，可以在完成任务后撤下，不必同时成为关于世界的普遍定律。若其身份从一开始就公开，便不能因它最终没有被保留而说它自相矛盾。真正的问题是，有没有把临时提示用作永久要求，或者在需要权威时当定理、受到质疑时又退回仅仅建议。</w:t>
      </w:r>
    </w:p>
    <w:p>
      <w:pPr/>
      <w:r>
        <w:t>本书也使用许多方法提示，例如要求保存来历、区分层级、让标准回到现场。这些提示可以帮助研究，但不必被理解为每次生活动作都须无例外遵守的自然法则。若它们在某项任务中造成更多混淆，应当修改。我们不能允许古代怀疑者自限，却要求自己的提示拥有永恒身份；也不能要求对方每一项话语都承担普遍证明，而自己的话始终只算温和建议。身份应当在使用前说明，不应临场更换。</w:t>
      </w:r>
    </w:p>
    <w:p>
      <w:pPr/>
      <w:r>
        <w:t>休谟在《人类理解研究》第十二节讨论较缓和的怀疑与探究范围，提醒人们认识能力有限，谨慎可以限制过度断言，而不必使一切日常推理停止。这里仅使用这一有限区别，不将他的全部知识边界主张直接当作本书已经接受的结论。</w:t>
      </w:r>
      <w:hyperlink w:anchor="ref_10_2">
        <w:r>
          <w:rPr>
            <w:color w:val="566772"/>
            <w:sz w:val="16"/>
            <w:vertAlign w:val="superscript"/>
          </w:rPr>
          <w:t xml:space="preserve">[10-2]</w:t>
        </w:r>
      </w:hyperlink>
      <w:r>
        <w:t xml:space="preserve"> 它说明怀疑传统内部也有关于程度、领域与实际活动的反思，不能用一种无限停止的姿态代表全部传统。</w:t>
      </w:r>
    </w:p>
    <w:p>
      <w:pPr/>
      <w:r>
        <w:t>反方可以据此说，本书所谓开放怀疑不过是在继承怀疑主义自己的资源。这个批评有相当部分可以接受。承认继承不会使本书失去全部意义。本文要增加的，是将不同怀疑状态、行动权限、证据负担与发生路径放在一起，使一个实际讨论能够知道何时应该补材料、何时应该改主张、何时可以暂定、何时必须撤回。如果没有比原典更具体的区分，我们应当将成果称为解释与应用，而非基础理论革命。</w:t>
      </w:r>
    </w:p>
    <w:p>
      <w:pPr/>
      <w:r>
        <w:t>反方还可以指出，对怀疑索要理由本身也使用了某项被怀疑的理由标准。这并不奇怪。我们不必站在所有标准之外，才能在共同任务中比较某项质疑是否相关。双方可以从正在使用的材料和承诺开始，逐步检查；若某个基础问题暂时不能共同解决，可以保留它，不必让它自动吞掉所有局部讨论。有限起点不能提供终极保证，却可能提供真实工作的位置。</w:t>
      </w:r>
    </w:p>
    <w:p>
      <w:pPr/>
      <w:r>
        <w:t>更强的异议是，怀疑者并未要求其他人服从，只是拒绝自己接受。面对这种个人态度，本书不能赋予他本来没有行使的裁判权。一个人可以不参加某项研究，不认同某个理论，也不负责使作者感到被认可。只有当他作出关于别人错误、方法无效或行动应被停止的额外主张时，才应承担相应说明。批评不应以共同性为名要求每个人都必须投入同一项目。</w:t>
      </w:r>
    </w:p>
    <w:p>
      <w:pPr/>
      <w:r>
        <w:t>这个限制尤其重要，因为认真提出怀疑的人有时确实面对对话压力。一个小组可能把不同意视为不配合，把要求出处视为破坏创造。本文不提供压制异议的借口。阿宁的具体疑问应当得到回答，即使不受欢迎；老许对作者未说明范围的提醒也可能正确。判断过度怀疑，不能只看它是否让别人不舒服，而要看它是否有相关对象、有适当力度，以及是否愿意记录问题已被回答的部分。</w:t>
      </w:r>
    </w:p>
    <w:p>
      <w:pPr/>
      <w:r>
        <w:t>另一个重要回应是，怀疑可以在不立新论的情况下完成全部任务。若本次任务就是审查一项证明，指出关键漏洞便可能足够。要求每位审查者再提供替代证明，会把作者的负担转嫁给批评者。本文关于建构的要求应当主要约束自己的专著目标，不应变成取消所有纯批评的准入标准。本书承诺从解构走向重建，所以需要交付重建；他人没有提出同样承诺，不能被强制承担。</w:t>
      </w:r>
    </w:p>
    <w:p>
      <w:pPr/>
      <w:r>
        <w:t>然而，若批评者从一项证明有漏洞，转而宣布某种研究方向永远没有价值，就承担了新的任务。评价方向需要更广材料，不再是局部校对。无论主张以肯定还是否定形式表达，范围扩大都应增加说明。怀疑的语法不能为强判断提供薄证据的特权。这是本文能够坚持的边界，而不必要求所有怀疑最终都成为某个积极体系的附庸。</w:t>
      </w:r>
    </w:p>
    <w:p>
      <w:pPr/>
      <w:r>
        <w:t>还有一类真正深刻的怀疑，能够使整个问题重新组织。阿宁发现争论把作者观点与后人转述混合，原来问谁说过某句话，后来需要分别研究思想的来源、表述的形成与传播的改写。这一变化并不立刻给出最终答案，却产生了更准确的对象。它展示怀疑可以具有发生能力，而不只具有破坏能力。否定不是不能生成，关键要看它是否使后续工作获得新的可辨认路径。</w:t>
      </w:r>
    </w:p>
    <w:p>
      <w:pPr/>
      <w:r>
        <w:t>因此，原典与最强回应使我们承认，怀疑主义既可能抵抗免检，也可能在具体使用中形成免检。它不是一个可凭名称判定的固定恶习。研究需要区分自限的认识态度、可检查的批评行为与控制全部讨论的程序权限。某个版本完成了前两项，并不自动拥有第三项；某个版本没有行使第三项，也不该为本书虚构的独断怀疑受罚。</w:t>
      </w:r>
    </w:p>
    <w:p>
      <w:pPr/>
      <w:r>
        <w:t>原典的自我限制使本书必须实际改判，而不只是表示尊重。我们不能再把塞克斯都等同于“一切都不可知”的独断者，也不能把日常行动当作怀疑主义不诚实的证据。</w:t>
      </w:r>
      <w:hyperlink w:anchor="ref_10_1">
        <w:r>
          <w:rPr>
            <w:color w:val="566772"/>
            <w:sz w:val="16"/>
            <w:vertAlign w:val="superscript"/>
          </w:rPr>
          <w:t xml:space="preserve">[10-1]</w:t>
        </w:r>
      </w:hyperlink>
      <w:r>
        <w:t xml:space="preserve"> 仍可检查的是，具体的怀疑怎样设置证据门槛、分配探究成本并影响暂定行动。批评应留在这些有内容的关系中，而非退回被原典排除的弱版本。</w:t>
      </w:r>
    </w:p>
    <w:p>
      <w:bookmarkStart w:id="162" w:name="p12_s7"/>
      <w:pPr>
        <w:pStyle w:val="Heading2"/>
      </w:pPr>
      <w:r>
        <w:t>第七节　三种停止，三种未决</w:t>
      </w:r>
      <w:bookmarkEnd w:id="162"/>
    </w:p>
    <w:p>
      <w:pPr/>
      <w:r>
        <w:t>第一种停止发生在引文核对中。作者找到可确认的版本，核对上下文，发现原来的表达确实过强，于是改成准确概述并附上出处。阿宁看过后认可这一修改已经处理她提出的问题。这不是宣布全部思想史从此没有疑难，只表示本次特定核查完成。停止有明确对象，也有能够说明的材料。这样的结束不背叛怀疑，反而使怀疑的成果可以被保存和继承。</w:t>
      </w:r>
    </w:p>
    <w:p>
      <w:pPr/>
      <w:r>
        <w:t>如果后来出现更早或不同的版本，可以重开相关部分。先前停止的合理性与后来新材料的出现并不矛盾。人在当时可以根据可得证据作有范围的判断，后来也可以因新增内容修改。只有当作者把先前核查说成永远不可能需要修订，才把有限成果扩大成了免检。成熟的记录应当能保存何时依据什么结束，而不要求把所有过去重写成永远正确的历史。</w:t>
      </w:r>
    </w:p>
    <w:p>
      <w:pPr/>
      <w:r>
        <w:t>第二种停止发生在复杂解释中。作者根据若干材料提出一种关于思想形成的机制，却知道另一个解释也有部分支持。此时可以把结论写成候选解释，说明它在哪些方面较有根据、哪些问题仍未分清，而不冒充最终证明。暂定不是把随意猜想换个好听名字，它需要已有理由；但暂定也不需要先消灭所有合理竞争者。不同解释可以在后续案例中继续比较。</w:t>
      </w:r>
    </w:p>
    <w:p>
      <w:pPr/>
      <w:r>
        <w:t>为了使这种停止不成为偷懒，作者需要写出下一步最有区分力的问题。若两个解释都能说明已知材料，就寻找它们会作出不同判断的情境。一个解释认为评价者只接受同意者，另一个解释认为它只是要求特定专业能力，可以检查具有相应能力却不同意的案例如何被处理。问题变得具体以后，怀疑不再只是要求更多材料，而是帮助寻找可能改变判断的材料。</w:t>
      </w:r>
    </w:p>
    <w:p>
      <w:pPr/>
      <w:r>
        <w:t>这种比较可以失败。资料不足，角色分类不清，解释可能共享太多承诺，当前无法区分。失败应当被保存，而不能把缺少区分硬说成自己的解释已经证明。也不能因为当前难以区分，就宣布两个解释在原则上完全一样。研究状态有不同名称：尚未识别、证据不足、部分支持、暂定采用。准确命名状态，可以避免不确定性在传播中被压缩成一种过强肯定。</w:t>
      </w:r>
    </w:p>
    <w:p>
      <w:pPr/>
      <w:r>
        <w:t>第三种停止涉及行动。工作坊准备采用一种新的记录方法，现有材料显示它能够保存关键修改，但还不知道长期使用是否过于繁重。可以在有限范围内试行，保留结束和调整条件，而不是立即向所有任务推广。这样的行动没有等待全部知识完成，也没有假装知识已经完成。它将未知部分转成下一轮可观察的问题，使实践与理论继续相互约束。</w:t>
      </w:r>
    </w:p>
    <w:p>
      <w:pPr/>
      <w:r>
        <w:t>试行的正当性不能只由“还可以再改”保证。有些后果不可轻易撤回，某些成本会落到不同参与者身上，范围与同意需要适当说明。本章不提供具体专业风险的通用处置法，只坚持一项认识区分：可逆程度与错误代价会影响行动所需的证据，而不应被绝对确信或立即行动两个口号吞并。判断应在具体任务中获得内容。</w:t>
      </w:r>
    </w:p>
    <w:p>
      <w:pPr/>
      <w:r>
        <w:t>对三种停止而言，最容易被混淆的是完成当前任务与完成整个认识。核对一句话，不等于通读全部版本；暂定一个机制，不等于证明普遍规律；开展有限试行，不等于方法已经全面有效。作者可以因这些有限成果继续工作，却不能把它们拼成一张没有限制的资格证。怀疑者也可以要求边界清楚，却不能因为总体认识未完成就否认每一个已经完成的局部步骤。</w:t>
      </w:r>
    </w:p>
    <w:p>
      <w:pPr/>
      <w:r>
        <w:t>我们可以用一项工具使用的思想实验进一步检验。一个编辑系统给出十条书目，作者核查其中关键原典，发现一条错误。这个发现足以要求修正那条书目，也可能提示其余条目需要适当复查；但不能直接证明系统生成的一切都错误，也不能因其他九条暂时未见问题就认为无需检查关键引文。错误的位置、传播方式与任务重要性，共同决定后续工作，而不是一个全盘信任或全盘拒绝的身份选择。</w:t>
      </w:r>
    </w:p>
    <w:p>
      <w:pPr/>
      <w:r>
        <w:t>一个工作记录可以保留四种状态：该项已核对，原主张已撤回，结论已收窄，问题仍未决。它们不必合并成“整部书正确”或“整部书不可信”。例如，找到原文后可以确认引述准确，同时保留对作者解释的争论；一个反例可以推翻过强的全称表达，同时留下仍然有根据的局部判断。精确的状态使结束与继续同时具有对象。</w:t>
      </w:r>
    </w:p>
    <w:p>
      <w:pPr/>
      <w:r>
        <w:t>这也是有限定稿的意义。定稿可以表示这一轮确定做哪些修改、哪些问题明确保留，而不是宣布未来再无修订。只要未决之处没有被包装成已证结论，版本就有理由完成；只要新材料仍能触及相关判断，完成也不会自动关闭批评。怀疑由此不是永远延后行动，而是使行动的知识承诺保持准确。</w:t>
      </w:r>
    </w:p>
    <w:p>
      <w:pPr/>
      <w:r>
        <w:t>若系统还能解释自己为什么选择某条文献，这个解释可以成为线索，不能独自成为正确证明。作者需要与实际材料核对。若怀疑者只因解释来自系统就否认其任何线索价值，也可能丢掉有用入口。对工具的合理态度需要区分生成、检索、核对和解释，不把一个环节的能力代表全部。这里不是对任何现实产品的性能报告，而是对认识分工的思想实验。</w:t>
      </w:r>
    </w:p>
    <w:p>
      <w:pPr/>
      <w:r>
        <w:t>另一项保留案例是数学证明阅读。读者没有看懂某一步，可以请求解释；若发现使用了不成立的引理，可以明确指出；若只是一般地担心自己可能误解，就不一定足以判定证明有漏洞。对不同状态采用不同语言，保护了怀疑，也保护了证明。读者不必假装理解，作者也不必因有人暂未理解而承担证明必然有错的结论。共同工作在具体疑点上进行，而不围绕谁更有权威展开。</w:t>
      </w:r>
    </w:p>
    <w:p>
      <w:pPr/>
      <w:r>
        <w:t>如果该疑点经解释得到解决，读者可以撤回它，却继续检查其他步骤。一次撤回并不使他失去批判力，也不使作者此后免检。相反，能够局部结束，才使注意有机会进入真正未决的地方。永远不记录已解决问题，会让探究不断消耗在同一处，形成一种看似严谨、实则不积累的循环。怀疑需要记忆自己的成果，否则它可能只剩重复启动的姿态。</w:t>
      </w:r>
    </w:p>
    <w:p>
      <w:pPr/>
      <w:r>
        <w:t>这也说明，停止规则不应只服务于心理舒适或工作速度。它需要与认识对象相称，能够保存未决部分，并允许真正的新材料重开。心理舒适可以是人需要考虑的实际因素，工作速度也有成本意义，但它们不能独自决定一项论证已被证明或已被反驳。第八章已经提醒我们，效果不自动替代认识资格；最后一章则要求怀疑自身也接受这一提醒。</w:t>
      </w:r>
    </w:p>
    <w:p>
      <w:pPr/>
      <w:r>
        <w:t>三种停止最终共同形成一种有限探究的节奏：已经核实的内容保存下来，尚有竞争的解释继续限定，行动中的未知转成可追查问题。这不是一条保证所有难题最终解决的流水线，而是一种使问题不必以永久悬搁或仓促定论两种形式消失的办法。它能否有效，需要在实际任务中检查；其价值不来自听起来兼顾两端，而来自能否增加真正的区分和修订能力。</w:t>
      </w:r>
    </w:p>
    <w:p>
      <w:pPr/>
      <w:r>
        <w:t>若方法实施以后让参与者不敢提出新疑点，说明停止被用成了封口；若它使任何任务永远不能结束，说明开放失去了范围；若记录很多却没有人知道哪里已解决、哪里未解决，说明过程还没有形成可用知识。这些都是本章重建应当允许的失败状态。一个方法知道自己可以怎样失效，才更可能让使用者在失效时改变它，而不是改变失败的名字。</w:t>
      </w:r>
    </w:p>
    <w:p>
      <w:bookmarkStart w:id="163" w:name="p12_s8"/>
      <w:pPr>
        <w:pStyle w:val="Heading2"/>
      </w:pPr>
      <w:r>
        <w:t>第八节　三方程：怀疑也有发生条件</w:t>
      </w:r>
      <w:bookmarkEnd w:id="163"/>
    </w:p>
    <w:p>
      <w:pPr/>
      <w:r>
        <w:t>选择一个具体探究状态作为S，例如阿宁暂缓接受某段转述，而不是把怀疑者的整个人格当成分析对象。D是阅读、核查、反驳、比较与修改的差异序列，E是版本、工具、同伴、时间和任务承诺的特征纠缠。这样，怀疑成为可以追查来历、作用和后果的事件，不再仅仅是一个自称没有前提的观察位置。</w:t>
      </w:r>
      <w:hyperlink w:anchor="ref_10_3">
        <w:r>
          <w:rPr>
            <w:color w:val="566772"/>
            <w:sz w:val="16"/>
            <w:vertAlign w:val="superscript"/>
          </w:rPr>
          <w:t xml:space="preserve">[10-3]</w:t>
        </w:r>
      </w:hyperlink>
    </w:p>
    <w:p>
      <w:pPr/>
      <w:r>
        <w:t>S=F(D,E)要求解释，一项疑问怎样形成。阿宁注意到引文可疑，可能因为比较过两种措辞，也可能因为发现上下文不一致。不同来历会提供不同程度的线索。它们不能自动决定质疑正确与否，却能帮助我们知道该到哪里检查。如果仅凭怀疑者敏锐或作者有名，就决定接受与否，真正的发生材料便被身份替代。需要保存的是疑问的承重点，而不是关于个人风格的总评。</w:t>
      </w:r>
    </w:p>
    <w:p>
      <w:pPr/>
      <w:r>
        <w:t>D=G(S,E)要求研究，已有怀疑怎样选择后续核查。怀疑某句话来自后人转述，会引导我们查传播顺序；怀疑某段推理混合层级，会引导我们拆分命题。疑问有方向，不表示它不客观；方向能否根据新材料调整，才是关键。若只寻找能够维持原疑问的片段，后续材料就可能成为预定悬搁的装饰。怀疑与肯定一样，都可能需要防止选择性取证。</w:t>
      </w:r>
    </w:p>
    <w:p>
      <w:pPr/>
      <w:r>
        <w:t>E=H(S,D)则使怀疑造成的条件变化进入解释。一次恰当核查形成了新的出处记录，下一位读者更容易理解；一次缺乏范围的质疑可能消耗合作时间，使大家不愿再公开未决问题；一次作者认真回应异议，也可能改变以后提出疑问的条件。这些是具体研究的候选机制，不是对怀疑有害或有益的普遍经验断言。第三条关系要求观察作用，而不预定作用方向。</w:t>
      </w:r>
    </w:p>
    <w:p>
      <w:pPr/>
      <w:r>
        <w:t>三方程还可以应用于证据门槛自身。此时S换成一项暂时采用的停止或接受标准，D是标准形成、试用与修改的过程，E是任务风险、资源和共同承诺。需要明说分析对象已经改变，不能把阿宁的怀疑状态与小组的评价规则都随意叫S，以为就完成了模型。分别建模以后，才可以进一步研究两层怎样相互影响，哪里存在权限的扩大。</w:t>
      </w:r>
    </w:p>
    <w:p>
      <w:pPr/>
      <w:r>
        <w:t>六路径使怀疑不必只有一种发生入口。E→D→S可以从新增原典和更可靠的核查条件开始，通过阅读形成新的接受或悬搁；E→S→D可以由一份陌生材料先触发一个明确疑点，再引出后续查证。新材料不一定支持怀疑，也可能解除它。一个开放方法应当允许怀疑变少，而不是只把更多疑问当作深入研究的证据。</w:t>
      </w:r>
    </w:p>
    <w:p>
      <w:pPr/>
      <w:r>
        <w:t>D→E→S可以由持续核查发现资料不足，推动建立新的文献对照，随后改变判断；D→S→E则可能在一次试读中先发现一处真实错误，再据此重建整个核查流程。两者都要求保存错误的具体传播，而不能从一个错误直接推到所有材料不可信。局部疑点可以合理扩大任务，但扩大需要说明关联，不由怀疑的气势决定。</w:t>
      </w:r>
    </w:p>
    <w:p>
      <w:pPr/>
      <w:r>
        <w:t>S→E→D与S→D→E从已有判断出发。一项被暂时接受的解释进入新材料环境后产生疑问，或者一项悬搁状态引导有针对性的比较，逐渐形成新证据条件。先有判断或怀疑都不是认识的原罪，问题是后续关系是否允许改变。完全没有任何期待地搜索一切，在实际任务中往往只是无法执行的抽象要求；可说明的期待与可修订的路径更适合承担具体工作。</w:t>
      </w:r>
    </w:p>
    <w:p>
      <w:pPr/>
      <w:r>
        <w:t>三原理提供不同的修订入口。当查证序列D与可得资料E持续冲突，可以改变S的范围：从“这句话确实属于某人”退到“目前可确认的是某类后出转述”。这不是把失败改成成功，而是明确撤回过强主张，并保留已获得的有限知识。新范围应反过来改变后续材料选择与写作方式，不能标题变弱而正文仍按强结论推进。</w:t>
      </w:r>
    </w:p>
    <w:p>
      <w:pPr/>
      <w:r>
        <w:t>当目标S明确、材料E基本可得，但核查路径D反复回到同一问题，可以改变操作方式。例如，先列出两种版本的差别，再逐项检查，而不是不断泛读；或将出处问题与解释问题分开处理。新路径若不能减少真实混淆，就应调整。程序整齐不等于问题解决，工具复杂也不等于核查更深。评价路径需要看到它究竟改变了哪一项判断。</w:t>
      </w:r>
    </w:p>
    <w:p>
      <w:pPr/>
      <w:r>
        <w:t>当任务S要求可修订的研究，实际D却让提出问题的人受到排斥，或让作者永远无法结束，就应检查E中的角色、资源和停止规则。可以明确谁负责哪项核查，什么问题必须在当前版本处理，哪些另列未决。环境重建不是要求所有人都更友善的一句愿望，而是改变实际发生的说明渠道和责任安排。改动后仍需观察是否解决原来的困难。</w:t>
      </w:r>
    </w:p>
    <w:p>
      <w:pPr/>
      <w:r>
        <w:t>三种修订都不能成为强迫得出结论的机器。有时材料确实不足，合理结果就是继续悬搁；有时结论已有充分有限支持，合理结果就是暂时接受。三原理不预定哪一种结果更好，而是使我们能够解释为什么到达当前状态，以及下一步应改变哪里。若每次最后都必须证明SDE使大家接受了某个答案，这个框架反而会限制真正的怀疑。</w:t>
      </w:r>
    </w:p>
    <w:p>
      <w:pPr/>
      <w:r>
        <w:t>三界在怀疑中也同时参与。理念世界提供关于证据、真理和正当推论的图景，现实世界提供材料、工具与共同任务，自我世界包含不确定感、信任与承担。某个人感到不安，不等于论证已经有错；某项论证成立，也不保证他立即感觉安心；讨论结束，更不表示所有人都拥有相同自我体验。把三界区分开，可以防止以心理结果代替认识结论，也防止忽视实际体验。</w:t>
      </w:r>
    </w:p>
    <w:p>
      <w:pPr/>
      <w:r>
        <w:t>怀疑的发生还需要历史尺度。一次恰当反驳可能使小组形成更强核查习惯，反复无范围质疑则可能让成员只愿发表没有风险的空话。后一种结果若发生，需要材料支持，不能预先当作所有严格审查的后果。我们可以比较不同讨论规则如何影响问题质量、错误记录和修订，而不是只统计提出多少疑问。数量增加不一定意味着批判能力增加，这与第一章关于知识点数量的区分形成呼应。</w:t>
      </w:r>
    </w:p>
    <w:p>
      <w:pPr/>
      <w:r>
        <w:t>本书可以提出一项有限试验方案：让两组读者核查相同的混合材料，一组只记录怀疑项数，另一组还记录每项疑问的类型、回应状态与范围变化。观察哪种记录更有助于纠正真实错误、避免重复问题和保留未决。此方案尚未实施，也不保证第二组更有效；额外记录可能负担过高。正因为结果不预定，比较才有能力约束本文的重建。</w:t>
      </w:r>
    </w:p>
    <w:p>
      <w:pPr/>
      <w:r>
        <w:t>把同样的检查用于本书，就要保存选了哪些原典、为什么采用这十类问题、哪些段落使初判改变，以及SDE具体增加了什么区分。下一节将逐项处理这些承诺。反身性不靠多说几句“我也可能错”，而靠读者能否找到一条真正可以改变本书结论的路。</w:t>
      </w:r>
    </w:p>
    <w:p>
      <w:bookmarkStart w:id="164" w:name="p12_s9"/>
      <w:pPr>
        <w:pStyle w:val="Heading2"/>
      </w:pPr>
      <w:r>
        <w:t>第九节　把《主义都是小偷？》放上它自己的审查桌</w:t>
      </w:r>
      <w:bookmarkEnd w:id="164"/>
    </w:p>
    <w:p>
      <w:pPr/>
      <w:r>
        <w:t>第一项检查针对书名。十种主义的十组研究，不能仅凭数量证明所有主义必然具有同一种机制。即使每章都找到明确实例，也只能支持在这些实例中成立，以及某项更一般机制值得继续研究；全称定理需要远超过例证汇集的论证。反过来，若某一明确版本不符合诊断，而本书仍坚持不加限制的“都是”，就必须解释如何处理反例，不能把反例逐出主义的定义。</w:t>
      </w:r>
    </w:p>
    <w:p>
      <w:pPr/>
      <w:r>
        <w:t>因此，书名中的问号不是营销装饰，而是一个真实的研究承诺。正文必须能够使原始强猜想收窄，甚至在某种含义下被否定。仍可保留的核心，不是每个人都有罪，而是免检机制有可能跨越不同哲学内容反复出现。机制共同不等于实例全部相同，结构相似也不等于具有同一历史来源。若本书不能保存这些差别，十章就只是为一句先定判词寻找十个被告。</w:t>
      </w:r>
    </w:p>
    <w:p>
      <w:pPr/>
      <w:r>
        <w:t>第二项检查针对“偷”的定义。如果凡有所选择都算偷，认识就从一开始没有清白可能；如果凡使用公共推理资源都算偷，理性与经验便被错误地划成不同学派的私产；如果凡尚未完成解释都算偷，诚实承认未知也会受罚。本文应将这些情况排除。真正需要检查的是，某项依赖或选择取得了裁判地位，并且在相关追问出现时获得了不相称的豁免。不同环节都要有材料，不能只凭一个漂亮比喻连起来。</w:t>
      </w:r>
    </w:p>
    <w:p>
      <w:pPr/>
      <w:r>
        <w:t>第三项检查针对对象。书中谈的是某位作者的特定论证、后来传播的口号，还是我们构造的封闭使用模型？如果材料只支持第三种，就不能写成第一种已经被历史证明。思想实验能说明某种机制在逻辑上怎样运作，不能证明某位思想家实际这样做过；一段原文能支持某项解释，也不代表作者全部时期都如此。对象一旦更换，批评的范围应当一起更换。</w:t>
      </w:r>
    </w:p>
    <w:p>
      <w:pPr/>
      <w:r>
        <w:t>第四项检查针对反证。杜威关于目的和资料的可变性、休谟对经验推断的追问、卡尔纳普对框架选择的公开说明、密尔关于欲望形成的讨论、塞克斯都对怀疑表达的自限，都要求本书放弃若干过强概括。它们不是可有可无的平衡段落，而是实际改变诊断边界的材料。若删去这些反证，书可能更顺畅，却会更不准确。理论的诚实有时表现为让叙述不那么整齐。</w:t>
      </w:r>
    </w:p>
    <w:p>
      <w:pPr/>
      <w:r>
        <w:t>第五项检查针对发生与效力。证明一个理论有环境、动机和历史，不等于证明它错误；说明一个标准在某些条件中形成，也不等于其效力只限于当时条件。某个数学发现可以偶然发生，证明仍然有效；某项经验可以来自个别事件，后来可能经过独立检验获得更广支持。发生学必须指出哪些发生条件仍然关系到当前适用性，不能用有来历这件普遍事实替所有有效性问题作答。</w:t>
      </w:r>
    </w:p>
    <w:p>
      <w:pPr/>
      <w:r>
        <w:t>第六项检查针对未被写出的部分。一本著作不可能处理世界的一切问题，省略可以是合理分工。要把省略诊断为承重缺口，需要说明它影响了哪项明确主张，或者作者如何利用省略来取得更大权限。若本书只要发现某位思想家没有使用SDE术语，就说他缺少SDE维度，便将自己的词汇当成唯一合法表达。对方可能用不同语言完成同样工作，比较应当看内容，而不是看是否向我们的字母致敬。</w:t>
      </w:r>
    </w:p>
    <w:p>
      <w:pPr/>
      <w:r>
        <w:t>第七项检查针对创新。三方程、六路径、三原理可以帮助形成新问题，却不能仅凭形式对称证明解释已经增加。每章应当回答，相比对手已有的反思，本文具体增加了什么区分、机制或操作。若新增仅在于通俗表达，就应承认是解释贡献；若提出了新机制但尚未验证，就称为候选；若真正有材料支持，也要说明支持范围。创新不能依靠把思想近邻藏起来才显得巨大。</w:t>
      </w:r>
    </w:p>
    <w:p>
      <w:pPr/>
      <w:r>
        <w:t>第八项检查针对证据权重。本书偏好长过程、失败记录和条件变化，但这些材料也可能有选择和偏差，不能天然比一切结果数据更可靠。过程记录可以帮助解释机制，仍需核对来源和完整性；结果比较可以提供强约束，也不能因它较静态就被贬低。发生研究需要多种材料互相校验，而不是以动态之名建立一种新的材料等级免检。</w:t>
      </w:r>
    </w:p>
    <w:p>
      <w:pPr/>
      <w:r>
        <w:t>第九项检查针对方法的自我适用。本文要求所有理论允许修改，但允许修改也不能变成永远不失败的护身符。若每次反例出现，我们只是悄悄改变术语，使任何结果都落入三方程，却从不记录原承诺哪里错了，那么回写就成为移动目标。真正修订需要保留版本：原先预测或解释什么，新材料怎样限制它，哪些内容被撤回，什么新主张需要重新检验。改变不是自动的美德，它必须增加清楚而不是减少可反驳性。</w:t>
      </w:r>
    </w:p>
    <w:p>
      <w:pPr/>
      <w:r>
        <w:t>第十项检查针对最后裁判。本文若把“能否生成新知识”当成一切理论的唯一价值，也可能排除保存、澄清、安顿和局部求解等正当任务。发生学不应要求每一个读者不断创新才能具有价值，也不应把稳定理解贬低为低级状态。我们批评的是不允许改变的免检，不是所有选择稳定的行为。一个理论能够有理由地继续被使用，正是它可能具有的成果，而不必为了迎合本书不断改名。</w:t>
      </w:r>
    </w:p>
    <w:p>
      <w:pPr/>
      <w:r>
        <w:t>这些检查产生的结果可以不一致。某个原典具有强自我修正资源，某种传播版本却明显封闭；某项论证存在真实跳跃，另一项则是本书初读误会；某个思想实验清楚展示机制，却仍缺实际案例支持。把结果分开，比统一写成“基本成立”更有研究价值。读者能够看到哪些地方值得继续取证，哪些地方应当撤回，哪些地方只是尚未完成，而不必凭作者信心作总判断。</w:t>
      </w:r>
    </w:p>
    <w:p>
      <w:pPr/>
      <w:r>
        <w:t>我们还需要检查写作形式本身。十章结构相近，可以帮助比较，也可能诱导材料过度整齐。若每章都必须在第八节找到同样的缺口，结构就会反过来制造结果。本文采用共同的工作问题，不保证共同答案；正式修改时应当允许章节增加、删去或调整某些步骤，只要保留十种思想的比较主线与实际论证。结构服务于内容，不能成为内容必须服从的隐藏裁判。</w:t>
      </w:r>
    </w:p>
    <w:p>
      <w:pPr/>
      <w:r>
        <w:t>最后，这份自审也不能替本书发放免检证。写出自我反思，不表示实际已经避免所有错误；列出撤回条件，也不表示面对反例一定会兑现。自审应当与原典定位、章节修订和后续使用连接。读者可以依据这里的标准指出本书哪里没有做到，我们不能以已经自审过为由拒绝。这是最后一章应当留下的开放口，而不是完成一场谦虚仪式之后重新坐回最高席位。</w:t>
      </w:r>
    </w:p>
    <w:p>
      <w:pPr/>
      <w:r>
        <w:t>如果这项要求真正落实，“主义都是小偷”便不只是一个攻击性句子，也成为一种自我限制的研究动力。它迫使作者寻找论证背后的选择，同时让自己的选择接受同样检查；它允许尖锐判断，也允许判断被材料改变。这样的母题不需要保证每次都赢，才值得写成一部书。它的价值可以表现为，我们终于知道自己在哪一步应该停止夸大，在哪一步仍然需要继续工作。</w:t>
      </w:r>
    </w:p>
    <w:p>
      <w:pPr/>
      <w:r>
        <w:t>还可以把本书的核心分成三个不同层级。第一层是定义：本文把某种相关说明义务的不对称豁免称作“小偷性”。定义使术语清楚，却不独自证明现实中存在这种机制。第二层是实例判断：某段原文、某种实际程序或明确构造的思想实验是否符合定义。第三层是解释假说：为什么这种机制会形成，它如何改变后续认识，以及什么办法可能减少它。三层不能互相作假证明。给现象命名，不等于解释了现象；解释一个实例，也不等于证明全部主义必然如此。</w:t>
      </w:r>
    </w:p>
    <w:p>
      <w:pPr/>
      <w:r>
        <w:t>这一区分尤其限制一个看似严密、实际空洞的结论：凡是把自己的标准免检的主义，都会让自己的标准免检。如果全书只得到这一句，便只是把定义重说一次，不能算作经验发现。真正需要增加的内容，是哪些原本公开的选择怎样被缩减、程序分工如何使无人负责回查、成功结果如何扩大适用范围、评价者的变化如何成为自我认证。每一种机制都应当能够与其他解释比较，而不是以定义循环保证成立。</w:t>
      </w:r>
    </w:p>
    <w:p>
      <w:pPr/>
      <w:r>
        <w:t>本书提出的机制有不同证据状态。某些只是思想实验说明逻辑可能，某些得到有限原典段落支持，某些操作方案尚需实际验证。这些状态不应在结论里统一抬高为已证实。思想实验的价值是把隐蔽步骤展开，并提出什么材料值得寻找；原典分析的价值是限定某一论证的实际承诺；经验比较才可能进一步说明机制在真实活动中的作用。承认状态差别，使研究更容易继续，而不是削弱已经完成的工作。</w:t>
      </w:r>
    </w:p>
    <w:p>
      <w:pPr/>
      <w:r>
        <w:t>为检验一种机制，我们还应寻找它不发生的条件。一个研究小组同样有目标、指标和分工，却明确允许成员提出修改，并在反例出现后实际调整标准，就可能成为开放对照。它可以继续拥有强烈理论承诺，也可以维持许多旧结论，不必每次都改变立场。若本书只因它仍然有体系就拒绝承认对照，便说明我们的诊断早已从工作判准变成身份判决。</w:t>
      </w:r>
    </w:p>
    <w:p>
      <w:pPr/>
      <w:r>
        <w:t>更有力的对照，是某项修订过程并不使用SDE术语，却完成了相应开放工作。研究者应当说明其具体机制，与本书方案比较，而不是将它事后全部吸收为“其实本来就是SDE”。结构相似可以帮助理解，不能未经论证取得所有成果的解释所有权。一个方法若把一切成功都算作自己、把一切失败都说成没有真正使用自己，就会成为本书所批评的最完整自我豁免。</w:t>
      </w:r>
    </w:p>
    <w:p>
      <w:pPr/>
      <w:r>
        <w:t>最后，还要区分作者希望这本书有什么作用，与读者实际会怎样使用。有人可能只摘下十句判词去反驳别人，忽略全部限制与重建；有人也可能借它更准确地说明自己的理论。作者不能保证传播结果，却可以通过清楚结构、实例与撤回条件减少某些误读。后续若发现书中某些表述持续诱发过度判决，就值得修改。出版不是使方法退出发生的那一刻，而是方法进入新的互动、因而需要继续承担回写的起点。</w:t>
      </w:r>
    </w:p>
    <w:p>
      <w:pPr/>
      <w:r>
        <w:t>还有一种必须保留的研究结果，叫作尚未发现，而不是证实不存在。我们在某段材料中没有找到自我豁免，只能报告当前阅读范围内未发现；不能因此证明整个传统永远没有问题。反过来，尚未找到解除指控的答辩，也不证明答辩根本不可能。这两项限制应当同时执行。把检索的边界写清楚，既防止批评者夸大，也保护新的材料后来进入。研究记录里真正重要的，不只是哪些判断获得支持，还有哪些判断因资料不够而暂时没有资格说得更大。</w:t>
      </w:r>
    </w:p>
    <w:p>
      <w:bookmarkStart w:id="165" w:name="p12_s10"/>
      <w:pPr>
        <w:pStyle w:val="Heading2"/>
      </w:pPr>
      <w:r>
        <w:t>第十节　批判资格不能成为任何一方的私产</w:t>
      </w:r>
      <w:bookmarkEnd w:id="165"/>
    </w:p>
    <w:p>
      <w:pPr/>
      <w:r>
        <w:t>阿宁最后认可那处引文已经得到修正，老许仍然保留关于更广认识问题的疑问。两种态度可以同时存在，不必互相取消。作者完成了当前版本，也把未决问题保存下来。书没有因为仍可批评而失去存在资格，批评也没有因为书已经完成而失去继续的资格。这里没有一个从世界之外宣告永远结束的法官，只有有限任务在有理由的条件下暂时完成。</w:t>
      </w:r>
    </w:p>
    <w:p>
      <w:pPr/>
      <w:r>
        <w:t>这不意味着真理只是一种协商结果。某项事实不会因为大家不再争论就自动成立，某项推理也不会因为读者安心就变得有效。共同停止只是行动状态，事实与论证仍然约束它。新的相关材料可以使我们发现过去判断有误，因而需要保留来源和条件。有限探究既不是绝对保证，也不是任意表决，而是承认自身可错、仍然努力区分对错的活动。</w:t>
      </w:r>
    </w:p>
    <w:p>
      <w:pPr/>
      <w:r>
        <w:t>本章所揭示的怀疑主义危险，是否定姿态可能掩盖正面的规则选择。怀疑者不接受某个答案，却可能已经决定所有人应接受什么证据门槛；他不提出完整生活理论，却可能通过阻止行动维护某种现有安排；他拒绝最高裁判，却可能让自己的继续质疑成为最后否决。这些作用不能仅因使用了疑问语法就退出说明。</w:t>
      </w:r>
    </w:p>
    <w:p>
      <w:pPr/>
      <w:r>
        <w:t>与此同时，怀疑的真实贡献必须保留。它可以揭露误引、阻止过度推广、拆开混合问题，也可以使批评者自身改变。不是每个怀疑都必须提出替代体系，也不是每个未决问题都应被赶快收束。将这些权利保存下来，才使对怀疑免检的批评不至于成为压制异议的工具。对肯定与否定的说明义务应与具体主张相称，而不是谁更不方便就取消谁。</w:t>
      </w:r>
    </w:p>
    <w:p>
      <w:pPr/>
      <w:r>
        <w:t>所以，最后一章的判词是：怀疑主义的危险，不在于拒绝轻易相信，而在于让拒绝相信成为不必说明的最高资格。它要求每个答案交代根据，却可能让自己的问题范围、证据门槛和停止规则借“尚可怀疑”之名退出审查；它让别人承担作判断的风险，却可能隐藏自己对所有后续行动已经作出的判断。</w:t>
      </w:r>
    </w:p>
    <w:p>
      <w:pPr/>
      <w:r>
        <w:t>撤回这一判词的条件也清楚。如果怀疑明确对象，区分未决与反驳，承认已解决的部分，对行动阻断提供相关理由，并允许自己的要求随材料调整，那么它正在发挥开放探究的作用，不应因名称而被指控。某个怀疑者保持意见，并不表示他必须承担作者未完成的全部工作；某个作者完成局部回应，也不表示他此后可以免于继续核查。</w:t>
      </w:r>
    </w:p>
    <w:p>
      <w:pPr/>
      <w:r>
        <w:t>全书至此可以形成一项有边界的共同结论：一种主义可能把自己在具体发生中形成的某项尺度提升为裁判，再让这次提升退出它要求别人接受的相关审查。这个机制可以以实践、理性、经验、意义、物质、精神、自由、幸福、相对性或怀疑的名义出现。它是否在特定理论中成立，需要逐案证明；十个名称本身不是证据，十个案例也不是覆盖一切的逻辑定理。</w:t>
      </w:r>
    </w:p>
    <w:p>
      <w:pPr/>
      <w:r>
        <w:t>而SDE的重建要求，已经显露的尺度不要脱离其差异序列与特征纠缠，尺度对路径和条件的反作用也不要消失。这样的要求不能替各领域提供全部具体解答，却可以帮助我们看见某些被省略的方向。它仍须接受材料、比较和失败，不应因自己声称研究发生，就被安排成唯一不需要交代发生的存在。</w:t>
      </w:r>
    </w:p>
    <w:p>
      <w:pPr/>
      <w:r>
        <w:t>让别人的前提站上被告席以前，先让自己的前提脱下法官袍。这不是要求思想从此没有主张，而是要求主张不要把自己的来历藏进权威；不是要求理论永远犹豫，而是要求有限决定不冒充无限判决。我们可以坚定地说明目前为什么这样判断，也可以清楚地说明什么会使判断改变。坚定与可修订并不必然冲突，冲突的是承担理由与拒绝任何相关追问。</w:t>
      </w:r>
    </w:p>
    <w:p>
      <w:pPr/>
      <w:r>
        <w:t>接下来的结语不再寻找第十一个被告，而将把十章留下的差异重新汇总。它要回答，我们究竟保留了什么、撤回了什么、建造了什么，以及读者离开这本书后怎样继续使用这些工具。一本批评免检的书，最合适的终点不是把作者送上最终法庭，而是让读者有能力检查包括本书在内的法庭怎样形成。</w:t>
      </w:r>
    </w:p>
    <w:p>
      <w:bookmarkStart w:id="166" w:name="p12_s11"/>
      <w:pPr>
        <w:pStyle w:val="Heading2"/>
        <w:spacing w:before="400" w:after="200"/>
      </w:pPr>
      <w:r>
        <w:rPr>
          <w:sz w:val="22"/>
        </w:rPr>
        <w:t>本章原典与研究资料</w:t>
      </w:r>
      <w:bookmarkEnd w:id="166"/>
    </w:p>
    <w:p>
      <w:bookmarkStart w:id="167" w:name="ref_10_1"/>
      <w:pPr>
        <w:pStyle w:val="Reference"/>
      </w:pPr>
      <w:bookmarkEnd w:id="167"/>
      <w:r>
        <w:t>[10-1]</w:t>
      </w:r>
      <w:r>
        <w:t xml:space="preserve"> Sextus Empiricus, Outlines of Pyrrhonism，第一卷；本文参阅Mary Mills Patrick在Sextus Empiricus and Greek Scepticism（1899）所附第一卷英译，Project Gutenberg电子书17556，</w:t>
      </w:r>
      <w:hyperlink r:id="rId85">
        <w:r>
          <w:rPr>
            <w:color w:val="A67C47"/>
            <w:sz w:val="17"/>
          </w:rPr>
          <w:t xml:space="preserve">原典在线</w:t>
        </w:r>
      </w:hyperlink>
      <w:r>
        <w:t xml:space="preserve"> 。重点为第一、四、七、十至十二、二十四至二十八章的相关段落。本文以“PYRRHONIC SKETCHES / BOOK I”以下译文为原典，不将此前译者研究文章的评价当作塞克斯都自述。</w:t>
      </w:r>
    </w:p>
    <w:p>
      <w:bookmarkStart w:id="168" w:name="ref_10_2"/>
      <w:pPr>
        <w:pStyle w:val="Reference"/>
      </w:pPr>
      <w:bookmarkEnd w:id="168"/>
      <w:r>
        <w:t>[10-2]</w:t>
      </w:r>
      <w:r>
        <w:t xml:space="preserve"> David Hume, An Enquiry concerning Human Understanding，第十二节，尤其关于较缓和怀疑与研究范围的部分。Hume Texts Online，</w:t>
      </w:r>
      <w:hyperlink r:id="rId86">
        <w:r>
          <w:rPr>
            <w:color w:val="A67C47"/>
            <w:sz w:val="17"/>
          </w:rPr>
          <w:t xml:space="preserve">原典在线</w:t>
        </w:r>
      </w:hyperlink>
      <w:r>
        <w:t xml:space="preserve"> 。本文只采用其有限性区分，不据此宣称全部怀疑问题已获解决。</w:t>
      </w:r>
    </w:p>
    <w:p>
      <w:bookmarkStart w:id="169" w:name="ref_10_3"/>
      <w:pPr>
        <w:pStyle w:val="Reference"/>
      </w:pPr>
      <w:bookmarkEnd w:id="169"/>
      <w:r>
        <w:t>[10-3]</w:t>
      </w:r>
      <w:r>
        <w:t xml:space="preserve"> 王德生：《SDE三方程导论》全书初稿v1.0；《大师思想解构和建构Skill》v3.0。三方程、六路径、三原理用于本文的探究发生分析。核查流程与比较试验属于候选建构，尚未实施实证验证。</w:t>
      </w:r>
    </w:p>
    <w:p>
      <w:pPr>
        <w:sectPr>
          <w:headerReference w:type="default" r:id="rId81"/>
          <w:headerReference w:type="first" r:id="rId82"/>
          <w:footerReference w:type="default" r:id="rId83"/>
          <w:footerReference w:type="first" r:id="rId84"/>
          <w:pgSz w:w="10772" w:h="14173"/>
          <w:pgMar w:top="1134" w:right="1134" w:bottom="1020" w:left="1191" w:header="510" w:footer="510" w:gutter="0"/>
          <w:cols w:space="720"/>
          <w:titlePg/>
          <w:docGrid w:linePitch="360"/>
        </w:sectPr>
      </w:pPr>
    </w:p>
    <w:p>
      <w:bookmarkStart w:id="170" w:name="p13"/>
      <w:pPr>
        <w:pStyle w:val="Heading1"/>
        <w:spacing w:before="340" w:after="380"/>
        <w:pBdr>
          <w:bottom w:val="single" w:sz="6" w:space="9" w:color="D9A441"/>
        </w:pBdr>
      </w:pPr>
      <w:bookmarkEnd w:id="170"/>
      <w:r>
        <w:rPr>
          <w:color w:val="A67C47"/>
          <w:sz w:val="22"/>
        </w:rPr>
        <w:t xml:space="preserve">结语　</w:t>
        <w:br/>
      </w:r>
      <w:r>
        <w:rPr>
          <w:sz w:val="40"/>
        </w:rPr>
        <w:t>思想可以有根，但不要把根藏成天空</w:t>
      </w:r>
    </w:p>
    <w:p>
      <w:bookmarkStart w:id="171" w:name="p13_s1"/>
      <w:pPr>
        <w:pStyle w:val="Heading2"/>
      </w:pPr>
      <w:r>
        <w:t>一　十章结束以后，究竟得到了什么</w:t>
      </w:r>
      <w:bookmarkEnd w:id="171"/>
    </w:p>
    <w:p>
      <w:pPr/>
      <w:r>
        <w:t>十种主义走到最后，并没有排成一列等待同一种判决。有些问题来自原典的一项具体推论，有些主要发生在后来的简化使用中，还有一些最初看来尖锐的批评，被原典自己的回答削弱了。保存这种不整齐，比获得一组形式相同的胜利更重要。因为本书从来不应该用十个章节的整齐，代替十种思想真正说过什么。</w:t>
      </w:r>
    </w:p>
    <w:p>
      <w:pPr/>
      <w:r>
        <w:t>实践仍然可以检验许多主张，理性仍然能够提供不能由喜好替代的约束，经验仍然可以帮助人避免不断重犯错误。清楚的定义、物质条件的研究、对经验世界与精神活动的反思，也没有因本书的批评而失去价值。自由、幸福、条件意识和怀疑同样保留各自的力量。被取消的不是这些能力，而是从某一种能力的成功，未经充分说明就走向无限统治的许可证。</w:t>
      </w:r>
    </w:p>
    <w:p>
      <w:pPr/>
      <w:r>
        <w:t>原典核查改变了本书若干初始说法。杜威已经要求知识与实践保持互动，并研究目的与资料的选择；休谟已经把经验推断的根据作为问题；卡尔纳普公开讨论框架接受及其用途。因而，本书不能把“实践有理性”“经验需要推广规则”“框架经过选择”这些句子本身，当作对上述作者的全新击破。真正可继续推进的是具体的权限关系与修订过程。</w:t>
      </w:r>
      <w:hyperlink w:anchor="ref_1_4">
        <w:r>
          <w:rPr>
            <w:color w:val="566772"/>
            <w:sz w:val="16"/>
            <w:vertAlign w:val="superscript"/>
          </w:rPr>
          <w:t xml:space="preserve">[1-4]</w:t>
        </w:r>
      </w:hyperlink>
      <w:hyperlink w:anchor="ref_1_5">
        <w:r>
          <w:rPr>
            <w:color w:val="566772"/>
            <w:sz w:val="16"/>
            <w:vertAlign w:val="superscript"/>
          </w:rPr>
          <w:t xml:space="preserve">[1-5]</w:t>
        </w:r>
      </w:hyperlink>
      <w:hyperlink w:anchor="ref_1_6">
        <w:r>
          <w:rPr>
            <w:color w:val="566772"/>
            <w:sz w:val="16"/>
            <w:vertAlign w:val="superscript"/>
          </w:rPr>
          <w:t xml:space="preserve">[1-6]</w:t>
        </w:r>
      </w:hyperlink>
      <w:hyperlink w:anchor="ref_3_2">
        <w:r>
          <w:rPr>
            <w:color w:val="566772"/>
            <w:sz w:val="16"/>
            <w:vertAlign w:val="superscript"/>
          </w:rPr>
          <w:t xml:space="preserve">[3-2]</w:t>
        </w:r>
      </w:hyperlink>
      <w:hyperlink w:anchor="ref_3_3">
        <w:r>
          <w:rPr>
            <w:color w:val="566772"/>
            <w:sz w:val="16"/>
            <w:vertAlign w:val="superscript"/>
          </w:rPr>
          <w:t xml:space="preserve">[3-3]</w:t>
        </w:r>
      </w:hyperlink>
      <w:hyperlink w:anchor="ref_4_1">
        <w:r>
          <w:rPr>
            <w:color w:val="566772"/>
            <w:sz w:val="16"/>
            <w:vertAlign w:val="superscript"/>
          </w:rPr>
          <w:t xml:space="preserve">[4-1]</w:t>
        </w:r>
      </w:hyperlink>
    </w:p>
    <w:p>
      <w:pPr/>
      <w:r>
        <w:t>同样，贝克莱并非把现实等同于私人任性，萨特并非没有处境与他人，密尔并非不知道欲望和目的可以发生变化，塞克斯都也并非用一个无限确定的断言宣布一切不可知。这些区别使我们必须收窄对象，而不是退回最容易攻击的传播形象。对更强版本的批评，必须增加解释工作；不能因为增加工作很困难，就悄悄换回更弱的对手。</w:t>
      </w:r>
      <w:hyperlink w:anchor="ref_6_1">
        <w:r>
          <w:rPr>
            <w:color w:val="566772"/>
            <w:sz w:val="16"/>
            <w:vertAlign w:val="superscript"/>
          </w:rPr>
          <w:t xml:space="preserve">[6-1]</w:t>
        </w:r>
      </w:hyperlink>
      <w:hyperlink w:anchor="ref_6_2">
        <w:r>
          <w:rPr>
            <w:color w:val="566772"/>
            <w:sz w:val="16"/>
            <w:vertAlign w:val="superscript"/>
          </w:rPr>
          <w:t xml:space="preserve">[6-2]</w:t>
        </w:r>
      </w:hyperlink>
      <w:hyperlink w:anchor="ref_7_1">
        <w:r>
          <w:rPr>
            <w:color w:val="566772"/>
            <w:sz w:val="16"/>
            <w:vertAlign w:val="superscript"/>
          </w:rPr>
          <w:t xml:space="preserve">[7-1]</w:t>
        </w:r>
      </w:hyperlink>
      <w:hyperlink w:anchor="ref_8_3">
        <w:r>
          <w:rPr>
            <w:color w:val="566772"/>
            <w:sz w:val="16"/>
            <w:vertAlign w:val="superscript"/>
          </w:rPr>
          <w:t xml:space="preserve">[8-3]</w:t>
        </w:r>
      </w:hyperlink>
      <w:hyperlink w:anchor="ref_8_4">
        <w:r>
          <w:rPr>
            <w:color w:val="566772"/>
            <w:sz w:val="16"/>
            <w:vertAlign w:val="superscript"/>
          </w:rPr>
          <w:t xml:space="preserve">[8-4]</w:t>
        </w:r>
      </w:hyperlink>
      <w:hyperlink w:anchor="ref_10_1">
        <w:r>
          <w:rPr>
            <w:color w:val="566772"/>
            <w:sz w:val="16"/>
            <w:vertAlign w:val="superscript"/>
          </w:rPr>
          <w:t xml:space="preserve">[10-1]</w:t>
        </w:r>
      </w:hyperlink>
    </w:p>
    <w:p>
      <w:pPr/>
      <w:r>
        <w:t>本书得到的共同结果，因而不是“十位大师都没有发现自己有前提”，更不是“只要一个思想有前提，它就已经错误”。我们得到的是一组可以逐案检查的转换：局部成果如何获得总体代表权，明确选择如何变成无须说明的背景，合理的专业分工如何留下无人负责的回查位置，以及已经形成的评价者如何被用来给形成他的安排作证。这些转换有些已得到有限文本支持，有些由思想实验展示逻辑可能，不能把两种证据身份统一抬高。</w:t>
      </w:r>
    </w:p>
    <w:p>
      <w:bookmarkStart w:id="172" w:name="p13_s2"/>
      <w:pPr>
        <w:pStyle w:val="Heading2"/>
      </w:pPr>
      <w:r>
        <w:t>二　四种可以继续研究的封闭机制</w:t>
      </w:r>
      <w:bookmarkEnd w:id="172"/>
    </w:p>
    <w:p>
      <w:pPr/>
      <w:r>
        <w:t>第一种机制可以叫作范围扩张。一个程序在某些材料上有用，一种论证对某类对象有效，随后它们被用于处理不同材料和不同对象。扩张本身并不错误，知识的发展也需要迁移。但如果新范围的适用性不再允许被检查，旧成功就承担了它尚未获得的证明任务。此时，不是成果不真实，而是成果被要求替它没有接触的范围作证。</w:t>
      </w:r>
    </w:p>
    <w:p>
      <w:pPr/>
      <w:r>
        <w:t>第二种机制可以叫作资格换装。一项规则在遭遇反例时被称为约定，在要求别人服从时又被称为事实；某种价值排序在需要承担理由时退回个人选择，在排除其他选择时又升为人性必然。每种身份都可能正当，危险在于同一个论证根据需要来回切换，却不交代权限为什么增加。第四章关于标准三种身份的分析，只是这种机制在概念准入问题中的一个具体版本。</w:t>
      </w:r>
    </w:p>
    <w:p>
      <w:pPr/>
      <w:r>
        <w:t>第三种机制可以叫作反馈窄化。一个系统不断接受意见，也确实频繁修改，却只允许改变执行速度、表达方式和表面参数，不允许相关材料触及成功定义、问题边界或解释对象。变化很多，并不自动证明系统开放；它也可能越来越擅长在固定前提下消化不利结果。要判断是否发生窄化，需要看哪些修改实际被允许，而不是只统计发生过多少次修改。</w:t>
      </w:r>
    </w:p>
    <w:p>
      <w:pPr/>
      <w:r>
        <w:t>第四种机制可以叫作评价者的自我认证。一种训练、生活安排或共同活动改变了人们的注意、习惯与欲望，后来这些变化又被拿来证明最初安排必然正确。评价者发生变化不意味着评价失效，学习也可能使人判断得更好。问题是，新评价是否拥有独立的比较机会，是否能够继续修订形成它的过程，还是只能把“经过这一过程以后赞同这一过程”反复当成充分理由。形成了判断者，并不等于已经证明判断者的所有判断。</w:t>
      </w:r>
    </w:p>
    <w:p>
      <w:pPr/>
      <w:r>
        <w:t>这四种机制不是四条无条件自然规律，也不应被封为新的SDE本体层级。它们是本书从十章分析中提出的研究候选。每一种都需要与替代解释比较：范围变化可能有充分的新证据，身份变化可能只是作者明确区分不同任务，反馈限制可能来自合理的研究阶段，评价者变化也可能由更丰富的经验支持。批评若拒绝这些可能，就会把候选机制变成吸收一切材料的结论。</w:t>
      </w:r>
    </w:p>
    <w:p>
      <w:bookmarkStart w:id="173" w:name="p13_s3"/>
      <w:pPr>
        <w:pStyle w:val="Heading2"/>
      </w:pPr>
      <w:r>
        <w:t>三　成功什么时候不再提供新证据</w:t>
      </w:r>
      <w:bookmarkEnd w:id="173"/>
    </w:p>
    <w:p>
      <w:pPr/>
      <w:r>
        <w:t>可以用一个简化的工作模型说明最危险的闭环。设一项规则R决定哪些结果算作可接受材料，只有通过R的结果才进入展示集合。研究者随后展示这个集合，发现其中每个结果都符合R，再宣布R获得了毫无例外的支持。如果筛选条件本身已经保证集合成员满足R，那么这个“毫无例外”首先是选择方式的结果，而不是新的独立检验。</w:t>
      </w:r>
    </w:p>
    <w:p>
      <w:pPr/>
      <w:r>
        <w:t>例如，一种教学法把不符合预期的表现统一归为“没有真正采用本方法”，再只展示“真正采用”的案例。这里不能仅凭一句排除就判错，因为确实可能存在执行偏差。关键在于，真正采用的条件能否在结果出现以前独立界定，偏差是否有另外的过程证据，以及被排除案例是否仍然保存。若只有结果成功才被定义为执行正确，结果便同时决定了资格与效力，支持关系已经发生了折叠。</w:t>
      </w:r>
    </w:p>
    <w:p>
      <w:pPr/>
      <w:r>
        <w:t>这个模型揭示的不是所有筛选都不合法。研究必须界定对象，证据也需要质量检查。它揭示的是，定义性筛选与经验性支持不能混为一谈。一个由规则构成的集合全部满足该规则，可能只是表达一致性；要说明规则在现实中具有何种效力，还需要检查集合怎样与未被预先保证的材料相遇。独立性不一定要求绝对脱离所有概念，却至少要求结果不是仅靠入场规定就已经被决定。</w:t>
      </w:r>
    </w:p>
    <w:p>
      <w:pPr/>
      <w:r>
        <w:t>这一点也约束本书。如果我们把所有出现有效回写的案例都定义为SDE，把所有没有有效回写的案例都说成没有真正采用SDE，那么再多成功案例也不能独立证明SDE的普遍优势。需要事先说明采用了什么操作，与什么相比较，哪些结果会限制主张。一个方法能够提出新的区分，是一项贡献；一个具体方案在比较中产生更好结果，是另一项贡献。两项贡献可以相互连接，不能只因名称相同就相互代替。</w:t>
      </w:r>
    </w:p>
    <w:p>
      <w:pPr/>
      <w:r>
        <w:t>因此，最有力的批评不只是问“你有没有成功”，还问“什么尚未被成功定义保证的结果，能够让你的判断真正改变”。这一问不要求永远追求意外，也不把稳定重复贬低为没有价值。重复可以很有力量，只要重复遇到的限制不是事后从材料里删掉的。证据的力量来自它对判断施加约束，而不来自它永远同意判断。</w:t>
      </w:r>
    </w:p>
    <w:p>
      <w:bookmarkStart w:id="174" w:name="p13_s4"/>
      <w:pPr>
        <w:pStyle w:val="Heading2"/>
      </w:pPr>
      <w:r>
        <w:t>四　暂定的根基，与不许触动的根基</w:t>
      </w:r>
      <w:bookmarkEnd w:id="174"/>
    </w:p>
    <w:p>
      <w:pPr/>
      <w:r>
        <w:t>反对免检，似乎会使思想失去一切站立之处。每项理由还要有理由，每次检验仍要有标准，于是我们仿佛只能无限倒退。这个困难需要正面回答。有限行动不可能等到全部前提被无条件证明，可以先依据目前充分的理由采用某种程序。问题在于，这个起点的身份是否说清楚，以及遇到相关困难时，返回起点的道路是否仍然存在。</w:t>
      </w:r>
    </w:p>
    <w:p>
      <w:pPr/>
      <w:r>
        <w:t>暂定并不是随便。一个暂定标准可以经过严密比较，可以有长期积累，可以比现有替代方案更可靠。我们可以给予它不同程度的信任，同时保留关于范围与误差的认识。没有终极保证不等于没有强理由，允许修订也不等于当前结论与任意意见具有相同地位。本书不能借批评绝对性，把可靠与不可靠的实际差别一并抹平。</w:t>
      </w:r>
    </w:p>
    <w:p>
      <w:pPr/>
      <w:r>
        <w:t>根基也并不需要在每次使用中重建。一个学生可以使用已经掌握的推理规则，一位工匠可以沿用经过检查的操作习惯。当新问题只涉及局部错误，局部修改可能已经足够。发生学不应强迫每一次计算都回到宇宙起源，也不应让完整性成为拒绝承认答案的理由。回到发生，是在发生条件对当前问题仍然承重时增加工作，而不是不分场合地取消工作分工。</w:t>
      </w:r>
    </w:p>
    <w:p>
      <w:pPr/>
      <w:r>
        <w:t>真正的区别在于返回是否被原则性禁止。当一项理论说，任何触及自身标准的问题都只能证明提问者不理解、无能力或不够真诚，它便可能把内容问题改写成资格问题。资格有时确实相关，例如某项操作需要专门训练；但训练资格也应当通过相关表现获得说明，而不是定义为同意特定结论。一个能认真指出错误的外部问题，不会仅因来自外部就自动无效。</w:t>
      </w:r>
    </w:p>
    <w:p>
      <w:pPr/>
      <w:r>
        <w:t>本书因而把开放理解为一种有成本的具体能力，而不是一种漂亮态度。它要求保存足以复查的材料，容许问题改变，承认已经完成的局部答复，也愿意记录原判断被限制的时刻。开放并不承诺接受每一项反对，却承诺拒绝反对时提供与问题相关的理由。它不需要让理论变得软弱，而是使理论的坚定有可以辨认的支点。</w:t>
      </w:r>
    </w:p>
    <w:p>
      <w:bookmarkStart w:id="175" w:name="p13_s5"/>
      <w:pPr>
        <w:pStyle w:val="Heading2"/>
      </w:pPr>
      <w:r>
        <w:t>五　重建的单位，不只是命题，还有命题发生的活动</w:t>
      </w:r>
      <w:bookmarkEnd w:id="175"/>
    </w:p>
    <w:p>
      <w:pPr/>
      <w:r>
        <w:t>如果只把认识理解成句子之间的关系，修订就主要表现为删改一个结论、补充一个前提或更换一个定义。这些工作不可替代，本书并不要求离开它们。但十章中的许多困难还涉及活动：谁能接触材料，哪种尝试被允许，工具怎样安排，失败是否留下记录，参与者能否改变自己的角色。相同的一句话，在不同活动中可能承担完全不同的权限。</w:t>
      </w:r>
    </w:p>
    <w:p>
      <w:pPr/>
      <w:r>
        <w:t>例如，“欢迎批评”可以出现在一个允许读者指出出处错误并获得修订的书稿中，也可以出现在一个只接受赞赏性建议的宣传语里。两处句子相同，活动结构不同。要判断开放性，不能只读取句子，也要检查它如何连接材料、路径和条件。这正是SDE三方程能够提出的工作：当前显露怎样形成，它如何安排后续差异序列，又如何参与重组特征纠缠。</w:t>
      </w:r>
    </w:p>
    <w:p>
      <w:pPr/>
      <w:r>
        <w:t>六路径进一步提醒我们，没有一种进入顺序必须垄断重建。可以从一项已经出现的错误出发，逐步查明条件；也可以先建立新的交流环境，让原先无法表达的差别出现；还可以通过持续尝试逼出旧材料中没有的问题。不同入口各有代价，不保证每条都通往更好结果。三原理则要求我们在两项之间反复拉扯时，检查是否有第三项需要改变，并观察改变以后是否真正回到另外两项。</w:t>
      </w:r>
    </w:p>
    <w:p>
      <w:pPr/>
      <w:r>
        <w:t>这样的重建不必宣布原理论全部失效。有时最好的结果，是替它恢复被传播删掉的限制；有时是将默认条件写出来；有时是提出原论证没有完成的机制；有时则要重新界定问题。忠实解释、条件补充、机制建构与问题重构，都可以是有价值的成果。没有根据的宏大替代，不应因为听起来更彻底就天然高于有证据的局部修正。</w:t>
      </w:r>
    </w:p>
    <w:p>
      <w:bookmarkStart w:id="176" w:name="p13_s6"/>
      <w:pPr>
        <w:pStyle w:val="Heading2"/>
      </w:pPr>
      <w:r>
        <w:t>六　读者离开本书之后，能够怎样继续</w:t>
      </w:r>
      <w:bookmarkEnd w:id="176"/>
    </w:p>
    <w:p>
      <w:pPr/>
      <w:r>
        <w:t>可以从一个小问题开始，而不是从否定全部世界观开始。找出最近一次使自己迅速结束讨论的句子：实践已经证明，这才符合逻辑，我有长期经验，这没有意义，人终究只是某种东西，你只要作出选择，大家都会更幸福，各有各的道理，或者这还不能完全证明。句子可能完全有理，练习不是先判它错，而是补出它当时省略的对象、条件与任务。</w:t>
      </w:r>
    </w:p>
    <w:p>
      <w:pPr/>
      <w:r>
        <w:t>然后问，它实际支持了多大的结论。一次操作成功，是否只证明这次操作？一个反例，是否确实击中了全称命题？一种感受，是否被拿去替其他人的感受作证？一项怀疑，是否只要求澄清，还是已经阻止了某种行动？把范围写清，许多表面冲突会缩小，也有一些原先被掩盖的真正分歧才会出现。</w:t>
      </w:r>
    </w:p>
    <w:p>
      <w:pPr/>
      <w:r>
        <w:t>再为改变留下一个具体入口。不要只说将来有更好证据就修订，而要尽量说明何种材料与此判断相关。可以是一段原文，可以是一次对照，也可以是一个能够区分竞争解释的新问题。暂时说不清时，也应把不清楚保存下来，而不把无法预先列尽所有反例变成永远不接受任何反例的理由。开放是一项继续形成的能力，并非一次填表以后就完整拥有。</w:t>
      </w:r>
    </w:p>
    <w:p>
      <w:pPr/>
      <w:r>
        <w:t>对于共同研究，最好把修改的来历与结果一起留下。今天的标准为何不同于昨天，哪些事实没有变，哪些解释被放弃，哪些目标因为新问题而改变？保存这些关系，不只是为了将来追究谁错了，更为了使其他人能够继承已经完成的工作。没有来历的成果容易被复制成口号；有来历的成果更可能成为别人重新工作的条件。</w:t>
      </w:r>
    </w:p>
    <w:p>
      <w:pPr/>
      <w:r>
        <w:t>这里没有一种保证永远安稳的思想生活。我们会继续依靠理论，也会继续发现理论没有预先解决的事情。一本书无法替读者承受所有判断，更不能以新的名称替读者作出一切选择。它能够提供的，是几种更加明确的区分，使人知道何时应当相信已经有力的理由，何时需要追问被扩大了的权限，何时承认自己还没有完成说明。</w:t>
      </w:r>
    </w:p>
    <w:p>
      <w:pPr/>
      <w:r>
        <w:t>思想可以有根，因为没有历史、条件和承诺的思想无法工作；思想也可以长高，因为已形成的根不必规定所有未来的方向。但不要把根藏成天空，不要让自己在某处站稳的理由，冒充整个世界只有这一处可以站立。</w:t>
      </w:r>
    </w:p>
    <w:p>
      <w:pPr/>
      <w:r>
        <w:t>这部书不以“终于找到了唯一不偷的主义”结束。它以一个更具体的要求结束：让理论保有解释的力量，让实践保有纠正的力量，让使用理论与实践的人，也保有返回问题、改变尺度与承担修订的力量。法庭可以继续工作，法官袍却不能替任何前提证明它天生就是法官。</w:t>
      </w:r>
    </w:p>
    <w:p>
      <w:pPr>
        <w:sectPr>
          <w:headerReference w:type="default" r:id="rId87"/>
          <w:headerReference w:type="first" r:id="rId88"/>
          <w:footerReference w:type="default" r:id="rId89"/>
          <w:footerReference w:type="first" r:id="rId90"/>
          <w:pgSz w:w="10772" w:h="14173"/>
          <w:pgMar w:top="1134" w:right="1134" w:bottom="1020" w:left="1191" w:header="510" w:footer="510" w:gutter="0"/>
          <w:cols w:space="720"/>
          <w:titlePg/>
          <w:docGrid w:linePitch="360"/>
        </w:sectPr>
      </w:pPr>
    </w:p>
    <w:p>
      <w:bookmarkStart w:id="177" w:name="p14"/>
      <w:pPr>
        <w:pStyle w:val="Heading1"/>
        <w:spacing w:before="340" w:after="380"/>
        <w:pBdr>
          <w:bottom w:val="single" w:sz="6" w:space="9" w:color="D9A441"/>
        </w:pBdr>
      </w:pPr>
      <w:bookmarkEnd w:id="177"/>
      <w:r>
        <w:rPr>
          <w:color w:val="A67C47"/>
          <w:sz w:val="22"/>
        </w:rPr>
        <w:t xml:space="preserve">附录　</w:t>
        <w:br/>
      </w:r>
      <w:r>
        <w:rPr>
          <w:sz w:val="40"/>
        </w:rPr>
        <w:t>把批评变成可以复查的工作</w:t>
      </w:r>
    </w:p>
    <w:p>
      <w:bookmarkStart w:id="178" w:name="p14_s1"/>
      <w:pPr>
        <w:pStyle w:val="Heading2"/>
      </w:pPr>
      <w:r>
        <w:t>附录一　一次完整诊断，应当留下什么</w:t>
      </w:r>
      <w:bookmarkEnd w:id="178"/>
    </w:p>
    <w:p>
      <w:pPr/>
      <w:r>
        <w:t>一份可以复查的诊断，首先需要一条不含糊的对象说明。不要只写“经验主义有问题”，而应写清研究哪一段原文、哪一种传播说法，或者哪项明确构造的实践程序。材料来自哪里、采用哪个版本、正文与导言怎样区分，也应一并记录。问题越尖锐，对象越需要清楚；否则，作者可以在受质疑时随时换一个较弱的对象，读者却难以知道争论已经变了。</w:t>
      </w:r>
    </w:p>
    <w:p>
      <w:pPr/>
      <w:r>
        <w:t>接着，把被批评的命题写成尽可能完整的句子。它的条件是什么，结论涉及谁，在哪个任务和时间范围内成立，是否主张排除所有竞争解释？一句口头表达可以省略条件，但研究不能直接把省略理解为拒绝承认条件。应当先核查上下文，给出最有利于作者的合理重建，再检查重建之后仍然存在的问题。</w:t>
      </w:r>
    </w:p>
    <w:p>
      <w:pPr/>
      <w:r>
        <w:t>第三步记录承重资源。它可以是一项推理原则、一个分类、一个关于目标的承诺，也可以是对评价者资格的规定。说明它为什么承重：移走或更换它以后，结论的哪一部分会改变？若只是词语相同而作用不同，就不要立即称为偷偷继承；若作用相似但没有传承证据，可以写功能接替，不冒充历史借用。</w:t>
      </w:r>
    </w:p>
    <w:p>
      <w:pPr/>
      <w:r>
        <w:t>第四步记录权限变化。原来只是局部工具的东西，在哪一句话或哪一次安排中成为排他标准？原来允许修改的前提，怎样失去了被修改的位置？最好把变化前后的表述并排，而不是只写一个抽象形容词。判断标准的扩张可以有理由，研究要检查的正是这些理由是否足够，而不是把扩张本身视为错误。</w:t>
      </w:r>
    </w:p>
    <w:p>
      <w:pPr/>
      <w:r>
        <w:t>第五步保存对方的最强回应。回应若能解除问题，就实际修改诊断；只能解除一部分，就明确剩余部分。不要把所有答辩都写成对方逃避，也不要因为一处回应有效，就宣布整个理论已免于其他问题。回应的效力与原批评一样，应当具有范围。</w:t>
      </w:r>
    </w:p>
    <w:p>
      <w:pPr/>
      <w:r>
        <w:t>最后写出结论身份。已经被文本支持的判断、尚待核查的解释、用思想实验展示的可能机制，以及尚未实施的重建方案，需要分开。这样，读者既能够使用已经完成的部分，也不会误把待研究的部分当成结果。研究备忘的价值不在于每一栏都填上肯定，而在于每一项判断都知道自己的证据地位。</w:t>
      </w:r>
    </w:p>
    <w:p>
      <w:bookmarkStart w:id="179" w:name="p14_s2"/>
      <w:pPr>
        <w:pStyle w:val="Heading2"/>
      </w:pPr>
      <w:r>
        <w:t>附录二　“前提来历卡”的一个示范</w:t>
      </w:r>
      <w:bookmarkEnd w:id="179"/>
    </w:p>
    <w:p>
      <w:pPr/>
      <w:r>
        <w:t>以下示范沿用第一章的虚构课堂。原判断是：使用智能工具以后，同一节课展示了更多知识点，所以学生的学习效率成倍提高。材料只能支持本次课堂的展示范围与即时表现，尚未提供独立判断、保持或迁移的完整记录。这里先不评价工具好坏，也不把没有记录改写成没有发生。</w:t>
      </w:r>
    </w:p>
    <w:p>
      <w:pPr/>
      <w:r>
        <w:t>承重选择包括：将展示数量作为主要成果，将一节课作为结算时点，把教师与系统共同产出的内容部分归入学生的学习结果。每项选择都可能适合某个任务。如果该课明确定位为领域导入，展示范围就有合理地位；如果声称培养了更强思想能力，还需要与该能力相关的材料。诊断因此落在推论范围，而不是落在使用工具这件事。</w:t>
      </w:r>
    </w:p>
    <w:p>
      <w:pPr/>
      <w:r>
        <w:t>可能的回查障碍是：当学生提出解释和迁移的问题时，组织者只允许讨论展示速度，并以“成绩已经证明”拒绝重查成功定义。这一障碍在故事中是设定条件，不是已经观察到某所学校的事实。实际研究需要保存提出了什么问题、得到什么回应、后续是否修改等材料，才能判断机制是否存在。</w:t>
      </w:r>
    </w:p>
    <w:p>
      <w:pPr/>
      <w:r>
        <w:t>最强回应是：组织者从未主张提高全部思想能力，原话只是导入效率提高。若原文与实际安排支持这个回应，原批评就必须撤回其过大部分。另一个回应是：后续已有独立表现和迁移资料，只是本次研究尚未阅读。此时应该核查新材料，而不是以最初未见到为理由继续宣称没有证据。</w:t>
      </w:r>
    </w:p>
    <w:p>
      <w:pPr/>
      <w:r>
        <w:t>重建可以保留工具和导入效率，同时明确不同能力的评价任务。后续若比较两种时间安排，应事先说明观察什么、哪些变化会限制主张，并保存失败。这个方案目前是研究建议，不是已有实验结果；即使后来结果良好，也只能按实际材料报告其范围，不能反过来证明发生学已经解决全部教育问题。</w:t>
      </w:r>
    </w:p>
    <w:p>
      <w:bookmarkStart w:id="180" w:name="p14_s3"/>
      <w:pPr>
        <w:pStyle w:val="Heading2"/>
      </w:pPr>
      <w:r>
        <w:t>附录三　三方程的对象登记与一次反向检查</w:t>
      </w:r>
      <w:bookmarkEnd w:id="180"/>
    </w:p>
    <w:p>
      <w:pPr/>
      <w:r>
        <w:t>使用三方程以前，先登记对象层级。研究一次解释能力时，S写成该能力在具体任务中的显露，D写成与此相关的尝试与修改序列，E写成材料、工具、知识和关系的具体纠缠。研究评价标准时，则另开一份记录：S是获得采用的标准，D是形成和修订标准的过程，E是任务、使用者、技术和共同规则。两份记录可以连接，不能为了结论方便无提示地交换变量。</w:t>
      </w:r>
    </w:p>
    <w:p>
      <w:pPr/>
      <w:r>
        <w:t>接着为每条关系给出可以观察的内容。S=F(D,E)不能停在成果需要过程与条件这句普遍话上，要指出哪段过程和哪项条件可能造成正在研究的差别。D=G(S,E)要记录既有成果或目标如何实际改变后续行动，而不把研究者事后的解释当成当事人当时的动因。E=H(S,D)则要说明活动留下哪些可辨认的新条件，不把所有后来发生的变化都归功于本次活动。</w:t>
      </w:r>
    </w:p>
    <w:p>
      <w:pPr/>
      <w:r>
        <w:t>六路径的使用应当允许比较。在课堂中，从条件改变进入与从成果目标进入，可能形成不同的安排。记录为什么选择其中一种，又在什么迹象出现时转换入口。没有必要为了形式完整让每次活动走遍六条路；关键是，某个被长期忽略的入口是否能够增加有用的区分。路径没有增加内容时，应承认它在当前案例里只是整理方式。</w:t>
      </w:r>
    </w:p>
    <w:p>
      <w:pPr/>
      <w:r>
        <w:t>三原理的修改建议也要单独接受检查。发现目标与条件冲突，建议改变路径，并不证明新路径有效。需要说明具体改变了什么，为什么与困难相关，有什么可能代价，如何判断是否只是把问题藏到别处。改变以后要回查原目标与条件，而不是见到第三项发生变化就宣布问题已经解决。</w:t>
      </w:r>
    </w:p>
    <w:p>
      <w:pPr/>
      <w:r>
        <w:t>反向检查是：不用SDE术语，能否仍然说明这项分析多做了什么？如果不能，新增内容可能只是重命名。如果能够，进一步问一个熟悉相关领域、却不接受本体论前提的人，是否也能检查这些区分和材料。一个具体方案可以先在有限层面获得讨论，不必要求所有参与者先接受整套哲学。反过来，有限方案的有效也不独自证明整套本体论。</w:t>
      </w:r>
    </w:p>
    <w:p>
      <w:bookmarkStart w:id="181" w:name="p14_s4"/>
      <w:pPr>
        <w:pStyle w:val="Heading2"/>
      </w:pPr>
      <w:r>
        <w:t>附录四　十个可以独立完成的阅读练习</w:t>
      </w:r>
      <w:bookmarkEnd w:id="181"/>
    </w:p>
    <w:p>
      <w:pPr/>
      <w:r>
        <w:t>实用主义练习：找出一项以“有效”为理由推荐的方法，分别写出任务、条件、观察结果和被推广的范围。尝试保留其真实成果，同时删去尚未有证据支持的部分。练习成功不是把原判断全部否定，而是使“有效”终于说明对什么有效。</w:t>
      </w:r>
    </w:p>
    <w:p>
      <w:pPr/>
      <w:r>
        <w:t>理性主义练习：选择一段自己认为非常清楚的推论，分别标出前提、推理规则与对象适用条件。换一个应用情境，检查改变的是逻辑关系还是前提。不要因为应用失败就宣布逻辑无用，也不要因为推导无误就宣布应用条件无需核查。</w:t>
      </w:r>
    </w:p>
    <w:p>
      <w:pPr/>
      <w:r>
        <w:t>经验主义练习：记录一个熟练动作所依赖的材料、维护和校准。让一个新手按记录尝试，找出原先被熟练者省略的条件。练习不以新手失败证明经验不可靠，而以失败帮助经验变得更可传递；若记录已经充分，也应承认局部知识完成得很好。</w:t>
      </w:r>
    </w:p>
    <w:p>
      <w:pPr/>
      <w:r>
        <w:t>实证主义练习：找出一句“这不算有意义”的判断，说明它是在谈语句定义、研究可操作性，还是一般认知价值。分别写出该标准的用途与范围。若不同身份发生切换，尝试固定一种身份后重新讨论，看原先的结论还剩下多少。</w:t>
      </w:r>
    </w:p>
    <w:p>
      <w:pPr/>
      <w:r>
        <w:t>唯物主义练习：选择一个日常活动，区分物理实现、组织方式、意义识别与理由评价。不要预先宣布必须有额外实体，也不要因基础描述真实就说其余任务已经完成。写出不同描述能够互相支持的部分，以及目前仍需要桥梁的部分。</w:t>
      </w:r>
    </w:p>
    <w:p>
      <w:pPr/>
      <w:r>
        <w:t>唯心主义练习：记录三个人如何确认正在讨论同一对象。区分各自经验、共同校准与持续性假设。练习不是证明世界因讨论才从无到有，而是说明公共确认需要哪些工作，哪些结果会纠正原来的对象理解。</w:t>
      </w:r>
    </w:p>
    <w:p>
      <w:pPr/>
      <w:r>
        <w:t>存在主义练习：回想一次“我决定了”的经历，分别写出当时知道的选项、真正能够实施的选项，以及后来因学习和协作才出现的选项。不要把所有困难归给个人，也不取消个人回应；重点是选择者与选择空间怎样一起改变。</w:t>
      </w:r>
    </w:p>
    <w:p>
      <w:pPr/>
      <w:r>
        <w:t>功利主义练习：选取一个不涉及重大风险的共同活动，公开各人的评价标准和时间范围，再尝试汇总。观察不同尺度和参与范围怎样改变结论。不要把一个总分的清楚，误认为所有价值分歧都已经消失，也不要因为有分歧就放弃可以完成的比较。</w:t>
      </w:r>
    </w:p>
    <w:p>
      <w:pPr/>
      <w:r>
        <w:t>相对主义练习：挑选一场争论，先补出省略的参数，再区分事实、解释与价值。如果双方用词不同，尝试翻译；若目标确实不同，保留分歧。随后检查“双方”本身是否在交流中发生变化，避免把最初的立场当作永久身份。</w:t>
      </w:r>
    </w:p>
    <w:p>
      <w:pPr/>
      <w:r>
        <w:t>怀疑主义练习：把一次质疑分别改写成要求澄清、要求更多证据、否定结论和阻止行动四种句子。检查每一种需要承担什么理由。练习不要求尽快停止怀疑，而是让疑问获得可以回应的形状，让行动权限不隐藏在疑问语法里。</w:t>
      </w:r>
    </w:p>
    <w:p>
      <w:bookmarkStart w:id="182" w:name="p14_s5"/>
      <w:pPr>
        <w:pStyle w:val="Heading2"/>
      </w:pPr>
      <w:r>
        <w:t>附录五　原典阅读的边界与复核入口</w:t>
      </w:r>
      <w:bookmarkEnd w:id="182"/>
    </w:p>
    <w:p>
      <w:pPr/>
      <w:r>
        <w:t>本书的原典依据采用章节内编号。十章统一使用“章号—序号”，例如</w:t>
      </w:r>
      <w:hyperlink w:anchor="ref_1_2">
        <w:r>
          <w:rPr>
            <w:color w:val="566772"/>
            <w:sz w:val="16"/>
            <w:vertAlign w:val="superscript"/>
          </w:rPr>
          <w:t xml:space="preserve">[1-2]</w:t>
        </w:r>
      </w:hyperlink>
      <w:r>
        <w:t>表示第一章第二项资料，</w:t>
      </w:r>
      <w:hyperlink w:anchor="ref_6_2">
        <w:r>
          <w:rPr>
            <w:color w:val="566772"/>
            <w:sz w:val="16"/>
            <w:vertAlign w:val="superscript"/>
          </w:rPr>
          <w:t xml:space="preserve">[6-2]</w:t>
        </w:r>
      </w:hyperlink>
      <w:r>
        <w:t>表示第六章第二项资料。导论的</w:t>
      </w:r>
      <w:hyperlink w:anchor="ref_M1">
        <w:r>
          <w:rPr>
            <w:color w:val="566772"/>
            <w:sz w:val="16"/>
            <w:vertAlign w:val="superscript"/>
          </w:rPr>
          <w:t xml:space="preserve">[M1]</w:t>
        </w:r>
      </w:hyperlink>
      <w:r>
        <w:t>与</w:t>
      </w:r>
      <w:hyperlink w:anchor="ref_M2">
        <w:r>
          <w:rPr>
            <w:color w:val="566772"/>
            <w:sz w:val="16"/>
            <w:vertAlign w:val="superscript"/>
          </w:rPr>
          <w:t xml:space="preserve">[M2]</w:t>
        </w:r>
      </w:hyperlink>
      <w:r>
        <w:t>是SDE方法研究稿。结语跨章引用沿用这些编号，读者可以回到相应章节末尾查到作品、篇章与可访问版本。编号用于定位，不表示资料质量的高低排名。</w:t>
      </w:r>
    </w:p>
    <w:p>
      <w:pPr/>
      <w:r>
        <w:t>第一章主要对读皮尔斯的概念澄清、詹姆士关于实用主义与真理的相关讲论，以及杜威关于知识—实践、目的、资料与习惯的相关段落。第二章主要检查笛卡尔的方法与沉思，以及第四组反驳和答辩中的循环问题。所用现代英语改写有助于阅读，不替代原语种版本校勘，书中也不据此宣称穷尽笛卡尔研究争论。</w:t>
      </w:r>
    </w:p>
    <w:p>
      <w:pPr/>
      <w:r>
        <w:t>第三章采用洛克《人类理解论》第二卷与休谟《人类理解研究》的相关部分，区分观念来源、加工活动、经验推断与习惯。第四章采用卡尔纳普和奎因的两篇论文，既检查准入与框架问题，也明确两者自身对固定界线的处理。原文中已经存在的反思，不能重新算作本书发现。</w:t>
      </w:r>
    </w:p>
    <w:p>
      <w:pPr/>
      <w:r>
        <w:t>第五章以拉美特利《人是机器》正文及帕皮诺关于意识科学的论文为对照。历史生理学表述不被当作今日医学事实，物理主义作者提出的承诺也不被当作本文已独立证明的结论。第六章分别使用贝克莱《人类知识原理》和《三篇对话》，特别保留观念与精神、经验现实与私人想象之间的区别。</w:t>
      </w:r>
    </w:p>
    <w:p>
      <w:pPr/>
      <w:r>
        <w:t>第七章集中于萨特公开讲演出版文本的相关论证，不把它当作萨特所有时期思想的完整替代。第八章核对边沁关于效用与评价因素的篇章，以及密尔关于快乐质量、比较资格和欲望形成的论述。数字演算是本文自拟，不是对真实人群幸福的测量。</w:t>
      </w:r>
    </w:p>
    <w:p>
      <w:pPr/>
      <w:r>
        <w:t>第九章采用柏拉图《泰阿泰德》对话正文作为一组论争材料，不将译者导言当作柏拉图发言，也不将对话中对普罗泰戈拉的重建当成后者完整著作。第十章采用塞克斯都第一卷英译与休谟关于较缓和怀疑的相关段落，区分译者研究文章、原典译文与本文分析。所有这些阅读入口都具有版本与范围边界。</w:t>
      </w:r>
    </w:p>
    <w:p>
      <w:pPr/>
      <w:r>
        <w:t>进一步复核时，最优先的工作不是增加一长串姓名，而是追查每章承重的三四处推论。原词是否同义，否定的范围是否一致，作者是否已经回答了本文提出的问题，中文转述是否放大了原句的强度？若新增材料改变解释，修改应进入具体段落，而不是只在参考书目里多加一项。</w:t>
      </w:r>
    </w:p>
    <w:p>
      <w:bookmarkStart w:id="183" w:name="p14_s6"/>
      <w:pPr>
        <w:pStyle w:val="Heading2"/>
      </w:pPr>
      <w:r>
        <w:t>附录六　修订记录怎样保存，才不成为事后改口</w:t>
      </w:r>
      <w:bookmarkEnd w:id="183"/>
    </w:p>
    <w:p>
      <w:pPr/>
      <w:r>
        <w:t>每次重要修订至少记录四项内容：旧判断、新材料、新判断、仍然未决的部分。旧判断不必完整保留在正文中，但应能在版本记录中找到。新材料要说明出处和相关性，新判断要说明到底撤回还是仅收窄。若只是改了词语而结论不变，也不应夸大为理论重建。</w:t>
      </w:r>
    </w:p>
    <w:p>
      <w:pPr/>
      <w:r>
        <w:t>本稿已经明确收窄若干起初容易出现的批评，例如将实用主义理解成完全拒绝理性、将经验主义理解成不考虑归纳问题、将相对主义理解成只有一种必然自相矛盾的版本。这些收窄在正文中得到体现。它们表明研究允许原典改变初判，不表示其他所有判断因此自动正确。</w:t>
      </w:r>
    </w:p>
    <w:p>
      <w:pPr/>
      <w:r>
        <w:t>后续修订还应区分新增论据与新增篇幅。增加故事可以帮助解释，却不一定增加证据；增加术语可以提高区分度，也可能只增加阅读负担。一项新案例若重复相同条件，只能有限检验表达一致性；一个先前未参与初判、且可能迫使机制改变的案例，才更有机会提供新的约束。案例的独立程度要如实报告。</w:t>
      </w:r>
    </w:p>
    <w:p>
      <w:pPr/>
      <w:r>
        <w:t>读者提出的批评也不能只分成接受与拒绝。可以确认误引已经纠正，同时保留解释争议；可以承认原典已有某种资源，同时继续讨论该资源在具体使用中如何工作；可以认为某个思想实验条件过强，要求更换条件以后再看结论。分项回应比总体宣布被驳倒或完全不受影响，更能保存已经获得的知识。</w:t>
      </w:r>
    </w:p>
    <w:p>
      <w:pPr/>
      <w:r>
        <w:t>最后，修订不是不断使书名得到保全。若材料最终表明某些主义在相关范围内始终公开其选择并允许回查，本书应把它们作为开放对照保留下来。一本研究自我豁免的书，不能把所有反例重新命名为“其实不是主义”，也不能把所有有效方法重新命名为“其实都是SDE”。真正可以继续使用的框架，需要容许其他思想具有不由它颁发的成果。</w:t>
      </w:r>
    </w:p>
    <w:p>
      <w:pPr>
        <w:sectPr>
          <w:headerReference w:type="default" r:id="rId91"/>
          <w:headerReference w:type="first" r:id="rId92"/>
          <w:footerReference w:type="default" r:id="rId93"/>
          <w:footerReference w:type="first" r:id="rId94"/>
          <w:pgSz w:w="10772" w:h="14173"/>
          <w:pgMar w:top="1134" w:right="1134" w:bottom="1020" w:left="1191" w:header="510" w:footer="510" w:gutter="0"/>
          <w:cols w:space="720"/>
          <w:titlePg/>
          <w:docGrid w:linePitch="360"/>
        </w:sectPr>
      </w:pPr>
    </w:p>
    <w:p>
      <w:pPr>
        <w:spacing w:before="0" w:after="0" w:line="20" w:lineRule="exact"/>
        <w:pBdr>
          <w:bottom w:val="single" w:sz="6" w:space="9" w:color="D9A441"/>
        </w:pBdr>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effectExtent l="0" t="0" r="0" b="0"/>
            <wp:wrapNone/>
            <wp:docPr id="2" name="Picture 2" descr="《主义都是小偷？》第286卷封底"/>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jpg"/>
                    <pic:cNvPicPr/>
                  </pic:nvPicPr>
                  <pic:blipFill>
                    <a:blip r:embed="rId100"/>
                    <a:stretch>
                      <a:fillRect/>
                    </a:stretch>
                  </pic:blipFill>
                  <pic:spPr>
                    <a:xfrm>
                      <a:off x="0" y="0"/>
                      <a:ext cx="6840000" cy="9000000"/>
                    </a:xfrm>
                    <a:prstGeom prst="rect"/>
                  </pic:spPr>
                </pic:pic>
              </a:graphicData>
            </a:graphic>
          </wp:anchor>
        </w:drawing>
      </w:r>
    </w:p>
    <w:sectPr w:rsidR="00FC693F" w:rsidRPr="0006063C" w:rsidSect="00034616">
      <w:headerReference w:type="default" r:id="rId95"/>
      <w:headerReference w:type="first" r:id="rId96"/>
      <w:footerReference w:type="default" r:id="rId97"/>
      <w:footerReference w:type="first" r:id="rId98"/>
      <w:pgSz w:w="10772" w:h="14173"/>
      <w:pgMar w:top="1134" w:right="1134" w:bottom="1020" w:left="1191"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separate"/>
    </w:r>
    <w:r>
      <w:t>0</w:t>
    </w:r>
    <w: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目录与阅读说明</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前言</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导论</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第一章　实用主义</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第二章　理性主义</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第三章　经验主义</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第四章　实证主义</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第五章　唯物主义</w: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第六章　唯心主义</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第七章　存在主义</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第八章　功利主义</w:t>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第九章　相对主义</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第十章　怀疑主义</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结语</w:t>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r>
      <w:t>主义都是小偷？</w:t>
    </w:r>
    <w:r>
      <w:tab/>
      <w:t>附录</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47" w:val="right"/>
      </w:tabs>
      <w:pBdr>
        <w:bottom w:val="single" w:sz="4" w:space="5" w:color="E5EAED"/>
      </w:pBdr>
    </w:pP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autoHyphenation w:val="false"/>
  <w:doNotHyphenateCap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410" w:lineRule="exact"/>
      <w:ind w:firstLine="448"/>
    </w:pPr>
    <w:rPr>
      <w:rFonts w:ascii="Noto Serif CJK SC" w:hAnsi="Noto Serif CJK SC" w:eastAsia="Noto Serif CJK SC" w:cs="Noto Serif CJK SC"/>
      <w:b w:val="0"/>
      <w:i w:val="0"/>
      <w:color w:val="1C2429"/>
      <w:sz w:val="22"/>
      <w:lang w:val="zh-CN" w:eastAsia="zh-CN"/>
    </w:rPr>
  </w:style>
  <w:style w:type="paragraph" w:styleId="Header">
    <w:name w:val="header"/>
    <w:basedOn w:val="Normal"/>
    <w:link w:val="HeaderChar"/>
    <w:uiPriority w:val="99"/>
    <w:unhideWhenUsed/>
    <w:rsid w:val="00E618BF"/>
    <w:pPr>
      <w:widowControl/>
      <w:spacing w:after="0" w:line="240" w:lineRule="exact" w:before="0"/>
      <w:ind w:firstLine="0"/>
    </w:pPr>
    <w:rPr>
      <w:rFonts w:ascii="Noto Sans CJK SC" w:hAnsi="Noto Sans CJK SC" w:eastAsia="Noto Sans CJK SC" w:cs="Noto Sans CJK SC"/>
      <w:b w:val="0"/>
      <w:i w:val="0"/>
      <w:color w:val="566772"/>
      <w:sz w:val="16"/>
      <w:lang w:val="zh-CN"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8447"/>
      </w:tabs>
      <w:spacing w:after="0" w:line="240" w:lineRule="exact" w:before="0"/>
      <w:ind w:firstLine="0"/>
    </w:pPr>
    <w:rPr>
      <w:rFonts w:ascii="Noto Sans CJK SC" w:hAnsi="Noto Sans CJK SC" w:eastAsia="Noto Sans CJK SC" w:cs="Noto Sans CJK SC"/>
      <w:b w:val="0"/>
      <w:i w:val="0"/>
      <w:color w:val="566772"/>
      <w:sz w:val="16"/>
      <w:lang w:val="zh-CN"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widowControl/>
      <w:spacing w:before="0" w:after="300" w:line="660" w:lineRule="exact"/>
      <w:ind w:firstLine="0"/>
      <w:outlineLvl w:val="0"/>
    </w:pPr>
    <w:rPr>
      <w:rFonts w:ascii="Noto Serif CJK SC" w:hAnsi="Noto Serif CJK SC" w:eastAsia="Noto Serif CJK SC" w:cs="Noto Sans CJK SC"/>
      <w:b/>
      <w:bCs/>
      <w:i w:val="0"/>
      <w:color w:val="182635"/>
      <w:sz w:val="46"/>
      <w:szCs w:val="28"/>
      <w:lang w:val="zh-CN" w:eastAsia="zh-CN"/>
    </w:rPr>
  </w:style>
  <w:style w:type="paragraph" w:styleId="Heading2">
    <w:name w:val="heading 2"/>
    <w:basedOn w:val="Normal"/>
    <w:next w:val="Normal"/>
    <w:link w:val="Heading2Char"/>
    <w:uiPriority w:val="9"/>
    <w:unhideWhenUsed/>
    <w:qFormat/>
    <w:rsid w:val="00FC693F"/>
    <w:pPr>
      <w:keepNext/>
      <w:keepLines/>
      <w:pageBreakBefore w:val="0"/>
      <w:widowControl/>
      <w:spacing w:before="300" w:after="160" w:line="420" w:lineRule="exact"/>
      <w:ind w:firstLine="0"/>
      <w:outlineLvl w:val="1"/>
    </w:pPr>
    <w:rPr>
      <w:rFonts w:ascii="Noto Sans CJK SC" w:hAnsi="Noto Sans CJK SC" w:eastAsia="Noto Sans CJK SC" w:cs="Noto Sans CJK SC"/>
      <w:b/>
      <w:bCs/>
      <w:i w:val="0"/>
      <w:color w:val="182635"/>
      <w:sz w:val="25"/>
      <w:szCs w:val="26"/>
      <w:lang w:val="zh-CN" w:eastAsia="zh-CN"/>
    </w:rPr>
  </w:style>
  <w:style w:type="paragraph" w:styleId="Heading3">
    <w:name w:val="heading 3"/>
    <w:basedOn w:val="Normal"/>
    <w:next w:val="Normal"/>
    <w:link w:val="Heading3Char"/>
    <w:uiPriority w:val="9"/>
    <w:unhideWhenUsed/>
    <w:qFormat/>
    <w:rsid w:val="00FC693F"/>
    <w:pPr>
      <w:keepNext/>
      <w:keepLines/>
      <w:pageBreakBefore w:val="0"/>
      <w:widowControl/>
      <w:spacing w:before="180" w:after="100" w:line="340" w:lineRule="exact"/>
      <w:ind w:firstLine="0"/>
      <w:outlineLvl w:val="2"/>
    </w:pPr>
    <w:rPr>
      <w:rFonts w:ascii="Noto Sans CJK SC" w:hAnsi="Noto Sans CJK SC" w:eastAsia="Noto Sans CJK SC" w:cs="Noto Sans CJK SC"/>
      <w:b/>
      <w:bCs/>
      <w:i w:val="0"/>
      <w:color w:val="182635"/>
      <w:sz w:val="21"/>
      <w:lang w:val="zh-CN"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spacing w:after="400" w:line="840" w:lineRule="exact" w:before="0"/>
      <w:ind w:firstLine="0"/>
      <w:contextualSpacing/>
    </w:pPr>
    <w:rPr>
      <w:rFonts w:ascii="Noto Sans CJK SC" w:hAnsi="Noto Sans CJK SC" w:eastAsia="Noto Sans CJK SC" w:cs="Noto Sans CJK SC"/>
      <w:b/>
      <w:i w:val="0"/>
      <w:color w:val="182635"/>
      <w:spacing w:val="5"/>
      <w:kern w:val="28"/>
      <w:sz w:val="60"/>
      <w:szCs w:val="52"/>
      <w:lang w:val="zh-CN"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240" w:line="460" w:lineRule="exact"/>
      <w:ind w:firstLine="0"/>
    </w:pPr>
    <w:rPr>
      <w:rFonts w:ascii="Noto Sans CJK SC" w:hAnsi="Noto Sans CJK SC" w:eastAsia="Noto Sans CJK SC" w:cs="Noto Sans CJK SC"/>
      <w:b w:val="0"/>
      <w:i w:val="0"/>
      <w:iCs/>
      <w:color w:val="566772"/>
      <w:spacing w:val="15"/>
      <w:sz w:val="28"/>
      <w:szCs w:val="24"/>
      <w:lang w:val="zh-CN"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Note">
    <w:name w:val="Book Note"/>
    <w:pPr>
      <w:widowControl/>
      <w:spacing w:before="0" w:after="200" w:line="320" w:lineRule="exact"/>
      <w:ind w:firstLine="0"/>
    </w:pPr>
    <w:rPr>
      <w:rFonts w:ascii="Noto Serif CJK SC" w:hAnsi="Noto Serif CJK SC" w:eastAsia="Noto Serif CJK SC" w:cs="Noto Serif CJK SC"/>
      <w:b w:val="0"/>
      <w:i w:val="0"/>
      <w:color w:val="566772"/>
      <w:sz w:val="18"/>
      <w:lang w:val="zh-CN" w:eastAsia="zh-CN"/>
    </w:rPr>
  </w:style>
  <w:style w:type="paragraph" w:customStyle="1" w:styleId="Scope">
    <w:name w:val="Scope"/>
    <w:pPr>
      <w:keepLines/>
      <w:widowControl/>
      <w:spacing w:before="0" w:after="340" w:line="320" w:lineRule="exact"/>
      <w:ind w:firstLine="0"/>
    </w:pPr>
    <w:rPr>
      <w:rFonts w:ascii="Noto Serif CJK SC" w:hAnsi="Noto Serif CJK SC" w:eastAsia="Noto Serif CJK SC" w:cs="Noto Serif CJK SC"/>
      <w:b w:val="0"/>
      <w:i w:val="0"/>
      <w:color w:val="566772"/>
      <w:sz w:val="18"/>
      <w:lang w:val="zh-CN" w:eastAsia="zh-CN"/>
    </w:rPr>
  </w:style>
  <w:style w:type="paragraph" w:customStyle="1" w:styleId="Reference">
    <w:name w:val="Reference"/>
    <w:pPr>
      <w:keepLines/>
      <w:widowControl/>
      <w:spacing w:before="0" w:after="100" w:line="260" w:lineRule="exact"/>
      <w:ind w:firstLine="0"/>
    </w:pPr>
    <w:rPr>
      <w:rFonts w:ascii="Noto Serif CJK SC" w:hAnsi="Noto Serif CJK SC" w:eastAsia="Noto Serif CJK SC" w:cs="Noto Serif CJK SC"/>
      <w:b w:val="0"/>
      <w:i w:val="0"/>
      <w:color w:val="3D4D56"/>
      <w:sz w:val="17"/>
      <w:lang w:val="zh-CN" w:eastAsia="zh-CN"/>
    </w:rPr>
  </w:style>
  <w:style w:type="paragraph" w:customStyle="1" w:styleId="BookQuote">
    <w:name w:val="Book Quote"/>
    <w:pPr>
      <w:widowControl/>
      <w:spacing w:before="140" w:after="260" w:line="380" w:lineRule="exact"/>
      <w:ind w:firstLine="0" w:left="227" w:right="227"/>
    </w:pPr>
    <w:rPr>
      <w:rFonts w:ascii="Noto Serif CJK SC" w:hAnsi="Noto Serif CJK SC" w:eastAsia="Noto Serif CJK SC" w:cs="Noto Serif CJK SC"/>
      <w:b w:val="0"/>
      <w:i w:val="0"/>
      <w:color w:val="182635"/>
      <w:sz w:val="22"/>
      <w:lang w:val="zh-CN" w:eastAsia="zh-CN"/>
    </w:rPr>
  </w:style>
  <w:style w:type="paragraph" w:customStyle="1" w:styleId="TOCTitle">
    <w:name w:val="TOC Title"/>
    <w:pPr>
      <w:widowControl/>
      <w:spacing w:before="0" w:after="380" w:line="580" w:lineRule="exact"/>
      <w:ind w:firstLine="0"/>
    </w:pPr>
    <w:rPr>
      <w:rFonts w:ascii="Noto Sans CJK SC" w:hAnsi="Noto Sans CJK SC" w:eastAsia="Noto Sans CJK SC" w:cs="Noto Sans CJK SC"/>
      <w:b/>
      <w:i w:val="0"/>
      <w:color w:val="182635"/>
      <w:sz w:val="40"/>
      <w:lang w:val="zh-CN" w:eastAsia="zh-CN"/>
    </w:rPr>
  </w:style>
  <w:style w:type="paragraph" w:customStyle="1" w:styleId="TOCMain">
    <w:name w:val="TOC Main"/>
    <w:pPr>
      <w:widowControl/>
      <w:tabs>
        <w:tab w:pos="8447" w:val="right" w:leader="dot"/>
      </w:tabs>
      <w:spacing w:before="0" w:after="140" w:line="380" w:lineRule="exact"/>
      <w:ind w:firstLine="0"/>
    </w:pPr>
    <w:rPr>
      <w:rFonts w:ascii="Noto Sans CJK SC" w:hAnsi="Noto Sans CJK SC" w:eastAsia="Noto Sans CJK SC" w:cs="Noto Sans CJK SC"/>
      <w:b w:val="0"/>
      <w:i w:val="0"/>
      <w:color w:val="182635"/>
      <w:sz w:val="22"/>
      <w:lang w:val="zh-CN" w:eastAsia="zh-CN"/>
    </w:rPr>
  </w:style>
  <w:style w:type="paragraph" w:customStyle="1" w:styleId="TOCChapter">
    <w:name w:val="TOC Chapter"/>
    <w:pPr>
      <w:keepNext/>
      <w:keepLines/>
      <w:widowControl/>
      <w:tabs>
        <w:tab w:pos="8447" w:val="right" w:leader="dot"/>
      </w:tabs>
      <w:spacing w:before="0" w:after="100" w:line="400" w:lineRule="exact"/>
      <w:ind w:firstLine="0"/>
    </w:pPr>
    <w:rPr>
      <w:rFonts w:ascii="Noto Sans CJK SC" w:hAnsi="Noto Sans CJK SC" w:eastAsia="Noto Sans CJK SC" w:cs="Noto Sans CJK SC"/>
      <w:b/>
      <w:i w:val="0"/>
      <w:color w:val="182635"/>
      <w:sz w:val="24"/>
      <w:lang w:val="zh-CN" w:eastAsia="zh-CN"/>
    </w:rPr>
  </w:style>
  <w:style w:type="paragraph" w:customStyle="1" w:styleId="TOCEntry">
    <w:name w:val="TOC Entry"/>
    <w:pPr>
      <w:widowControl/>
      <w:tabs>
        <w:tab w:pos="8447" w:val="right" w:leader="dot"/>
      </w:tabs>
      <w:spacing w:before="0" w:after="40" w:line="300" w:lineRule="exact"/>
      <w:ind w:firstLine="0" w:left="227" w:right="0"/>
    </w:pPr>
    <w:rPr>
      <w:rFonts w:ascii="Noto Serif CJK SC" w:hAnsi="Noto Serif CJK SC" w:eastAsia="Noto Serif CJK SC" w:cs="Noto Serif CJK SC"/>
      <w:b w:val="0"/>
      <w:i w:val="0"/>
      <w:color w:val="182635"/>
      <w:sz w:val="19"/>
      <w:lang w:val="zh-CN" w:eastAsia="zh-CN"/>
    </w:rPr>
  </w:style>
  <w:style w:type="paragraph" w:customStyle="1" w:styleId="Kicker">
    <w:name w:val="Kicker"/>
    <w:pPr>
      <w:widowControl/>
      <w:spacing w:before="0" w:after="140" w:line="280" w:lineRule="exact"/>
      <w:ind w:firstLine="0"/>
    </w:pPr>
    <w:rPr>
      <w:rFonts w:ascii="Noto Sans CJK SC" w:hAnsi="Noto Sans CJK SC" w:eastAsia="Noto Sans CJK SC" w:cs="Noto Sans CJK SC"/>
      <w:b w:val="0"/>
      <w:i w:val="0"/>
      <w:color w:val="A67C47"/>
      <w:sz w:val="18"/>
      <w:lang w:val="zh-CN"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header" Target="header7.xml"/><Relationship Id="rId22" Type="http://schemas.openxmlformats.org/officeDocument/2006/relationships/header" Target="header8.xml"/><Relationship Id="rId23" Type="http://schemas.openxmlformats.org/officeDocument/2006/relationships/footer" Target="footer7.xml"/><Relationship Id="rId24" Type="http://schemas.openxmlformats.org/officeDocument/2006/relationships/footer" Target="footer8.xml"/><Relationship Id="rId25" Type="http://schemas.openxmlformats.org/officeDocument/2006/relationships/hyperlink" Target="https://www.peirce.org/writings/p119.html" TargetMode="External"/><Relationship Id="rId26" Type="http://schemas.openxmlformats.org/officeDocument/2006/relationships/hyperlink" Target="https://www.gutenberg.org/files/5116/5116-h/5116-h.htm" TargetMode="External"/><Relationship Id="rId27" Type="http://schemas.openxmlformats.org/officeDocument/2006/relationships/hyperlink" Target="https://www.gutenberg.org/files/5117/5117-h/5117-h.htm" TargetMode="External"/><Relationship Id="rId28" Type="http://schemas.openxmlformats.org/officeDocument/2006/relationships/hyperlink" Target="https://www.marxists.org/reference/subject/philosophy/works/us/dewey.htm" TargetMode="External"/><Relationship Id="rId29" Type="http://schemas.openxmlformats.org/officeDocument/2006/relationships/hyperlink" Target="https://brocku.ca/MeadProject/Dewey/Dewey_1922/Dewey1922_20.html" TargetMode="External"/><Relationship Id="rId30" Type="http://schemas.openxmlformats.org/officeDocument/2006/relationships/hyperlink" Target="https://brocku.ca/MeadProject/Dewey/Dewey_1916/Dewey_1916_04.html" TargetMode="External"/><Relationship Id="rId31" Type="http://schemas.openxmlformats.org/officeDocument/2006/relationships/hyperlink" Target="https://brocku.ca/MeadProject/Dewey/Dewey_1922/Dewey1922_02.html" TargetMode="External"/><Relationship Id="rId32" Type="http://schemas.openxmlformats.org/officeDocument/2006/relationships/header" Target="header9.xml"/><Relationship Id="rId33" Type="http://schemas.openxmlformats.org/officeDocument/2006/relationships/header" Target="header10.xml"/><Relationship Id="rId34" Type="http://schemas.openxmlformats.org/officeDocument/2006/relationships/footer" Target="footer9.xml"/><Relationship Id="rId35" Type="http://schemas.openxmlformats.org/officeDocument/2006/relationships/footer" Target="footer10.xml"/><Relationship Id="rId36" Type="http://schemas.openxmlformats.org/officeDocument/2006/relationships/hyperlink" Target="https://www.gutenberg.org/ebooks/59" TargetMode="External"/><Relationship Id="rId37" Type="http://schemas.openxmlformats.org/officeDocument/2006/relationships/hyperlink" Target="https://www.earlymoderntexts.com/assets/pdfs/descartes1641.pdf" TargetMode="External"/><Relationship Id="rId38" Type="http://schemas.openxmlformats.org/officeDocument/2006/relationships/hyperlink" Target="https://www.earlymoderntexts.com/assets/pdfs/descartes1642_2.pdf" TargetMode="External"/><Relationship Id="rId39" Type="http://schemas.openxmlformats.org/officeDocument/2006/relationships/header" Target="header11.xml"/><Relationship Id="rId40" Type="http://schemas.openxmlformats.org/officeDocument/2006/relationships/header" Target="header12.xml"/><Relationship Id="rId41" Type="http://schemas.openxmlformats.org/officeDocument/2006/relationships/footer" Target="footer11.xml"/><Relationship Id="rId42" Type="http://schemas.openxmlformats.org/officeDocument/2006/relationships/footer" Target="footer12.xml"/><Relationship Id="rId43" Type="http://schemas.openxmlformats.org/officeDocument/2006/relationships/hyperlink" Target="https://www.gutenberg.org/files/10615/10615-h/10615-h.htm" TargetMode="External"/><Relationship Id="rId44" Type="http://schemas.openxmlformats.org/officeDocument/2006/relationships/hyperlink" Target="https://davidhume.org/texts/e/4" TargetMode="External"/><Relationship Id="rId45" Type="http://schemas.openxmlformats.org/officeDocument/2006/relationships/hyperlink" Target="https://davidhume.org/texts/e/5" TargetMode="External"/><Relationship Id="rId46" Type="http://schemas.openxmlformats.org/officeDocument/2006/relationships/header" Target="header13.xml"/><Relationship Id="rId47" Type="http://schemas.openxmlformats.org/officeDocument/2006/relationships/header" Target="header14.xml"/><Relationship Id="rId48" Type="http://schemas.openxmlformats.org/officeDocument/2006/relationships/footer" Target="footer13.xml"/><Relationship Id="rId49" Type="http://schemas.openxmlformats.org/officeDocument/2006/relationships/footer" Target="footer14.xml"/><Relationship Id="rId50" Type="http://schemas.openxmlformats.org/officeDocument/2006/relationships/hyperlink" Target="https://www.ditext.com/carnap/carnap.html" TargetMode="External"/><Relationship Id="rId51" Type="http://schemas.openxmlformats.org/officeDocument/2006/relationships/hyperlink" Target="https://www.ditext.com/quine/quine.html" TargetMode="External"/><Relationship Id="rId52" Type="http://schemas.openxmlformats.org/officeDocument/2006/relationships/header" Target="header15.xml"/><Relationship Id="rId53" Type="http://schemas.openxmlformats.org/officeDocument/2006/relationships/header" Target="header16.xml"/><Relationship Id="rId54" Type="http://schemas.openxmlformats.org/officeDocument/2006/relationships/footer" Target="footer15.xml"/><Relationship Id="rId55" Type="http://schemas.openxmlformats.org/officeDocument/2006/relationships/footer" Target="footer16.xml"/><Relationship Id="rId56" Type="http://schemas.openxmlformats.org/officeDocument/2006/relationships/hyperlink" Target="https://www.gutenberg.org/files/52090/52090-h/52090-h.htm" TargetMode="External"/><Relationship Id="rId57" Type="http://schemas.openxmlformats.org/officeDocument/2006/relationships/hyperlink" Target="https://www.davidpapineau.co.uk/uploads/1/8/5/5/18551740/1533-6077.00012.pdf" TargetMode="External"/><Relationship Id="rId58" Type="http://schemas.openxmlformats.org/officeDocument/2006/relationships/header" Target="header17.xml"/><Relationship Id="rId59" Type="http://schemas.openxmlformats.org/officeDocument/2006/relationships/header" Target="header18.xml"/><Relationship Id="rId60" Type="http://schemas.openxmlformats.org/officeDocument/2006/relationships/footer" Target="footer17.xml"/><Relationship Id="rId61" Type="http://schemas.openxmlformats.org/officeDocument/2006/relationships/footer" Target="footer18.xml"/><Relationship Id="rId62" Type="http://schemas.openxmlformats.org/officeDocument/2006/relationships/hyperlink" Target="https://www.gutenberg.org/files/4723/4723-h/4723-h.htm" TargetMode="External"/><Relationship Id="rId63" Type="http://schemas.openxmlformats.org/officeDocument/2006/relationships/hyperlink" Target="https://www.gutenberg.org/files/4724/4724-h/4724-h.htm" TargetMode="External"/><Relationship Id="rId64" Type="http://schemas.openxmlformats.org/officeDocument/2006/relationships/header" Target="header19.xml"/><Relationship Id="rId65" Type="http://schemas.openxmlformats.org/officeDocument/2006/relationships/header" Target="header20.xml"/><Relationship Id="rId66" Type="http://schemas.openxmlformats.org/officeDocument/2006/relationships/footer" Target="footer19.xml"/><Relationship Id="rId67" Type="http://schemas.openxmlformats.org/officeDocument/2006/relationships/footer" Target="footer20.xml"/><Relationship Id="rId68" Type="http://schemas.openxmlformats.org/officeDocument/2006/relationships/hyperlink" Target="https://www.marxists.org/reference/archive/sartre/works/exist/sartre.htm" TargetMode="External"/><Relationship Id="rId69" Type="http://schemas.openxmlformats.org/officeDocument/2006/relationships/header" Target="header21.xml"/><Relationship Id="rId70" Type="http://schemas.openxmlformats.org/officeDocument/2006/relationships/header" Target="header22.xml"/><Relationship Id="rId71" Type="http://schemas.openxmlformats.org/officeDocument/2006/relationships/footer" Target="footer21.xml"/><Relationship Id="rId72" Type="http://schemas.openxmlformats.org/officeDocument/2006/relationships/footer" Target="footer22.xml"/><Relationship Id="rId73" Type="http://schemas.openxmlformats.org/officeDocument/2006/relationships/hyperlink" Target="https://www.laits.utexas.edu/poltheory/bentham/ipml/ipml.c01.html" TargetMode="External"/><Relationship Id="rId74" Type="http://schemas.openxmlformats.org/officeDocument/2006/relationships/hyperlink" Target="https://www.laits.utexas.edu/poltheory/bentham/ipml/ipml.c04.html" TargetMode="External"/><Relationship Id="rId75" Type="http://schemas.openxmlformats.org/officeDocument/2006/relationships/hyperlink" Target="https://www.gutenberg.org/files/11224/11224-h/11224-h.htm" TargetMode="External"/><Relationship Id="rId76" Type="http://schemas.openxmlformats.org/officeDocument/2006/relationships/header" Target="header23.xml"/><Relationship Id="rId77" Type="http://schemas.openxmlformats.org/officeDocument/2006/relationships/header" Target="header24.xml"/><Relationship Id="rId78" Type="http://schemas.openxmlformats.org/officeDocument/2006/relationships/footer" Target="footer23.xml"/><Relationship Id="rId79" Type="http://schemas.openxmlformats.org/officeDocument/2006/relationships/footer" Target="footer24.xml"/><Relationship Id="rId80" Type="http://schemas.openxmlformats.org/officeDocument/2006/relationships/hyperlink" Target="https://www.gutenberg.org/files/1726/1726-h/1726-h.htm" TargetMode="External"/><Relationship Id="rId81" Type="http://schemas.openxmlformats.org/officeDocument/2006/relationships/header" Target="header25.xml"/><Relationship Id="rId82" Type="http://schemas.openxmlformats.org/officeDocument/2006/relationships/header" Target="header26.xml"/><Relationship Id="rId83" Type="http://schemas.openxmlformats.org/officeDocument/2006/relationships/footer" Target="footer25.xml"/><Relationship Id="rId84" Type="http://schemas.openxmlformats.org/officeDocument/2006/relationships/footer" Target="footer26.xml"/><Relationship Id="rId85" Type="http://schemas.openxmlformats.org/officeDocument/2006/relationships/hyperlink" Target="https://www.gutenberg.org/files/17556/17556-h/17556-h.htm" TargetMode="External"/><Relationship Id="rId86" Type="http://schemas.openxmlformats.org/officeDocument/2006/relationships/hyperlink" Target="https://davidhume.org/texts/e/12" TargetMode="External"/><Relationship Id="rId87" Type="http://schemas.openxmlformats.org/officeDocument/2006/relationships/header" Target="header27.xml"/><Relationship Id="rId88" Type="http://schemas.openxmlformats.org/officeDocument/2006/relationships/header" Target="header28.xml"/><Relationship Id="rId89" Type="http://schemas.openxmlformats.org/officeDocument/2006/relationships/footer" Target="footer27.xml"/><Relationship Id="rId90" Type="http://schemas.openxmlformats.org/officeDocument/2006/relationships/footer" Target="footer28.xml"/><Relationship Id="rId91" Type="http://schemas.openxmlformats.org/officeDocument/2006/relationships/header" Target="header29.xml"/><Relationship Id="rId92" Type="http://schemas.openxmlformats.org/officeDocument/2006/relationships/header" Target="header30.xml"/><Relationship Id="rId93" Type="http://schemas.openxmlformats.org/officeDocument/2006/relationships/footer" Target="footer29.xml"/><Relationship Id="rId94" Type="http://schemas.openxmlformats.org/officeDocument/2006/relationships/footer" Target="footer30.xml"/><Relationship Id="rId95" Type="http://schemas.openxmlformats.org/officeDocument/2006/relationships/header" Target="header31.xml"/><Relationship Id="rId96" Type="http://schemas.openxmlformats.org/officeDocument/2006/relationships/header" Target="header32.xml"/><Relationship Id="rId97" Type="http://schemas.openxmlformats.org/officeDocument/2006/relationships/footer" Target="footer31.xml"/><Relationship Id="rId98" Type="http://schemas.openxmlformats.org/officeDocument/2006/relationships/footer" Target="footer32.xml"/><Relationship Id="rId99" Type="http://schemas.openxmlformats.org/officeDocument/2006/relationships/image" Target="media/image1.jpg"/><Relationship Id="rId10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主义都是小偷？</dc:title>
  <dc:subject>十大哲学主义的隐秘借用与自我豁免</dc:subject>
  <dc:creator>王德生</dc:creator>
  <cp:keywords>第286卷;979-8-90690-166-8;SDE;哲学;实用主义</cp:keywords>
  <dc:description>Publication v1.1; no full-source philological certification implied.</dc:description>
  <cp:lastModifiedBy/>
  <cp:revision>1</cp:revision>
  <dcterms:created xsi:type="dcterms:W3CDTF">2013-12-23T23:15:00Z</dcterms:created>
  <dcterms:modified xsi:type="dcterms:W3CDTF">2013-12-23T23:15:00Z</dcterms:modified>
  <cp:category/>
  <cp:version>1.0</cp:version>
</cp:coreProperties>
</file>