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MonographSerif.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ind w:firstLine="0"/>
      </w:pPr>
      <w:r>
        <w:drawing>
          <wp:anchor distT="0" distB="0" distL="0" distR="0" simplePos="0" relativeHeight="0" behindDoc="1" locked="0" layoutInCell="1" allowOverlap="1">
            <wp:simplePos x="0" y="0"/>
            <wp:positionH relativeFrom="page">
              <wp:posOffset>0</wp:posOffset>
            </wp:positionH>
            <wp:positionV relativeFrom="page">
              <wp:posOffset>0</wp:posOffset>
            </wp:positionV>
            <wp:extent cx="6840000" cy="9000000"/>
            <wp:wrapNone/>
            <wp:docPr id="1" name="Picture 1"/>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cover.jpg"/>
                    <pic:cNvPicPr/>
                  </pic:nvPicPr>
                  <pic:blipFill>
                    <a:blip r:embed="rId9"/>
                    <a:stretch>
                      <a:fillRect/>
                    </a:stretch>
                  </pic:blipFill>
                  <pic:spPr>
                    <a:xfrm>
                      <a:off x="0" y="0"/>
                      <a:ext cx="6840000" cy="9000000"/>
                    </a:xfrm>
                    <a:prstGeom prst="rect"/>
                  </pic:spPr>
                </pic:pic>
              </a:graphicData>
            </a:graphic>
          </wp:anchor>
        </w:drawing>
      </w:r>
    </w:p>
    <w:p>
      <w:pPr>
        <w:sectPr>
          <w:pgSz w:w="10772" w:h="14173"/>
          <w:pgMar w:top="0" w:right="0" w:bottom="0" w:left="0" w:header="720" w:footer="720" w:gutter="0"/>
          <w:cols w:space="720"/>
          <w:docGrid w:linePitch="360"/>
        </w:sectPr>
      </w:pPr>
    </w:p>
    <w:p>
      <w:pPr>
        <w:pStyle w:val="Title"/>
        <w:ind w:firstLine="0"/>
      </w:pPr>
      <w:r>
        <w:t>SDE思想体系入门</w:t>
      </w:r>
    </w:p>
    <w:p>
      <w:pPr>
        <w:ind w:firstLine="0"/>
        <w:jc w:val="both"/>
      </w:pPr>
      <w:r>
        <w:t>德麦国际专著 · 第395号</w:t>
      </w:r>
    </w:p>
    <w:p>
      <w:pPr>
        <w:ind w:firstLine="0"/>
        <w:jc w:val="both"/>
      </w:pPr>
      <w:r>
        <w:t>王德生 著</w:t>
      </w:r>
    </w:p>
    <w:p>
      <w:pPr>
        <w:ind w:firstLine="0"/>
        <w:jc w:val="both"/>
      </w:pPr>
      <w:r>
        <w:t>德麦国际出版社</w:t>
      </w:r>
    </w:p>
    <w:p>
      <w:pPr>
        <w:ind w:firstLine="0"/>
        <w:jc w:val="both"/>
      </w:pPr>
      <w:r>
        <w:t>2026年10月电子第一版</w:t>
      </w:r>
    </w:p>
    <w:p>
      <w:pPr>
        <w:ind w:firstLine="0"/>
        <w:jc w:val="both"/>
      </w:pPr>
      <w:r>
        <w:t>ISBN 979-8-90690-869-8</w:t>
      </w:r>
    </w:p>
    <w:p>
      <w:pPr>
        <w:ind w:firstLine="0"/>
        <w:jc w:val="both"/>
      </w:pPr>
      <w:r>
        <w:t>定价：US$50</w:t>
      </w:r>
    </w:p>
    <w:p>
      <w:pPr>
        <w:ind w:firstLine="0"/>
        <w:jc w:val="both"/>
      </w:pPr>
      <w:r>
        <w:t>© 2026 王德生。版权所有。</w:t>
      </w:r>
    </w:p>
    <w:p>
      <w:pPr>
        <w:pStyle w:val="Heading2"/>
      </w:pPr>
      <w:r>
        <w:t>作者简介</w:t>
      </w:r>
    </w:p>
    <w:p>
      <w:pPr>
        <w:jc w:val="both"/>
      </w:pPr>
      <w:r>
        <w:t>王德生，SIO/SDE思想体系研究与著述。</w:t>
      </w:r>
    </w:p>
    <w:p>
      <w:pPr>
        <w:pStyle w:val="Heading1"/>
      </w:pPr>
      <w:r>
        <w:t>版本编写说明</w:t>
      </w:r>
    </w:p>
    <w:p>
      <w:pPr>
        <w:jc w:val="both"/>
      </w:pPr>
      <w:r>
        <w:t>本书以原《SDE本体论入门》为底本，重新编排并作统合扩写，形成二十篇、八十四章及导言、结语，正文五十余万汉字。全书保留从发生问题进入概念、方法与具体领域的基本线索，同时补充层级辨析、研究方法、符号逻辑数学、教育、人机协作、主体性及共同生活等专题。</w:t>
      </w:r>
    </w:p>
    <w:p>
      <w:pPr>
        <w:jc w:val="both"/>
      </w:pPr>
      <w:r>
        <w:t>本版结合SDE网站公开专著、文章与相关材料展开说明。各章末列明实际使用的材料及阅读范围；全书不以逐部通读网站所有著作为前提，也不代替所引专著的完整论证。希望进一步研究的读者，可以由章末出处进入相应原文。</w:t>
      </w:r>
    </w:p>
    <w:p>
      <w:pPr>
        <w:jc w:val="both"/>
      </w:pPr>
      <w:r>
        <w:t>书中对作者理论的阐释、编写中的解释性展开，以及来自外部材料的事实判断，各有不同的依据。科学假说保留假说的地位，数学论证须服从明确的定义与条件，构造案例用于说明问题，不充作实际调查或验证结果。跨领域的相似性可以帮助提问，其成立范围仍需分别说明。本书以这些区分支持阅读，使思想的启发能够同证据、推理和实际问题保持联系。篇章既可沿基础概念顺读，也可依教育、艺术、健康或人工智能等问题交叉阅读；读者导读提供了相应的章节入口。</w:t>
      </w:r>
    </w:p>
    <w:p>
      <w:pPr>
        <w:jc w:val="left"/>
        <w:ind w:firstLine="0"/>
      </w:pPr>
      <w:r>
        <w:rPr>
          <w:rFonts w:ascii="Monograph Serif" w:hAnsi="Monograph Serif" w:eastAsia="Monograph Serif" w:cs="Monograph Serif"/>
        </w:rPr>
        <w:t xml:space="preserve">德麦国际专著第395号 · 2026年10月电子第一版（排印修订版v1.1）</w:t>
        <w:br/>
        <w:t xml:space="preserve">ISBN 979-8-90690-869-8</w:t>
        <w:br/>
        <w:t xml:space="preserve">定价：US$50</w:t>
      </w:r>
    </w:p>
    <w:p>
      <w:pPr>
        <w:pStyle w:val="Heading1"/>
      </w:pPr>
      <w:r>
        <w:t>读者导读</w:t>
      </w:r>
    </w:p>
    <w:p>
      <w:pPr>
        <w:jc w:val="both"/>
      </w:pPr>
      <w:r>
        <w:t>本书共二十篇、八十四章，另有导言与结语。它可以顺读，也可以带着问题进入。第一次阅读，不必记住所有格子与名称，先辨认每一章正在解释什么：一种结果怎样形成，一条路径为何失效，一个人怎样获得新的判断能力。遇到熟悉的例子时，不妨留意解释在哪一步超出了例子本身。</w:t>
      </w:r>
    </w:p>
    <w:p>
      <w:pPr>
        <w:jc w:val="both"/>
      </w:pPr>
      <w:r>
        <w:t>希望先掌握基本语言，可从第一至第三篇读起，即第1—16章。第一篇提出发现与发生的区别；第二篇展开显露、差异序列、特征纠缠及其关系；第三篇进一步辨析SIO与SDE的层级，以及对比、变化、分布和三态。第14章适合反复查阅：它帮助读者把相邻术语放回各自的问题，避免只因名称相近就把不同层次合在一起。</w:t>
      </w:r>
    </w:p>
    <w:p>
      <w:pPr>
        <w:jc w:val="both"/>
      </w:pPr>
      <w:r>
        <w:t>希望把理解带入实际工作，可接读第四、第五篇，第17—25章。先在第17、18章分清六路径与六步、九步，再读回写、知识和写作。第23—25章连成一段较完整的研究叙述，从提出问题走向比较解释、明确失败条件和保存成果。阅读时可带着自己的一项任务，检查书中的解释究竟改变了哪个问题，而不必照抄案例的每一步。</w:t>
      </w:r>
    </w:p>
    <w:p>
      <w:pPr>
        <w:jc w:val="both"/>
      </w:pPr>
      <w:r>
        <w:t>关心语言、逻辑与数学，可先读第六篇，第26—28章，再进入第九篇第50—53章。前者说明符号与推理的形成，后者集中讨论数、相容性与伞模型。第十篇第54章把信息、熵和意义的不同任务分开，第84章则回到形式化尚需完成的工作。公式出现时，先查变量、条件和结论的范围；一种关系记号与一个已完成证明的模型，需要不同的读法。</w:t>
      </w:r>
    </w:p>
    <w:p>
      <w:pPr>
        <w:jc w:val="both"/>
      </w:pPr>
      <w:r>
        <w:t>第七篇第29—34章是一组进入具体领域的短门：健康、心灵、教育、大模型、组织与文明依次展开。可以先挑离自己最近的一章，再回到基础篇查它借用了什么概念。这一篇也适合比较阅读：相似的提问方式进入不同领域后，哪些地方仍有帮助，哪些地方需要增加专门知识和证据。</w:t>
      </w:r>
    </w:p>
    <w:p>
      <w:pPr>
        <w:jc w:val="both"/>
      </w:pPr>
      <w:r>
        <w:t>对思想史感兴趣，可从第八篇第35—49章进入，再读第十二篇第56—58章与儒、佛、道的对话。阅读这些章节时，分别留意被讨论思想的主张、SDE给出的解释和双方尚有分歧的地方。第十一篇第55章把目光转向学科自身，适合在读完几场理论对话后回看：一种知识怎样获得边界，又怎样保留继续改变的可能。</w:t>
      </w:r>
    </w:p>
    <w:p>
      <w:pPr>
        <w:jc w:val="both"/>
      </w:pPr>
      <w:r>
        <w:t>教育工作者与家长可沿第十三、十四篇，第59—63章阅读。从教育发生的基础问题、早期感觉与能力奠基，走向我材发生、课堂评价与大学。这条线可以同第31章对照。阅读有关早期发展的讨论时，要把理论提出的问题、具体教育安排和关于儿童发展的经验判断分开，不把一个形象的案例直接当成所有孩子都必须经过的路线。</w:t>
      </w:r>
    </w:p>
    <w:p>
      <w:pPr>
        <w:jc w:val="both"/>
      </w:pPr>
      <w:r>
        <w:t>关心艺术与生活，可连读第十五、十六篇，第64—69章。前一篇从作品和体验讨论人的改变，后一篇继续进入幸福、美、价值、财富与共同生活。它们适合放在一起读，因为同一种感动进入长期生活以后，还要面对保存、分配与合作的问题。第69章可与第33章相互参照，观察个人体验怎样同组织条件连接。</w:t>
      </w:r>
    </w:p>
    <w:p>
      <w:pPr>
        <w:jc w:val="both"/>
      </w:pPr>
      <w:r>
        <w:t>健康主题集中在第十七篇，第70—72章，可先读第29章，再进入疾病差异与研究纲领。这几章的重点，是让整体视角提出更清楚的问题，并说明哪些主张需要接受检验。哲学解释、科学假说与可用于临床的依据不能相互替代；阅读时应始终保留它们各自的权限。</w:t>
      </w:r>
    </w:p>
    <w:p>
      <w:pPr>
        <w:jc w:val="both"/>
      </w:pPr>
      <w:r>
        <w:t>AI与协作主题可沿第十八、十九篇，第73—80章推进，也可先从第32章进入。前一篇讨论知识、创造与人机复合，后一篇追问分工怎样影响判断、工具怎样参与能力形成，以及个人怎样保有自己的发生。可以把一项熟悉的人机协作放在旁边比较：成果由哪些关系共同形成，各参与者又分别能够理解和承担什么。</w:t>
      </w:r>
    </w:p>
    <w:p>
      <w:pPr>
        <w:jc w:val="both"/>
      </w:pPr>
      <w:r>
        <w:t>第二十篇第81—84章保留语言、意识、伦理与数学形式化的开放问题。其中第82章将意识、自我与主体分别展开，第83章区分发生条件与规范理由。读到这里，不必要求每个问题都收束成同一个答案。结语适合最后读，也适合隔一段时间重读：回看哪些概念已能帮助自己辨认事情，哪些仍需要更多材料。</w:t>
      </w:r>
    </w:p>
    <w:p>
      <w:pPr>
        <w:jc w:val="both"/>
      </w:pPr>
      <w:r>
        <w:t>每章末的来源与写作说明，是正文的一部分阅读线索。它交代所用材料和阅读范围，也区分原有论述、构造案例与进一步解释。遇到一处重要判断，可循出处回读相应文本；遇到一个不成立的例子，也可以保留自己的反对。一本入门书的作用，是使继续阅读有方向，使不同意见能够说得更准确。</w:t>
      </w:r>
    </w:p>
    <w:p>
      <w:pPr>
        <w:pStyle w:val="Heading1"/>
      </w:pPr>
      <w:r>
        <w:t>目录</w:t>
      </w:r>
    </w:p>
    <w:tbl>
      <w:tblPr>
        <w:tblW w:w="8617" w:type="dxa"/>
        <w:tblLayout w:type="fixed"/>
        <w:tblBorders>
          <w:top w:val="nil"/>
          <w:bottom w:val="nil"/>
          <w:left w:val="nil"/>
          <w:right w:val="nil"/>
          <w:insideH w:val="nil"/>
          <w:insideV w:val="nil"/>
        </w:tblBorders>
      </w:tblPr>
      <w:tblGrid>
        <w:gridCol w:w="7483"/>
        <w:gridCol w:w="1134"/>
      </w:tblGrid>
      <w:tr>
        <w:trPr>
          <w:cantSplit/>
        </w:trPr>
        <w:tc>
          <w:tcPr>
            <w:tcW w:w="7483" w:type="dxa"/>
            <w:tcMar>
              <w:top w:w="0" w:type="dxa"/>
              <w:bottom w:w="0" w:type="dxa"/>
              <w:left w:w="0" w:type="dxa"/>
              <w:right w:w="0" w:type="dxa"/>
            </w:tcMar>
          </w:tcPr>
          <w:p>
            <w:pPr>
              <w:spacing w:before="180" w:after="50" w:line="320" w:lineRule="exact"/>
              <w:ind w:left="0" w:right="0" w:firstLine="0"/>
              <w:jc w:val="left"/>
            </w:pPr>
            <w:hyperlink w:anchor="intro" w:history="1">
              <w:r>
                <w:rPr>
                  <w:rFonts w:ascii="Monograph Serif" w:hAnsi="Monograph Serif" w:eastAsia="Monograph Serif" w:cs="Monograph Serif"/>
                  <w:sz w:val="20"/>
                  <w:color w:val="1D2B4C"/>
                  <w:b/>
                </w:rPr>
                <w:t xml:space="preserve">导言：从理解一个结果，到参与一场发生</w:t>
              </w:r>
            </w:hyperlink>
          </w:p>
        </w:tc>
        <w:tc>
          <w:tcPr>
            <w:tcW w:w="1134" w:type="dxa"/>
            <w:noWrap/>
            <w:tcMar>
              <w:top w:w="0" w:type="dxa"/>
              <w:bottom w:w="0" w:type="dxa"/>
              <w:left w:w="0" w:type="dxa"/>
              <w:right w:w="0" w:type="dxa"/>
            </w:tcMar>
          </w:tcPr>
          <w:p>
            <w:pPr>
              <w:spacing w:before="180" w:after="50" w:line="320" w:lineRule="exact"/>
              <w:ind w:left="0" w:right="0" w:firstLine="0"/>
              <w:jc w:val="right"/>
            </w:pPr>
            <w:fldSimple w:instr="PAGEREF intro \h" w:dirty="false" w:fldLock="true">
              <w:r>
                <w:rPr>
                  <w:rFonts w:ascii="Monograph Serif" w:hAnsi="Monograph Serif" w:eastAsia="Monograph Serif" w:cs="Monograph Serif"/>
                  <w:sz w:val="19"/>
                  <w:color w:val="5B6472"/>
                </w:rPr>
                <w:t xml:space="preserve">9</w:t>
              </w:r>
            </w:fldSimple>
          </w:p>
        </w:tc>
      </w:tr>
      <w:tr>
        <w:trPr>
          <w:cantSplit/>
        </w:trPr>
        <w:tc>
          <w:tcPr>
            <w:tcW w:w="7483" w:type="dxa"/>
            <w:tcMar>
              <w:top w:w="0" w:type="dxa"/>
              <w:bottom w:w="0" w:type="dxa"/>
              <w:left w:w="0" w:type="dxa"/>
              <w:right w:w="0" w:type="dxa"/>
            </w:tcMar>
          </w:tcPr>
          <w:p>
            <w:pPr>
              <w:spacing w:before="180" w:after="50" w:line="320" w:lineRule="exact"/>
              <w:ind w:left="0" w:right="0" w:firstLine="0"/>
              <w:jc w:val="left"/>
              <w:keepNext w:val="1"/>
            </w:pPr>
            <w:hyperlink w:anchor="part1" w:history="1">
              <w:r>
                <w:rPr>
                  <w:rFonts w:ascii="Monograph Serif" w:hAnsi="Monograph Serif" w:eastAsia="Monograph Serif" w:cs="Monograph Serif"/>
                  <w:sz w:val="20"/>
                  <w:color w:val="1D2B4C"/>
                  <w:b/>
                </w:rPr>
                <w:t xml:space="preserve">第一篇　重新提出世界与知识的问题</w:t>
              </w:r>
            </w:hyperlink>
          </w:p>
        </w:tc>
        <w:tc>
          <w:tcPr>
            <w:tcW w:w="1134" w:type="dxa"/>
            <w:noWrap/>
            <w:tcMar>
              <w:top w:w="0" w:type="dxa"/>
              <w:bottom w:w="0" w:type="dxa"/>
              <w:left w:w="0" w:type="dxa"/>
              <w:right w:w="0" w:type="dxa"/>
            </w:tcMar>
          </w:tcPr>
          <w:p>
            <w:pPr>
              <w:spacing w:before="180" w:after="50" w:line="320" w:lineRule="exact"/>
              <w:ind w:left="0" w:right="0" w:firstLine="0"/>
              <w:jc w:val="right"/>
              <w:keepNext w:val="1"/>
            </w:pPr>
            <w:fldSimple w:instr="PAGEREF part1 \h" w:dirty="false" w:fldLock="true">
              <w:r>
                <w:rPr>
                  <w:rFonts w:ascii="Monograph Serif" w:hAnsi="Monograph Serif" w:eastAsia="Monograph Serif" w:cs="Monograph Serif"/>
                  <w:sz w:val="19"/>
                  <w:color w:val="5B6472"/>
                </w:rPr>
                <w:t xml:space="preserve">16</w:t>
              </w:r>
            </w:fldSimple>
          </w:p>
        </w:tc>
      </w:tr>
      <w:tr>
        <w:trPr>
          <w:cantSplit/>
        </w:trPr>
        <w:tc>
          <w:tcPr>
            <w:tcW w:w="7483" w:type="dxa"/>
            <w:tcMar>
              <w:top w:w="0" w:type="dxa"/>
              <w:bottom w:w="0" w:type="dxa"/>
              <w:left w:w="0" w:type="dxa"/>
              <w:right w:w="0" w:type="dxa"/>
            </w:tcMar>
          </w:tcPr>
          <w:p>
            <w:pPr>
              <w:spacing w:before="0" w:after="50" w:line="320" w:lineRule="exact"/>
              <w:ind w:left="227" w:right="0" w:firstLine="0"/>
              <w:jc w:val="left"/>
            </w:pPr>
            <w:hyperlink w:anchor="ch1" w:history="1">
              <w:r>
                <w:rPr>
                  <w:rFonts w:ascii="Monograph Serif" w:hAnsi="Monograph Serif" w:eastAsia="Monograph Serif" w:cs="Monograph Serif"/>
                  <w:sz w:val="19"/>
                  <w:color w:val="262B35"/>
                </w:rPr>
                <w:t xml:space="preserve">第一章　发现范式及其解释边界</w:t>
              </w:r>
            </w:hyperlink>
          </w:p>
        </w:tc>
        <w:tc>
          <w:tcPr>
            <w:tcW w:w="1134" w:type="dxa"/>
            <w:noWrap/>
            <w:tcMar>
              <w:top w:w="0" w:type="dxa"/>
              <w:bottom w:w="0" w:type="dxa"/>
              <w:left w:w="0" w:type="dxa"/>
              <w:right w:w="0" w:type="dxa"/>
            </w:tcMar>
          </w:tcPr>
          <w:p>
            <w:pPr>
              <w:spacing w:before="0" w:after="50" w:line="320" w:lineRule="exact"/>
              <w:ind w:left="0" w:right="0" w:firstLine="0"/>
              <w:jc w:val="right"/>
            </w:pPr>
            <w:fldSimple w:instr="PAGEREF ch1 \h" w:dirty="false" w:fldLock="true">
              <w:r>
                <w:rPr>
                  <w:rFonts w:ascii="Monograph Serif" w:hAnsi="Monograph Serif" w:eastAsia="Monograph Serif" w:cs="Monograph Serif"/>
                  <w:sz w:val="19"/>
                  <w:color w:val="5B6472"/>
                </w:rPr>
                <w:t xml:space="preserve">17</w:t>
              </w:r>
            </w:fldSimple>
          </w:p>
        </w:tc>
      </w:tr>
      <w:tr>
        <w:trPr>
          <w:cantSplit/>
        </w:trPr>
        <w:tc>
          <w:tcPr>
            <w:tcW w:w="7483" w:type="dxa"/>
            <w:tcMar>
              <w:top w:w="0" w:type="dxa"/>
              <w:bottom w:w="0" w:type="dxa"/>
              <w:left w:w="0" w:type="dxa"/>
              <w:right w:w="0" w:type="dxa"/>
            </w:tcMar>
          </w:tcPr>
          <w:p>
            <w:pPr>
              <w:spacing w:before="0" w:after="50" w:line="320" w:lineRule="exact"/>
              <w:ind w:left="227" w:right="0" w:firstLine="0"/>
              <w:jc w:val="left"/>
            </w:pPr>
            <w:hyperlink w:anchor="ch2" w:history="1">
              <w:r>
                <w:rPr>
                  <w:rFonts w:ascii="Monograph Serif" w:hAnsi="Monograph Serif" w:eastAsia="Monograph Serif" w:cs="Monograph Serif"/>
                  <w:sz w:val="19"/>
                  <w:color w:val="262B35"/>
                </w:rPr>
                <w:t xml:space="preserve">第二章　三个需要重新提出的问题</w:t>
              </w:r>
            </w:hyperlink>
          </w:p>
        </w:tc>
        <w:tc>
          <w:tcPr>
            <w:tcW w:w="1134" w:type="dxa"/>
            <w:noWrap/>
            <w:tcMar>
              <w:top w:w="0" w:type="dxa"/>
              <w:bottom w:w="0" w:type="dxa"/>
              <w:left w:w="0" w:type="dxa"/>
              <w:right w:w="0" w:type="dxa"/>
            </w:tcMar>
          </w:tcPr>
          <w:p>
            <w:pPr>
              <w:spacing w:before="0" w:after="50" w:line="320" w:lineRule="exact"/>
              <w:ind w:left="0" w:right="0" w:firstLine="0"/>
              <w:jc w:val="right"/>
            </w:pPr>
            <w:fldSimple w:instr="PAGEREF ch2 \h" w:dirty="false" w:fldLock="true">
              <w:r>
                <w:rPr>
                  <w:rFonts w:ascii="Monograph Serif" w:hAnsi="Monograph Serif" w:eastAsia="Monograph Serif" w:cs="Monograph Serif"/>
                  <w:sz w:val="19"/>
                  <w:color w:val="5B6472"/>
                </w:rPr>
                <w:t xml:space="preserve">22</w:t>
              </w:r>
            </w:fldSimple>
          </w:p>
        </w:tc>
      </w:tr>
      <w:tr>
        <w:trPr>
          <w:cantSplit/>
        </w:trPr>
        <w:tc>
          <w:tcPr>
            <w:tcW w:w="7483" w:type="dxa"/>
            <w:tcMar>
              <w:top w:w="0" w:type="dxa"/>
              <w:bottom w:w="0" w:type="dxa"/>
              <w:left w:w="0" w:type="dxa"/>
              <w:right w:w="0" w:type="dxa"/>
            </w:tcMar>
          </w:tcPr>
          <w:p>
            <w:pPr>
              <w:spacing w:before="0" w:after="50" w:line="320" w:lineRule="exact"/>
              <w:ind w:left="227" w:right="0" w:firstLine="0"/>
              <w:jc w:val="left"/>
            </w:pPr>
            <w:hyperlink w:anchor="ch3" w:history="1">
              <w:r>
                <w:rPr>
                  <w:rFonts w:ascii="Monograph Serif" w:hAnsi="Monograph Serif" w:eastAsia="Monograph Serif" w:cs="Monograph Serif"/>
                  <w:sz w:val="19"/>
                  <w:color w:val="262B35"/>
                </w:rPr>
                <w:t xml:space="preserve">第三章　重新提问的入口</w:t>
              </w:r>
            </w:hyperlink>
          </w:p>
        </w:tc>
        <w:tc>
          <w:tcPr>
            <w:tcW w:w="1134" w:type="dxa"/>
            <w:noWrap/>
            <w:tcMar>
              <w:top w:w="0" w:type="dxa"/>
              <w:bottom w:w="0" w:type="dxa"/>
              <w:left w:w="0" w:type="dxa"/>
              <w:right w:w="0" w:type="dxa"/>
            </w:tcMar>
          </w:tcPr>
          <w:p>
            <w:pPr>
              <w:spacing w:before="0" w:after="50" w:line="320" w:lineRule="exact"/>
              <w:ind w:left="0" w:right="0" w:firstLine="0"/>
              <w:jc w:val="right"/>
            </w:pPr>
            <w:fldSimple w:instr="PAGEREF ch3 \h" w:dirty="false" w:fldLock="true">
              <w:r>
                <w:rPr>
                  <w:rFonts w:ascii="Monograph Serif" w:hAnsi="Monograph Serif" w:eastAsia="Monograph Serif" w:cs="Monograph Serif"/>
                  <w:sz w:val="19"/>
                  <w:color w:val="5B6472"/>
                </w:rPr>
                <w:t xml:space="preserve">28</w:t>
              </w:r>
            </w:fldSimple>
          </w:p>
        </w:tc>
      </w:tr>
      <w:tr>
        <w:trPr>
          <w:cantSplit/>
        </w:trPr>
        <w:tc>
          <w:tcPr>
            <w:tcW w:w="7483" w:type="dxa"/>
            <w:tcMar>
              <w:top w:w="0" w:type="dxa"/>
              <w:bottom w:w="0" w:type="dxa"/>
              <w:left w:w="0" w:type="dxa"/>
              <w:right w:w="0" w:type="dxa"/>
            </w:tcMar>
          </w:tcPr>
          <w:p>
            <w:pPr>
              <w:spacing w:before="0" w:after="50" w:line="320" w:lineRule="exact"/>
              <w:ind w:left="227" w:right="0" w:firstLine="0"/>
              <w:jc w:val="left"/>
            </w:pPr>
            <w:hyperlink w:anchor="ch4" w:history="1">
              <w:r>
                <w:rPr>
                  <w:rFonts w:ascii="Monograph Serif" w:hAnsi="Monograph Serif" w:eastAsia="Monograph Serif" w:cs="Monograph Serif"/>
                  <w:sz w:val="19"/>
                  <w:color w:val="262B35"/>
                </w:rPr>
                <w:t xml:space="preserve">第四章　从“发现”到“发生”</w:t>
              </w:r>
            </w:hyperlink>
          </w:p>
        </w:tc>
        <w:tc>
          <w:tcPr>
            <w:tcW w:w="1134" w:type="dxa"/>
            <w:noWrap/>
            <w:tcMar>
              <w:top w:w="0" w:type="dxa"/>
              <w:bottom w:w="0" w:type="dxa"/>
              <w:left w:w="0" w:type="dxa"/>
              <w:right w:w="0" w:type="dxa"/>
            </w:tcMar>
          </w:tcPr>
          <w:p>
            <w:pPr>
              <w:spacing w:before="0" w:after="50" w:line="320" w:lineRule="exact"/>
              <w:ind w:left="0" w:right="0" w:firstLine="0"/>
              <w:jc w:val="right"/>
            </w:pPr>
            <w:fldSimple w:instr="PAGEREF ch4 \h" w:dirty="false" w:fldLock="true">
              <w:r>
                <w:rPr>
                  <w:rFonts w:ascii="Monograph Serif" w:hAnsi="Monograph Serif" w:eastAsia="Monograph Serif" w:cs="Monograph Serif"/>
                  <w:sz w:val="19"/>
                  <w:color w:val="5B6472"/>
                </w:rPr>
                <w:t xml:space="preserve">33</w:t>
              </w:r>
            </w:fldSimple>
          </w:p>
        </w:tc>
      </w:tr>
      <w:tr>
        <w:trPr>
          <w:cantSplit/>
        </w:trPr>
        <w:tc>
          <w:tcPr>
            <w:tcW w:w="7483" w:type="dxa"/>
            <w:tcMar>
              <w:top w:w="0" w:type="dxa"/>
              <w:bottom w:w="0" w:type="dxa"/>
              <w:left w:w="0" w:type="dxa"/>
              <w:right w:w="0" w:type="dxa"/>
            </w:tcMar>
          </w:tcPr>
          <w:p>
            <w:pPr>
              <w:spacing w:before="180" w:after="50" w:line="320" w:lineRule="exact"/>
              <w:ind w:left="0" w:right="0" w:firstLine="0"/>
              <w:jc w:val="left"/>
              <w:keepNext w:val="1"/>
            </w:pPr>
            <w:hyperlink w:anchor="part2" w:history="1">
              <w:r>
                <w:rPr>
                  <w:rFonts w:ascii="Monograph Serif" w:hAnsi="Monograph Serif" w:eastAsia="Monograph Serif" w:cs="Monograph Serif"/>
                  <w:sz w:val="20"/>
                  <w:color w:val="1D2B4C"/>
                  <w:b/>
                </w:rPr>
                <w:t xml:space="preserve">第二篇　SDE的概念与发生机制</w:t>
              </w:r>
            </w:hyperlink>
          </w:p>
        </w:tc>
        <w:tc>
          <w:tcPr>
            <w:tcW w:w="1134" w:type="dxa"/>
            <w:noWrap/>
            <w:tcMar>
              <w:top w:w="0" w:type="dxa"/>
              <w:bottom w:w="0" w:type="dxa"/>
              <w:left w:w="0" w:type="dxa"/>
              <w:right w:w="0" w:type="dxa"/>
            </w:tcMar>
          </w:tcPr>
          <w:p>
            <w:pPr>
              <w:spacing w:before="180" w:after="50" w:line="320" w:lineRule="exact"/>
              <w:ind w:left="0" w:right="0" w:firstLine="0"/>
              <w:jc w:val="right"/>
              <w:keepNext w:val="1"/>
            </w:pPr>
            <w:fldSimple w:instr="PAGEREF part2 \h" w:dirty="false" w:fldLock="true">
              <w:r>
                <w:rPr>
                  <w:rFonts w:ascii="Monograph Serif" w:hAnsi="Monograph Serif" w:eastAsia="Monograph Serif" w:cs="Monograph Serif"/>
                  <w:sz w:val="19"/>
                  <w:color w:val="5B6472"/>
                </w:rPr>
                <w:t xml:space="preserve">43</w:t>
              </w:r>
            </w:fldSimple>
          </w:p>
        </w:tc>
      </w:tr>
      <w:tr>
        <w:trPr>
          <w:cantSplit/>
        </w:trPr>
        <w:tc>
          <w:tcPr>
            <w:tcW w:w="7483" w:type="dxa"/>
            <w:tcMar>
              <w:top w:w="0" w:type="dxa"/>
              <w:bottom w:w="0" w:type="dxa"/>
              <w:left w:w="0" w:type="dxa"/>
              <w:right w:w="0" w:type="dxa"/>
            </w:tcMar>
          </w:tcPr>
          <w:p>
            <w:pPr>
              <w:spacing w:before="0" w:after="50" w:line="320" w:lineRule="exact"/>
              <w:ind w:left="227" w:right="0" w:firstLine="0"/>
              <w:jc w:val="left"/>
            </w:pPr>
            <w:hyperlink w:anchor="ch5" w:history="1">
              <w:r>
                <w:rPr>
                  <w:rFonts w:ascii="Monograph Serif" w:hAnsi="Monograph Serif" w:eastAsia="Monograph Serif" w:cs="Monograph Serif"/>
                  <w:sz w:val="19"/>
                  <w:color w:val="262B35"/>
                </w:rPr>
                <w:t xml:space="preserve">第五章　在E中，经D，成S</w:t>
              </w:r>
            </w:hyperlink>
          </w:p>
        </w:tc>
        <w:tc>
          <w:tcPr>
            <w:tcW w:w="1134" w:type="dxa"/>
            <w:noWrap/>
            <w:tcMar>
              <w:top w:w="0" w:type="dxa"/>
              <w:bottom w:w="0" w:type="dxa"/>
              <w:left w:w="0" w:type="dxa"/>
              <w:right w:w="0" w:type="dxa"/>
            </w:tcMar>
          </w:tcPr>
          <w:p>
            <w:pPr>
              <w:spacing w:before="0" w:after="50" w:line="320" w:lineRule="exact"/>
              <w:ind w:left="0" w:right="0" w:firstLine="0"/>
              <w:jc w:val="right"/>
            </w:pPr>
            <w:fldSimple w:instr="PAGEREF ch5 \h" w:dirty="false" w:fldLock="true">
              <w:r>
                <w:rPr>
                  <w:rFonts w:ascii="Monograph Serif" w:hAnsi="Monograph Serif" w:eastAsia="Monograph Serif" w:cs="Monograph Serif"/>
                  <w:sz w:val="19"/>
                  <w:color w:val="5B6472"/>
                </w:rPr>
                <w:t xml:space="preserve">44</w:t>
              </w:r>
            </w:fldSimple>
          </w:p>
        </w:tc>
      </w:tr>
      <w:tr>
        <w:trPr>
          <w:cantSplit/>
        </w:trPr>
        <w:tc>
          <w:tcPr>
            <w:tcW w:w="7483" w:type="dxa"/>
            <w:tcMar>
              <w:top w:w="0" w:type="dxa"/>
              <w:bottom w:w="0" w:type="dxa"/>
              <w:left w:w="0" w:type="dxa"/>
              <w:right w:w="0" w:type="dxa"/>
            </w:tcMar>
          </w:tcPr>
          <w:p>
            <w:pPr>
              <w:spacing w:before="0" w:after="50" w:line="320" w:lineRule="exact"/>
              <w:ind w:left="227" w:right="0" w:firstLine="0"/>
              <w:jc w:val="left"/>
            </w:pPr>
            <w:hyperlink w:anchor="ch6" w:history="1">
              <w:r>
                <w:rPr>
                  <w:rFonts w:ascii="Monograph Serif" w:hAnsi="Monograph Serif" w:eastAsia="Monograph Serif" w:cs="Monograph Serif"/>
                  <w:sz w:val="19"/>
                  <w:color w:val="262B35"/>
                </w:rPr>
                <w:t xml:space="preserve">第六章　显露维度及其内部层级</w:t>
              </w:r>
            </w:hyperlink>
          </w:p>
        </w:tc>
        <w:tc>
          <w:tcPr>
            <w:tcW w:w="1134" w:type="dxa"/>
            <w:noWrap/>
            <w:tcMar>
              <w:top w:w="0" w:type="dxa"/>
              <w:bottom w:w="0" w:type="dxa"/>
              <w:left w:w="0" w:type="dxa"/>
              <w:right w:w="0" w:type="dxa"/>
            </w:tcMar>
          </w:tcPr>
          <w:p>
            <w:pPr>
              <w:spacing w:before="0" w:after="50" w:line="320" w:lineRule="exact"/>
              <w:ind w:left="0" w:right="0" w:firstLine="0"/>
              <w:jc w:val="right"/>
            </w:pPr>
            <w:fldSimple w:instr="PAGEREF ch6 \h" w:dirty="false" w:fldLock="true">
              <w:r>
                <w:rPr>
                  <w:rFonts w:ascii="Monograph Serif" w:hAnsi="Monograph Serif" w:eastAsia="Monograph Serif" w:cs="Monograph Serif"/>
                  <w:sz w:val="19"/>
                  <w:color w:val="5B6472"/>
                </w:rPr>
                <w:t xml:space="preserve">49</w:t>
              </w:r>
            </w:fldSimple>
          </w:p>
        </w:tc>
      </w:tr>
      <w:tr>
        <w:trPr>
          <w:cantSplit/>
        </w:trPr>
        <w:tc>
          <w:tcPr>
            <w:tcW w:w="7483" w:type="dxa"/>
            <w:tcMar>
              <w:top w:w="0" w:type="dxa"/>
              <w:bottom w:w="0" w:type="dxa"/>
              <w:left w:w="0" w:type="dxa"/>
              <w:right w:w="0" w:type="dxa"/>
            </w:tcMar>
          </w:tcPr>
          <w:p>
            <w:pPr>
              <w:spacing w:before="0" w:after="50" w:line="320" w:lineRule="exact"/>
              <w:ind w:left="227" w:right="0" w:firstLine="0"/>
              <w:jc w:val="left"/>
            </w:pPr>
            <w:hyperlink w:anchor="ch7" w:history="1">
              <w:r>
                <w:rPr>
                  <w:rFonts w:ascii="Monograph Serif" w:hAnsi="Monograph Serif" w:eastAsia="Monograph Serif" w:cs="Monograph Serif"/>
                  <w:sz w:val="19"/>
                  <w:color w:val="262B35"/>
                </w:rPr>
                <w:t xml:space="preserve">第七章　D：差异序列</w:t>
              </w:r>
            </w:hyperlink>
          </w:p>
        </w:tc>
        <w:tc>
          <w:tcPr>
            <w:tcW w:w="1134" w:type="dxa"/>
            <w:noWrap/>
            <w:tcMar>
              <w:top w:w="0" w:type="dxa"/>
              <w:bottom w:w="0" w:type="dxa"/>
              <w:left w:w="0" w:type="dxa"/>
              <w:right w:w="0" w:type="dxa"/>
            </w:tcMar>
          </w:tcPr>
          <w:p>
            <w:pPr>
              <w:spacing w:before="0" w:after="50" w:line="320" w:lineRule="exact"/>
              <w:ind w:left="0" w:right="0" w:firstLine="0"/>
              <w:jc w:val="right"/>
            </w:pPr>
            <w:fldSimple w:instr="PAGEREF ch7 \h" w:dirty="false" w:fldLock="true">
              <w:r>
                <w:rPr>
                  <w:rFonts w:ascii="Monograph Serif" w:hAnsi="Monograph Serif" w:eastAsia="Monograph Serif" w:cs="Monograph Serif"/>
                  <w:sz w:val="19"/>
                  <w:color w:val="5B6472"/>
                </w:rPr>
                <w:t xml:space="preserve">64</w:t>
              </w:r>
            </w:fldSimple>
          </w:p>
        </w:tc>
      </w:tr>
      <w:tr>
        <w:trPr>
          <w:cantSplit/>
        </w:trPr>
        <w:tc>
          <w:tcPr>
            <w:tcW w:w="7483" w:type="dxa"/>
            <w:tcMar>
              <w:top w:w="0" w:type="dxa"/>
              <w:bottom w:w="0" w:type="dxa"/>
              <w:left w:w="0" w:type="dxa"/>
              <w:right w:w="0" w:type="dxa"/>
            </w:tcMar>
          </w:tcPr>
          <w:p>
            <w:pPr>
              <w:spacing w:before="0" w:after="50" w:line="320" w:lineRule="exact"/>
              <w:ind w:left="227" w:right="0" w:firstLine="0"/>
              <w:jc w:val="left"/>
            </w:pPr>
            <w:hyperlink w:anchor="ch8" w:history="1">
              <w:r>
                <w:rPr>
                  <w:rFonts w:ascii="Monograph Serif" w:hAnsi="Monograph Serif" w:eastAsia="Monograph Serif" w:cs="Monograph Serif"/>
                  <w:sz w:val="19"/>
                  <w:color w:val="262B35"/>
                </w:rPr>
                <w:t xml:space="preserve">第八章　意义三律与意义目标的发生</w:t>
              </w:r>
            </w:hyperlink>
          </w:p>
        </w:tc>
        <w:tc>
          <w:tcPr>
            <w:tcW w:w="1134" w:type="dxa"/>
            <w:noWrap/>
            <w:tcMar>
              <w:top w:w="0" w:type="dxa"/>
              <w:bottom w:w="0" w:type="dxa"/>
              <w:left w:w="0" w:type="dxa"/>
              <w:right w:w="0" w:type="dxa"/>
            </w:tcMar>
          </w:tcPr>
          <w:p>
            <w:pPr>
              <w:spacing w:before="0" w:after="50" w:line="320" w:lineRule="exact"/>
              <w:ind w:left="0" w:right="0" w:firstLine="0"/>
              <w:jc w:val="right"/>
            </w:pPr>
            <w:fldSimple w:instr="PAGEREF ch8 \h" w:dirty="false" w:fldLock="true">
              <w:r>
                <w:rPr>
                  <w:rFonts w:ascii="Monograph Serif" w:hAnsi="Monograph Serif" w:eastAsia="Monograph Serif" w:cs="Monograph Serif"/>
                  <w:sz w:val="19"/>
                  <w:color w:val="5B6472"/>
                </w:rPr>
                <w:t xml:space="preserve">69</w:t>
              </w:r>
            </w:fldSimple>
          </w:p>
        </w:tc>
      </w:tr>
      <w:tr>
        <w:trPr>
          <w:cantSplit/>
        </w:trPr>
        <w:tc>
          <w:tcPr>
            <w:tcW w:w="7483" w:type="dxa"/>
            <w:tcMar>
              <w:top w:w="0" w:type="dxa"/>
              <w:bottom w:w="0" w:type="dxa"/>
              <w:left w:w="0" w:type="dxa"/>
              <w:right w:w="0" w:type="dxa"/>
            </w:tcMar>
          </w:tcPr>
          <w:p>
            <w:pPr>
              <w:spacing w:before="0" w:after="50" w:line="320" w:lineRule="exact"/>
              <w:ind w:left="227" w:right="0" w:firstLine="0"/>
              <w:jc w:val="left"/>
            </w:pPr>
            <w:hyperlink w:anchor="ch9" w:history="1">
              <w:r>
                <w:rPr>
                  <w:rFonts w:ascii="Monograph Serif" w:hAnsi="Monograph Serif" w:eastAsia="Monograph Serif" w:cs="Monograph Serif"/>
                  <w:sz w:val="19"/>
                  <w:color w:val="262B35"/>
                </w:rPr>
                <w:t xml:space="preserve">第九章　E：特征纠缠维度</w:t>
              </w:r>
            </w:hyperlink>
          </w:p>
        </w:tc>
        <w:tc>
          <w:tcPr>
            <w:tcW w:w="1134" w:type="dxa"/>
            <w:noWrap/>
            <w:tcMar>
              <w:top w:w="0" w:type="dxa"/>
              <w:bottom w:w="0" w:type="dxa"/>
              <w:left w:w="0" w:type="dxa"/>
              <w:right w:w="0" w:type="dxa"/>
            </w:tcMar>
          </w:tcPr>
          <w:p>
            <w:pPr>
              <w:spacing w:before="0" w:after="50" w:line="320" w:lineRule="exact"/>
              <w:ind w:left="0" w:right="0" w:firstLine="0"/>
              <w:jc w:val="right"/>
            </w:pPr>
            <w:fldSimple w:instr="PAGEREF ch9 \h" w:dirty="false" w:fldLock="true">
              <w:r>
                <w:rPr>
                  <w:rFonts w:ascii="Monograph Serif" w:hAnsi="Monograph Serif" w:eastAsia="Monograph Serif" w:cs="Monograph Serif"/>
                  <w:sz w:val="19"/>
                  <w:color w:val="5B6472"/>
                </w:rPr>
                <w:t xml:space="preserve">88</w:t>
              </w:r>
            </w:fldSimple>
          </w:p>
        </w:tc>
      </w:tr>
      <w:tr>
        <w:trPr>
          <w:cantSplit/>
        </w:trPr>
        <w:tc>
          <w:tcPr>
            <w:tcW w:w="7483" w:type="dxa"/>
            <w:tcMar>
              <w:top w:w="0" w:type="dxa"/>
              <w:bottom w:w="0" w:type="dxa"/>
              <w:left w:w="0" w:type="dxa"/>
              <w:right w:w="0" w:type="dxa"/>
            </w:tcMar>
          </w:tcPr>
          <w:p>
            <w:pPr>
              <w:spacing w:before="0" w:after="50" w:line="320" w:lineRule="exact"/>
              <w:ind w:left="227" w:right="0" w:firstLine="0"/>
              <w:jc w:val="left"/>
            </w:pPr>
            <w:hyperlink w:anchor="ch10" w:history="1">
              <w:r>
                <w:rPr>
                  <w:rFonts w:ascii="Monograph Serif" w:hAnsi="Monograph Serif" w:eastAsia="Monograph Serif" w:cs="Monograph Serif"/>
                  <w:sz w:val="19"/>
                  <w:color w:val="262B35"/>
                </w:rPr>
                <w:t xml:space="preserve">第十章　特征纠缠的内部展开</w:t>
              </w:r>
            </w:hyperlink>
          </w:p>
        </w:tc>
        <w:tc>
          <w:tcPr>
            <w:tcW w:w="1134" w:type="dxa"/>
            <w:noWrap/>
            <w:tcMar>
              <w:top w:w="0" w:type="dxa"/>
              <w:bottom w:w="0" w:type="dxa"/>
              <w:left w:w="0" w:type="dxa"/>
              <w:right w:w="0" w:type="dxa"/>
            </w:tcMar>
          </w:tcPr>
          <w:p>
            <w:pPr>
              <w:spacing w:before="0" w:after="50" w:line="320" w:lineRule="exact"/>
              <w:ind w:left="0" w:right="0" w:firstLine="0"/>
              <w:jc w:val="right"/>
            </w:pPr>
            <w:fldSimple w:instr="PAGEREF ch10 \h" w:dirty="false" w:fldLock="true">
              <w:r>
                <w:rPr>
                  <w:rFonts w:ascii="Monograph Serif" w:hAnsi="Monograph Serif" w:eastAsia="Monograph Serif" w:cs="Monograph Serif"/>
                  <w:sz w:val="19"/>
                  <w:color w:val="5B6472"/>
                </w:rPr>
                <w:t xml:space="preserve">94</w:t>
              </w:r>
            </w:fldSimple>
          </w:p>
        </w:tc>
      </w:tr>
      <w:tr>
        <w:trPr>
          <w:cantSplit/>
        </w:trPr>
        <w:tc>
          <w:tcPr>
            <w:tcW w:w="7483" w:type="dxa"/>
            <w:tcMar>
              <w:top w:w="0" w:type="dxa"/>
              <w:bottom w:w="0" w:type="dxa"/>
              <w:left w:w="0" w:type="dxa"/>
              <w:right w:w="0" w:type="dxa"/>
            </w:tcMar>
          </w:tcPr>
          <w:p>
            <w:pPr>
              <w:spacing w:before="0" w:after="50" w:line="320" w:lineRule="exact"/>
              <w:ind w:left="227" w:right="0" w:firstLine="0"/>
              <w:jc w:val="left"/>
            </w:pPr>
            <w:hyperlink w:anchor="ch11" w:history="1">
              <w:r>
                <w:rPr>
                  <w:rFonts w:ascii="Monograph Serif" w:hAnsi="Monograph Serif" w:eastAsia="Monograph Serif" w:cs="Monograph Serif"/>
                  <w:sz w:val="19"/>
                  <w:color w:val="262B35"/>
                </w:rPr>
                <w:t xml:space="preserve">第十一章　自我经验与发生条件的改变</w:t>
              </w:r>
            </w:hyperlink>
          </w:p>
        </w:tc>
        <w:tc>
          <w:tcPr>
            <w:tcW w:w="1134" w:type="dxa"/>
            <w:noWrap/>
            <w:tcMar>
              <w:top w:w="0" w:type="dxa"/>
              <w:bottom w:w="0" w:type="dxa"/>
              <w:left w:w="0" w:type="dxa"/>
              <w:right w:w="0" w:type="dxa"/>
            </w:tcMar>
          </w:tcPr>
          <w:p>
            <w:pPr>
              <w:spacing w:before="0" w:after="50" w:line="320" w:lineRule="exact"/>
              <w:ind w:left="0" w:right="0" w:firstLine="0"/>
              <w:jc w:val="right"/>
            </w:pPr>
            <w:fldSimple w:instr="PAGEREF ch11 \h" w:dirty="false" w:fldLock="true">
              <w:r>
                <w:rPr>
                  <w:rFonts w:ascii="Monograph Serif" w:hAnsi="Monograph Serif" w:eastAsia="Monograph Serif" w:cs="Monograph Serif"/>
                  <w:sz w:val="19"/>
                  <w:color w:val="5B6472"/>
                </w:rPr>
                <w:t xml:space="preserve">113</w:t>
              </w:r>
            </w:fldSimple>
          </w:p>
        </w:tc>
      </w:tr>
      <w:tr>
        <w:trPr>
          <w:cantSplit/>
        </w:trPr>
        <w:tc>
          <w:tcPr>
            <w:tcW w:w="7483" w:type="dxa"/>
            <w:tcMar>
              <w:top w:w="0" w:type="dxa"/>
              <w:bottom w:w="0" w:type="dxa"/>
              <w:left w:w="0" w:type="dxa"/>
              <w:right w:w="0" w:type="dxa"/>
            </w:tcMar>
          </w:tcPr>
          <w:p>
            <w:pPr>
              <w:spacing w:before="0" w:after="50" w:line="320" w:lineRule="exact"/>
              <w:ind w:left="227" w:right="0" w:firstLine="0"/>
              <w:jc w:val="left"/>
            </w:pPr>
            <w:hyperlink w:anchor="ch12" w:history="1">
              <w:r>
                <w:rPr>
                  <w:rFonts w:ascii="Monograph Serif" w:hAnsi="Monograph Serif" w:eastAsia="Monograph Serif" w:cs="Monograph Serif"/>
                  <w:sz w:val="19"/>
                  <w:color w:val="262B35"/>
                </w:rPr>
                <w:t xml:space="preserve">第十二章　三大方程与123原理</w:t>
              </w:r>
            </w:hyperlink>
          </w:p>
        </w:tc>
        <w:tc>
          <w:tcPr>
            <w:tcW w:w="1134" w:type="dxa"/>
            <w:noWrap/>
            <w:tcMar>
              <w:top w:w="0" w:type="dxa"/>
              <w:bottom w:w="0" w:type="dxa"/>
              <w:left w:w="0" w:type="dxa"/>
              <w:right w:w="0" w:type="dxa"/>
            </w:tcMar>
          </w:tcPr>
          <w:p>
            <w:pPr>
              <w:spacing w:before="0" w:after="50" w:line="320" w:lineRule="exact"/>
              <w:ind w:left="0" w:right="0" w:firstLine="0"/>
              <w:jc w:val="right"/>
            </w:pPr>
            <w:fldSimple w:instr="PAGEREF ch12 \h" w:dirty="false" w:fldLock="true">
              <w:r>
                <w:rPr>
                  <w:rFonts w:ascii="Monograph Serif" w:hAnsi="Monograph Serif" w:eastAsia="Monograph Serif" w:cs="Monograph Serif"/>
                  <w:sz w:val="19"/>
                  <w:color w:val="5B6472"/>
                </w:rPr>
                <w:t xml:space="preserve">121</w:t>
              </w:r>
            </w:fldSimple>
          </w:p>
        </w:tc>
      </w:tr>
      <w:tr>
        <w:trPr>
          <w:cantSplit/>
        </w:trPr>
        <w:tc>
          <w:tcPr>
            <w:tcW w:w="7483" w:type="dxa"/>
            <w:tcMar>
              <w:top w:w="0" w:type="dxa"/>
              <w:bottom w:w="0" w:type="dxa"/>
              <w:left w:w="0" w:type="dxa"/>
              <w:right w:w="0" w:type="dxa"/>
            </w:tcMar>
          </w:tcPr>
          <w:p>
            <w:pPr>
              <w:spacing w:before="0" w:after="50" w:line="320" w:lineRule="exact"/>
              <w:ind w:left="227" w:right="0" w:firstLine="0"/>
              <w:jc w:val="left"/>
            </w:pPr>
            <w:hyperlink w:anchor="ch13" w:history="1">
              <w:r>
                <w:rPr>
                  <w:rFonts w:ascii="Monograph Serif" w:hAnsi="Monograph Serif" w:eastAsia="Monograph Serif" w:cs="Monograph Serif"/>
                  <w:sz w:val="19"/>
                  <w:color w:val="262B35"/>
                </w:rPr>
                <w:t xml:space="preserve">第十三章　成熟态与未成熟态</w:t>
              </w:r>
            </w:hyperlink>
          </w:p>
        </w:tc>
        <w:tc>
          <w:tcPr>
            <w:tcW w:w="1134" w:type="dxa"/>
            <w:noWrap/>
            <w:tcMar>
              <w:top w:w="0" w:type="dxa"/>
              <w:bottom w:w="0" w:type="dxa"/>
              <w:left w:w="0" w:type="dxa"/>
              <w:right w:w="0" w:type="dxa"/>
            </w:tcMar>
          </w:tcPr>
          <w:p>
            <w:pPr>
              <w:spacing w:before="0" w:after="50" w:line="320" w:lineRule="exact"/>
              <w:ind w:left="0" w:right="0" w:firstLine="0"/>
              <w:jc w:val="right"/>
            </w:pPr>
            <w:fldSimple w:instr="PAGEREF ch13 \h" w:dirty="false" w:fldLock="true">
              <w:r>
                <w:rPr>
                  <w:rFonts w:ascii="Monograph Serif" w:hAnsi="Monograph Serif" w:eastAsia="Monograph Serif" w:cs="Monograph Serif"/>
                  <w:sz w:val="19"/>
                  <w:color w:val="5B6472"/>
                </w:rPr>
                <w:t xml:space="preserve">127</w:t>
              </w:r>
            </w:fldSimple>
          </w:p>
        </w:tc>
      </w:tr>
      <w:tr>
        <w:trPr>
          <w:cantSplit/>
        </w:trPr>
        <w:tc>
          <w:tcPr>
            <w:tcW w:w="7483" w:type="dxa"/>
            <w:tcMar>
              <w:top w:w="0" w:type="dxa"/>
              <w:bottom w:w="0" w:type="dxa"/>
              <w:left w:w="0" w:type="dxa"/>
              <w:right w:w="0" w:type="dxa"/>
            </w:tcMar>
          </w:tcPr>
          <w:p>
            <w:pPr>
              <w:spacing w:before="180" w:after="50" w:line="320" w:lineRule="exact"/>
              <w:ind w:left="0" w:right="0" w:firstLine="0"/>
              <w:jc w:val="left"/>
              <w:keepNext w:val="1"/>
            </w:pPr>
            <w:hyperlink w:anchor="part3" w:history="1">
              <w:r>
                <w:rPr>
                  <w:rFonts w:ascii="Monograph Serif" w:hAnsi="Monograph Serif" w:eastAsia="Monograph Serif" w:cs="Monograph Serif"/>
                  <w:sz w:val="20"/>
                  <w:color w:val="1D2B4C"/>
                  <w:b/>
                </w:rPr>
                <w:t xml:space="preserve">第三篇　层级视角与三态的进一步辨析</w:t>
              </w:r>
            </w:hyperlink>
          </w:p>
        </w:tc>
        <w:tc>
          <w:tcPr>
            <w:tcW w:w="1134" w:type="dxa"/>
            <w:noWrap/>
            <w:tcMar>
              <w:top w:w="0" w:type="dxa"/>
              <w:bottom w:w="0" w:type="dxa"/>
              <w:left w:w="0" w:type="dxa"/>
              <w:right w:w="0" w:type="dxa"/>
            </w:tcMar>
          </w:tcPr>
          <w:p>
            <w:pPr>
              <w:spacing w:before="180" w:after="50" w:line="320" w:lineRule="exact"/>
              <w:ind w:left="0" w:right="0" w:firstLine="0"/>
              <w:jc w:val="right"/>
              <w:keepNext w:val="1"/>
            </w:pPr>
            <w:fldSimple w:instr="PAGEREF part3 \h" w:dirty="false" w:fldLock="true">
              <w:r>
                <w:rPr>
                  <w:rFonts w:ascii="Monograph Serif" w:hAnsi="Monograph Serif" w:eastAsia="Monograph Serif" w:cs="Monograph Serif"/>
                  <w:sz w:val="19"/>
                  <w:color w:val="5B6472"/>
                </w:rPr>
                <w:t xml:space="preserve">134</w:t>
              </w:r>
            </w:fldSimple>
          </w:p>
        </w:tc>
      </w:tr>
      <w:tr>
        <w:trPr>
          <w:cantSplit/>
        </w:trPr>
        <w:tc>
          <w:tcPr>
            <w:tcW w:w="7483" w:type="dxa"/>
            <w:tcMar>
              <w:top w:w="0" w:type="dxa"/>
              <w:bottom w:w="0" w:type="dxa"/>
              <w:left w:w="0" w:type="dxa"/>
              <w:right w:w="0" w:type="dxa"/>
            </w:tcMar>
          </w:tcPr>
          <w:p>
            <w:pPr>
              <w:spacing w:before="0" w:after="50" w:line="320" w:lineRule="exact"/>
              <w:ind w:left="227" w:right="0" w:firstLine="0"/>
              <w:jc w:val="left"/>
            </w:pPr>
            <w:hyperlink w:anchor="ch14" w:history="1">
              <w:r>
                <w:rPr>
                  <w:rFonts w:ascii="Monograph Serif" w:hAnsi="Monograph Serif" w:eastAsia="Monograph Serif" w:cs="Monograph Serif"/>
                  <w:sz w:val="19"/>
                  <w:color w:val="262B35"/>
                </w:rPr>
                <w:t xml:space="preserve">第十四章　同一场发生的不同层级：从SIO到SDE</w:t>
              </w:r>
            </w:hyperlink>
          </w:p>
        </w:tc>
        <w:tc>
          <w:tcPr>
            <w:tcW w:w="1134" w:type="dxa"/>
            <w:noWrap/>
            <w:tcMar>
              <w:top w:w="0" w:type="dxa"/>
              <w:bottom w:w="0" w:type="dxa"/>
              <w:left w:w="0" w:type="dxa"/>
              <w:right w:w="0" w:type="dxa"/>
            </w:tcMar>
          </w:tcPr>
          <w:p>
            <w:pPr>
              <w:spacing w:before="0" w:after="50" w:line="320" w:lineRule="exact"/>
              <w:ind w:left="0" w:right="0" w:firstLine="0"/>
              <w:jc w:val="right"/>
            </w:pPr>
            <w:fldSimple w:instr="PAGEREF ch14 \h" w:dirty="false" w:fldLock="true">
              <w:r>
                <w:rPr>
                  <w:rFonts w:ascii="Monograph Serif" w:hAnsi="Monograph Serif" w:eastAsia="Monograph Serif" w:cs="Monograph Serif"/>
                  <w:sz w:val="19"/>
                  <w:color w:val="5B6472"/>
                </w:rPr>
                <w:t xml:space="preserve">135</w:t>
              </w:r>
            </w:fldSimple>
          </w:p>
        </w:tc>
      </w:tr>
      <w:tr>
        <w:trPr>
          <w:cantSplit/>
        </w:trPr>
        <w:tc>
          <w:tcPr>
            <w:tcW w:w="7483" w:type="dxa"/>
            <w:tcMar>
              <w:top w:w="0" w:type="dxa"/>
              <w:bottom w:w="0" w:type="dxa"/>
              <w:left w:w="0" w:type="dxa"/>
              <w:right w:w="0" w:type="dxa"/>
            </w:tcMar>
          </w:tcPr>
          <w:p>
            <w:pPr>
              <w:spacing w:before="0" w:after="50" w:line="320" w:lineRule="exact"/>
              <w:ind w:left="227" w:right="0" w:firstLine="0"/>
              <w:jc w:val="left"/>
            </w:pPr>
            <w:hyperlink w:anchor="ch15" w:history="1">
              <w:r>
                <w:rPr>
                  <w:rFonts w:ascii="Monograph Serif" w:hAnsi="Monograph Serif" w:eastAsia="Monograph Serif" w:cs="Monograph Serif"/>
                  <w:sz w:val="19"/>
                  <w:color w:val="262B35"/>
                </w:rPr>
                <w:t xml:space="preserve">第十五章　对比、变化、分布怎样发生：从发现特征到显露多样性</w:t>
              </w:r>
            </w:hyperlink>
          </w:p>
        </w:tc>
        <w:tc>
          <w:tcPr>
            <w:tcW w:w="1134" w:type="dxa"/>
            <w:noWrap/>
            <w:tcMar>
              <w:top w:w="0" w:type="dxa"/>
              <w:bottom w:w="0" w:type="dxa"/>
              <w:left w:w="0" w:type="dxa"/>
              <w:right w:w="0" w:type="dxa"/>
            </w:tcMar>
          </w:tcPr>
          <w:p>
            <w:pPr>
              <w:spacing w:before="0" w:after="50" w:line="320" w:lineRule="exact"/>
              <w:ind w:left="0" w:right="0" w:firstLine="0"/>
              <w:jc w:val="right"/>
            </w:pPr>
            <w:fldSimple w:instr="PAGEREF ch15 \h" w:dirty="false" w:fldLock="true">
              <w:r>
                <w:rPr>
                  <w:rFonts w:ascii="Monograph Serif" w:hAnsi="Monograph Serif" w:eastAsia="Monograph Serif" w:cs="Monograph Serif"/>
                  <w:sz w:val="19"/>
                  <w:color w:val="5B6472"/>
                </w:rPr>
                <w:t xml:space="preserve">149</w:t>
              </w:r>
            </w:fldSimple>
          </w:p>
        </w:tc>
      </w:tr>
      <w:tr>
        <w:trPr>
          <w:cantSplit/>
        </w:trPr>
        <w:tc>
          <w:tcPr>
            <w:tcW w:w="7483" w:type="dxa"/>
            <w:tcMar>
              <w:top w:w="0" w:type="dxa"/>
              <w:bottom w:w="0" w:type="dxa"/>
              <w:left w:w="0" w:type="dxa"/>
              <w:right w:w="0" w:type="dxa"/>
            </w:tcMar>
          </w:tcPr>
          <w:p>
            <w:pPr>
              <w:spacing w:before="0" w:after="50" w:line="320" w:lineRule="exact"/>
              <w:ind w:left="227" w:right="0" w:firstLine="0"/>
              <w:jc w:val="left"/>
            </w:pPr>
            <w:hyperlink w:anchor="ch16" w:history="1">
              <w:r>
                <w:rPr>
                  <w:rFonts w:ascii="Monograph Serif" w:hAnsi="Monograph Serif" w:eastAsia="Monograph Serif" w:cs="Monograph Serif"/>
                  <w:sz w:val="19"/>
                  <w:color w:val="262B35"/>
                </w:rPr>
                <w:t xml:space="preserve">第十六章　混沌、介生与秩序：新的主体怎样形成</w:t>
              </w:r>
            </w:hyperlink>
          </w:p>
        </w:tc>
        <w:tc>
          <w:tcPr>
            <w:tcW w:w="1134" w:type="dxa"/>
            <w:noWrap/>
            <w:tcMar>
              <w:top w:w="0" w:type="dxa"/>
              <w:bottom w:w="0" w:type="dxa"/>
              <w:left w:w="0" w:type="dxa"/>
              <w:right w:w="0" w:type="dxa"/>
            </w:tcMar>
          </w:tcPr>
          <w:p>
            <w:pPr>
              <w:spacing w:before="0" w:after="50" w:line="320" w:lineRule="exact"/>
              <w:ind w:left="0" w:right="0" w:firstLine="0"/>
              <w:jc w:val="right"/>
            </w:pPr>
            <w:fldSimple w:instr="PAGEREF ch16 \h" w:dirty="false" w:fldLock="true">
              <w:r>
                <w:rPr>
                  <w:rFonts w:ascii="Monograph Serif" w:hAnsi="Monograph Serif" w:eastAsia="Monograph Serif" w:cs="Monograph Serif"/>
                  <w:sz w:val="19"/>
                  <w:color w:val="5B6472"/>
                </w:rPr>
                <w:t xml:space="preserve">163</w:t>
              </w:r>
            </w:fldSimple>
          </w:p>
        </w:tc>
      </w:tr>
      <w:tr>
        <w:trPr>
          <w:cantSplit/>
        </w:trPr>
        <w:tc>
          <w:tcPr>
            <w:tcW w:w="7483" w:type="dxa"/>
            <w:tcMar>
              <w:top w:w="0" w:type="dxa"/>
              <w:bottom w:w="0" w:type="dxa"/>
              <w:left w:w="0" w:type="dxa"/>
              <w:right w:w="0" w:type="dxa"/>
            </w:tcMar>
          </w:tcPr>
          <w:p>
            <w:pPr>
              <w:spacing w:before="180" w:after="50" w:line="320" w:lineRule="exact"/>
              <w:ind w:left="0" w:right="0" w:firstLine="0"/>
              <w:jc w:val="left"/>
              <w:keepNext w:val="1"/>
            </w:pPr>
            <w:hyperlink w:anchor="part4" w:history="1">
              <w:r>
                <w:rPr>
                  <w:rFonts w:ascii="Monograph Serif" w:hAnsi="Monograph Serif" w:eastAsia="Monograph Serif" w:cs="Monograph Serif"/>
                  <w:sz w:val="20"/>
                  <w:color w:val="1D2B4C"/>
                  <w:b/>
                </w:rPr>
                <w:t xml:space="preserve">第四篇　从理解走向操作</w:t>
              </w:r>
            </w:hyperlink>
          </w:p>
        </w:tc>
        <w:tc>
          <w:tcPr>
            <w:tcW w:w="1134" w:type="dxa"/>
            <w:noWrap/>
            <w:tcMar>
              <w:top w:w="0" w:type="dxa"/>
              <w:bottom w:w="0" w:type="dxa"/>
              <w:left w:w="0" w:type="dxa"/>
              <w:right w:w="0" w:type="dxa"/>
            </w:tcMar>
          </w:tcPr>
          <w:p>
            <w:pPr>
              <w:spacing w:before="180" w:after="50" w:line="320" w:lineRule="exact"/>
              <w:ind w:left="0" w:right="0" w:firstLine="0"/>
              <w:jc w:val="right"/>
              <w:keepNext w:val="1"/>
            </w:pPr>
            <w:fldSimple w:instr="PAGEREF part4 \h" w:dirty="false" w:fldLock="true">
              <w:r>
                <w:rPr>
                  <w:rFonts w:ascii="Monograph Serif" w:hAnsi="Monograph Serif" w:eastAsia="Monograph Serif" w:cs="Monograph Serif"/>
                  <w:sz w:val="19"/>
                  <w:color w:val="5B6472"/>
                </w:rPr>
                <w:t xml:space="preserve">178</w:t>
              </w:r>
            </w:fldSimple>
          </w:p>
        </w:tc>
      </w:tr>
      <w:tr>
        <w:trPr>
          <w:cantSplit/>
        </w:trPr>
        <w:tc>
          <w:tcPr>
            <w:tcW w:w="7483" w:type="dxa"/>
            <w:tcMar>
              <w:top w:w="0" w:type="dxa"/>
              <w:bottom w:w="0" w:type="dxa"/>
              <w:left w:w="0" w:type="dxa"/>
              <w:right w:w="0" w:type="dxa"/>
            </w:tcMar>
          </w:tcPr>
          <w:p>
            <w:pPr>
              <w:spacing w:before="0" w:after="50" w:line="320" w:lineRule="exact"/>
              <w:ind w:left="227" w:right="0" w:firstLine="0"/>
              <w:jc w:val="left"/>
            </w:pPr>
            <w:hyperlink w:anchor="ch17" w:history="1">
              <w:r>
                <w:rPr>
                  <w:rFonts w:ascii="Monograph Serif" w:hAnsi="Monograph Serif" w:eastAsia="Monograph Serif" w:cs="Monograph Serif"/>
                  <w:sz w:val="19"/>
                  <w:color w:val="262B35"/>
                </w:rPr>
                <w:t xml:space="preserve">第十七章　任务DNA与六路径：起点的功夫</w:t>
              </w:r>
            </w:hyperlink>
          </w:p>
        </w:tc>
        <w:tc>
          <w:tcPr>
            <w:tcW w:w="1134" w:type="dxa"/>
            <w:noWrap/>
            <w:tcMar>
              <w:top w:w="0" w:type="dxa"/>
              <w:bottom w:w="0" w:type="dxa"/>
              <w:left w:w="0" w:type="dxa"/>
              <w:right w:w="0" w:type="dxa"/>
            </w:tcMar>
          </w:tcPr>
          <w:p>
            <w:pPr>
              <w:spacing w:before="0" w:after="50" w:line="320" w:lineRule="exact"/>
              <w:ind w:left="0" w:right="0" w:firstLine="0"/>
              <w:jc w:val="right"/>
            </w:pPr>
            <w:fldSimple w:instr="PAGEREF ch17 \h" w:dirty="false" w:fldLock="true">
              <w:r>
                <w:rPr>
                  <w:rFonts w:ascii="Monograph Serif" w:hAnsi="Monograph Serif" w:eastAsia="Monograph Serif" w:cs="Monograph Serif"/>
                  <w:sz w:val="19"/>
                  <w:color w:val="5B6472"/>
                </w:rPr>
                <w:t xml:space="preserve">179</w:t>
              </w:r>
            </w:fldSimple>
          </w:p>
        </w:tc>
      </w:tr>
      <w:tr>
        <w:trPr>
          <w:cantSplit/>
        </w:trPr>
        <w:tc>
          <w:tcPr>
            <w:tcW w:w="7483" w:type="dxa"/>
            <w:tcMar>
              <w:top w:w="0" w:type="dxa"/>
              <w:bottom w:w="0" w:type="dxa"/>
              <w:left w:w="0" w:type="dxa"/>
              <w:right w:w="0" w:type="dxa"/>
            </w:tcMar>
          </w:tcPr>
          <w:p>
            <w:pPr>
              <w:spacing w:before="0" w:after="50" w:line="320" w:lineRule="exact"/>
              <w:ind w:left="227" w:right="0" w:firstLine="0"/>
              <w:jc w:val="left"/>
            </w:pPr>
            <w:hyperlink w:anchor="ch18" w:history="1">
              <w:r>
                <w:rPr>
                  <w:rFonts w:ascii="Monograph Serif" w:hAnsi="Monograph Serif" w:eastAsia="Monograph Serif" w:cs="Monograph Serif"/>
                  <w:sz w:val="19"/>
                  <w:color w:val="262B35"/>
                </w:rPr>
                <w:t xml:space="preserve">第十八章　六步法与九步法：路径的引擎与换挡</w:t>
              </w:r>
            </w:hyperlink>
          </w:p>
        </w:tc>
        <w:tc>
          <w:tcPr>
            <w:tcW w:w="1134" w:type="dxa"/>
            <w:noWrap/>
            <w:tcMar>
              <w:top w:w="0" w:type="dxa"/>
              <w:bottom w:w="0" w:type="dxa"/>
              <w:left w:w="0" w:type="dxa"/>
              <w:right w:w="0" w:type="dxa"/>
            </w:tcMar>
          </w:tcPr>
          <w:p>
            <w:pPr>
              <w:spacing w:before="0" w:after="50" w:line="320" w:lineRule="exact"/>
              <w:ind w:left="0" w:right="0" w:firstLine="0"/>
              <w:jc w:val="right"/>
            </w:pPr>
            <w:fldSimple w:instr="PAGEREF ch18 \h" w:dirty="false" w:fldLock="true">
              <w:r>
                <w:rPr>
                  <w:rFonts w:ascii="Monograph Serif" w:hAnsi="Monograph Serif" w:eastAsia="Monograph Serif" w:cs="Monograph Serif"/>
                  <w:sz w:val="19"/>
                  <w:color w:val="5B6472"/>
                </w:rPr>
                <w:t xml:space="preserve">184</w:t>
              </w:r>
            </w:fldSimple>
          </w:p>
        </w:tc>
      </w:tr>
      <w:tr>
        <w:trPr>
          <w:cantSplit/>
        </w:trPr>
        <w:tc>
          <w:tcPr>
            <w:tcW w:w="7483" w:type="dxa"/>
            <w:tcMar>
              <w:top w:w="0" w:type="dxa"/>
              <w:bottom w:w="0" w:type="dxa"/>
              <w:left w:w="0" w:type="dxa"/>
              <w:right w:w="0" w:type="dxa"/>
            </w:tcMar>
          </w:tcPr>
          <w:p>
            <w:pPr>
              <w:spacing w:before="0" w:after="50" w:line="320" w:lineRule="exact"/>
              <w:ind w:left="227" w:right="0" w:firstLine="0"/>
              <w:jc w:val="left"/>
            </w:pPr>
            <w:hyperlink w:anchor="ch19" w:history="1">
              <w:r>
                <w:rPr>
                  <w:rFonts w:ascii="Monograph Serif" w:hAnsi="Monograph Serif" w:eastAsia="Monograph Serif" w:cs="Monograph Serif"/>
                  <w:sz w:val="19"/>
                  <w:color w:val="262B35"/>
                </w:rPr>
                <w:t xml:space="preserve">第十九章　发生＝底盘＋回写：最锋利的诊断刀</w:t>
              </w:r>
            </w:hyperlink>
          </w:p>
        </w:tc>
        <w:tc>
          <w:tcPr>
            <w:tcW w:w="1134" w:type="dxa"/>
            <w:noWrap/>
            <w:tcMar>
              <w:top w:w="0" w:type="dxa"/>
              <w:bottom w:w="0" w:type="dxa"/>
              <w:left w:w="0" w:type="dxa"/>
              <w:right w:w="0" w:type="dxa"/>
            </w:tcMar>
          </w:tcPr>
          <w:p>
            <w:pPr>
              <w:spacing w:before="0" w:after="50" w:line="320" w:lineRule="exact"/>
              <w:ind w:left="0" w:right="0" w:firstLine="0"/>
              <w:jc w:val="right"/>
            </w:pPr>
            <w:fldSimple w:instr="PAGEREF ch19 \h" w:dirty="false" w:fldLock="true">
              <w:r>
                <w:rPr>
                  <w:rFonts w:ascii="Monograph Serif" w:hAnsi="Monograph Serif" w:eastAsia="Monograph Serif" w:cs="Monograph Serif"/>
                  <w:sz w:val="19"/>
                  <w:color w:val="5B6472"/>
                </w:rPr>
                <w:t xml:space="preserve">189</w:t>
              </w:r>
            </w:fldSimple>
          </w:p>
        </w:tc>
      </w:tr>
      <w:tr>
        <w:trPr>
          <w:cantSplit/>
        </w:trPr>
        <w:tc>
          <w:tcPr>
            <w:tcW w:w="7483" w:type="dxa"/>
            <w:tcMar>
              <w:top w:w="0" w:type="dxa"/>
              <w:bottom w:w="0" w:type="dxa"/>
              <w:left w:w="0" w:type="dxa"/>
              <w:right w:w="0" w:type="dxa"/>
            </w:tcMar>
          </w:tcPr>
          <w:p>
            <w:pPr>
              <w:spacing w:before="0" w:after="50" w:line="320" w:lineRule="exact"/>
              <w:ind w:left="227" w:right="0" w:firstLine="0"/>
              <w:jc w:val="left"/>
            </w:pPr>
            <w:hyperlink w:anchor="ch20" w:history="1">
              <w:r>
                <w:rPr>
                  <w:rFonts w:ascii="Monograph Serif" w:hAnsi="Monograph Serif" w:eastAsia="Monograph Serif" w:cs="Monograph Serif"/>
                  <w:sz w:val="19"/>
                  <w:color w:val="262B35"/>
                </w:rPr>
                <w:t xml:space="preserve">第二十章　知识的三重定义与三种死亡</w:t>
              </w:r>
            </w:hyperlink>
          </w:p>
        </w:tc>
        <w:tc>
          <w:tcPr>
            <w:tcW w:w="1134" w:type="dxa"/>
            <w:noWrap/>
            <w:tcMar>
              <w:top w:w="0" w:type="dxa"/>
              <w:bottom w:w="0" w:type="dxa"/>
              <w:left w:w="0" w:type="dxa"/>
              <w:right w:w="0" w:type="dxa"/>
            </w:tcMar>
          </w:tcPr>
          <w:p>
            <w:pPr>
              <w:spacing w:before="0" w:after="50" w:line="320" w:lineRule="exact"/>
              <w:ind w:left="0" w:right="0" w:firstLine="0"/>
              <w:jc w:val="right"/>
            </w:pPr>
            <w:fldSimple w:instr="PAGEREF ch20 \h" w:dirty="false" w:fldLock="true">
              <w:r>
                <w:rPr>
                  <w:rFonts w:ascii="Monograph Serif" w:hAnsi="Monograph Serif" w:eastAsia="Monograph Serif" w:cs="Monograph Serif"/>
                  <w:sz w:val="19"/>
                  <w:color w:val="5B6472"/>
                </w:rPr>
                <w:t xml:space="preserve">193</w:t>
              </w:r>
            </w:fldSimple>
          </w:p>
        </w:tc>
      </w:tr>
      <w:tr>
        <w:trPr>
          <w:cantSplit/>
        </w:trPr>
        <w:tc>
          <w:tcPr>
            <w:tcW w:w="7483" w:type="dxa"/>
            <w:tcMar>
              <w:top w:w="0" w:type="dxa"/>
              <w:bottom w:w="0" w:type="dxa"/>
              <w:left w:w="0" w:type="dxa"/>
              <w:right w:w="0" w:type="dxa"/>
            </w:tcMar>
          </w:tcPr>
          <w:p>
            <w:pPr>
              <w:spacing w:before="0" w:after="50" w:line="320" w:lineRule="exact"/>
              <w:ind w:left="227" w:right="0" w:firstLine="0"/>
              <w:jc w:val="left"/>
            </w:pPr>
            <w:hyperlink w:anchor="ch21" w:history="1">
              <w:r>
                <w:rPr>
                  <w:rFonts w:ascii="Monograph Serif" w:hAnsi="Monograph Serif" w:eastAsia="Monograph Serif" w:cs="Monograph Serif"/>
                  <w:sz w:val="19"/>
                  <w:color w:val="262B35"/>
                </w:rPr>
                <w:t xml:space="preserve">第二十一章　从识别裂缝到提出新方案</w:t>
              </w:r>
            </w:hyperlink>
          </w:p>
        </w:tc>
        <w:tc>
          <w:tcPr>
            <w:tcW w:w="1134" w:type="dxa"/>
            <w:noWrap/>
            <w:tcMar>
              <w:top w:w="0" w:type="dxa"/>
              <w:bottom w:w="0" w:type="dxa"/>
              <w:left w:w="0" w:type="dxa"/>
              <w:right w:w="0" w:type="dxa"/>
            </w:tcMar>
          </w:tcPr>
          <w:p>
            <w:pPr>
              <w:spacing w:before="0" w:after="50" w:line="320" w:lineRule="exact"/>
              <w:ind w:left="0" w:right="0" w:firstLine="0"/>
              <w:jc w:val="right"/>
            </w:pPr>
            <w:fldSimple w:instr="PAGEREF ch21 \h" w:dirty="false" w:fldLock="true">
              <w:r>
                <w:rPr>
                  <w:rFonts w:ascii="Monograph Serif" w:hAnsi="Monograph Serif" w:eastAsia="Monograph Serif" w:cs="Monograph Serif"/>
                  <w:sz w:val="19"/>
                  <w:color w:val="5B6472"/>
                </w:rPr>
                <w:t xml:space="preserve">198</w:t>
              </w:r>
            </w:fldSimple>
          </w:p>
        </w:tc>
      </w:tr>
      <w:tr>
        <w:trPr>
          <w:cantSplit/>
        </w:trPr>
        <w:tc>
          <w:tcPr>
            <w:tcW w:w="7483" w:type="dxa"/>
            <w:tcMar>
              <w:top w:w="0" w:type="dxa"/>
              <w:bottom w:w="0" w:type="dxa"/>
              <w:left w:w="0" w:type="dxa"/>
              <w:right w:w="0" w:type="dxa"/>
            </w:tcMar>
          </w:tcPr>
          <w:p>
            <w:pPr>
              <w:spacing w:before="0" w:after="50" w:line="320" w:lineRule="exact"/>
              <w:ind w:left="227" w:right="0" w:firstLine="0"/>
              <w:jc w:val="left"/>
            </w:pPr>
            <w:hyperlink w:anchor="ch22" w:history="1">
              <w:r>
                <w:rPr>
                  <w:rFonts w:ascii="Monograph Serif" w:hAnsi="Monograph Serif" w:eastAsia="Monograph Serif" w:cs="Monograph Serif"/>
                  <w:sz w:val="19"/>
                  <w:color w:val="262B35"/>
                </w:rPr>
                <w:t xml:space="preserve">第二十二章　发生学写作法：让文字替你完成发生</w:t>
              </w:r>
            </w:hyperlink>
          </w:p>
        </w:tc>
        <w:tc>
          <w:tcPr>
            <w:tcW w:w="1134" w:type="dxa"/>
            <w:noWrap/>
            <w:tcMar>
              <w:top w:w="0" w:type="dxa"/>
              <w:bottom w:w="0" w:type="dxa"/>
              <w:left w:w="0" w:type="dxa"/>
              <w:right w:w="0" w:type="dxa"/>
            </w:tcMar>
          </w:tcPr>
          <w:p>
            <w:pPr>
              <w:spacing w:before="0" w:after="50" w:line="320" w:lineRule="exact"/>
              <w:ind w:left="0" w:right="0" w:firstLine="0"/>
              <w:jc w:val="right"/>
            </w:pPr>
            <w:fldSimple w:instr="PAGEREF ch22 \h" w:dirty="false" w:fldLock="true">
              <w:r>
                <w:rPr>
                  <w:rFonts w:ascii="Monograph Serif" w:hAnsi="Monograph Serif" w:eastAsia="Monograph Serif" w:cs="Monograph Serif"/>
                  <w:sz w:val="19"/>
                  <w:color w:val="5B6472"/>
                </w:rPr>
                <w:t xml:space="preserve">204</w:t>
              </w:r>
            </w:fldSimple>
          </w:p>
        </w:tc>
      </w:tr>
      <w:tr>
        <w:trPr>
          <w:cantSplit/>
        </w:trPr>
        <w:tc>
          <w:tcPr>
            <w:tcW w:w="7483" w:type="dxa"/>
            <w:tcMar>
              <w:top w:w="0" w:type="dxa"/>
              <w:bottom w:w="0" w:type="dxa"/>
              <w:left w:w="0" w:type="dxa"/>
              <w:right w:w="0" w:type="dxa"/>
            </w:tcMar>
          </w:tcPr>
          <w:p>
            <w:pPr>
              <w:spacing w:before="180" w:after="50" w:line="320" w:lineRule="exact"/>
              <w:ind w:left="0" w:right="0" w:firstLine="0"/>
              <w:jc w:val="left"/>
              <w:keepNext w:val="1"/>
            </w:pPr>
            <w:hyperlink w:anchor="part5" w:history="1">
              <w:r>
                <w:rPr>
                  <w:rFonts w:ascii="Monograph Serif" w:hAnsi="Monograph Serif" w:eastAsia="Monograph Serif" w:cs="Monograph Serif"/>
                  <w:sz w:val="20"/>
                  <w:color w:val="1D2B4C"/>
                  <w:b/>
                </w:rPr>
                <w:t xml:space="preserve">第五篇　从问题走向可检验研究</w:t>
              </w:r>
            </w:hyperlink>
          </w:p>
        </w:tc>
        <w:tc>
          <w:tcPr>
            <w:tcW w:w="1134" w:type="dxa"/>
            <w:noWrap/>
            <w:tcMar>
              <w:top w:w="0" w:type="dxa"/>
              <w:bottom w:w="0" w:type="dxa"/>
              <w:left w:w="0" w:type="dxa"/>
              <w:right w:w="0" w:type="dxa"/>
            </w:tcMar>
          </w:tcPr>
          <w:p>
            <w:pPr>
              <w:spacing w:before="180" w:after="50" w:line="320" w:lineRule="exact"/>
              <w:ind w:left="0" w:right="0" w:firstLine="0"/>
              <w:jc w:val="right"/>
              <w:keepNext w:val="1"/>
            </w:pPr>
            <w:fldSimple w:instr="PAGEREF part5 \h" w:dirty="false" w:fldLock="true">
              <w:r>
                <w:rPr>
                  <w:rFonts w:ascii="Monograph Serif" w:hAnsi="Monograph Serif" w:eastAsia="Monograph Serif" w:cs="Monograph Serif"/>
                  <w:sz w:val="19"/>
                  <w:color w:val="5B6472"/>
                </w:rPr>
                <w:t xml:space="preserve">209</w:t>
              </w:r>
            </w:fldSimple>
          </w:p>
        </w:tc>
      </w:tr>
      <w:tr>
        <w:trPr>
          <w:cantSplit/>
        </w:trPr>
        <w:tc>
          <w:tcPr>
            <w:tcW w:w="7483" w:type="dxa"/>
            <w:tcMar>
              <w:top w:w="0" w:type="dxa"/>
              <w:bottom w:w="0" w:type="dxa"/>
              <w:left w:w="0" w:type="dxa"/>
              <w:right w:w="0" w:type="dxa"/>
            </w:tcMar>
          </w:tcPr>
          <w:p>
            <w:pPr>
              <w:spacing w:before="0" w:after="50" w:line="320" w:lineRule="exact"/>
              <w:ind w:left="227" w:right="0" w:firstLine="0"/>
              <w:jc w:val="left"/>
            </w:pPr>
            <w:hyperlink w:anchor="ch23" w:history="1">
              <w:r>
                <w:rPr>
                  <w:rFonts w:ascii="Monograph Serif" w:hAnsi="Monograph Serif" w:eastAsia="Monograph Serif" w:cs="Monograph Serif"/>
                  <w:sz w:val="19"/>
                  <w:color w:val="262B35"/>
                </w:rPr>
                <w:t xml:space="preserve">第二十三章　从裂缝到研究问题：怎样发现一个值得改写的前提</w:t>
              </w:r>
            </w:hyperlink>
          </w:p>
        </w:tc>
        <w:tc>
          <w:tcPr>
            <w:tcW w:w="1134" w:type="dxa"/>
            <w:noWrap/>
            <w:tcMar>
              <w:top w:w="0" w:type="dxa"/>
              <w:bottom w:w="0" w:type="dxa"/>
              <w:left w:w="0" w:type="dxa"/>
              <w:right w:w="0" w:type="dxa"/>
            </w:tcMar>
          </w:tcPr>
          <w:p>
            <w:pPr>
              <w:spacing w:before="0" w:after="50" w:line="320" w:lineRule="exact"/>
              <w:ind w:left="0" w:right="0" w:firstLine="0"/>
              <w:jc w:val="right"/>
            </w:pPr>
            <w:fldSimple w:instr="PAGEREF ch23 \h" w:dirty="false" w:fldLock="true">
              <w:r>
                <w:rPr>
                  <w:rFonts w:ascii="Monograph Serif" w:hAnsi="Monograph Serif" w:eastAsia="Monograph Serif" w:cs="Monograph Serif"/>
                  <w:sz w:val="19"/>
                  <w:color w:val="5B6472"/>
                </w:rPr>
                <w:t xml:space="preserve">210</w:t>
              </w:r>
            </w:fldSimple>
          </w:p>
        </w:tc>
      </w:tr>
      <w:tr>
        <w:trPr>
          <w:cantSplit/>
        </w:trPr>
        <w:tc>
          <w:tcPr>
            <w:tcW w:w="7483" w:type="dxa"/>
            <w:tcMar>
              <w:top w:w="0" w:type="dxa"/>
              <w:bottom w:w="0" w:type="dxa"/>
              <w:left w:w="0" w:type="dxa"/>
              <w:right w:w="0" w:type="dxa"/>
            </w:tcMar>
          </w:tcPr>
          <w:p>
            <w:pPr>
              <w:spacing w:before="0" w:after="50" w:line="320" w:lineRule="exact"/>
              <w:ind w:left="227" w:right="0" w:firstLine="0"/>
              <w:jc w:val="left"/>
            </w:pPr>
            <w:hyperlink w:anchor="ch24" w:history="1">
              <w:r>
                <w:rPr>
                  <w:rFonts w:ascii="Monograph Serif" w:hAnsi="Monograph Serif" w:eastAsia="Monograph Serif" w:cs="Monograph Serif"/>
                  <w:sz w:val="19"/>
                  <w:color w:val="262B35"/>
                </w:rPr>
                <w:t xml:space="preserve">第二十四章　让三方程进入研究：操作定义、比较模型与失败条件</w:t>
              </w:r>
            </w:hyperlink>
          </w:p>
        </w:tc>
        <w:tc>
          <w:tcPr>
            <w:tcW w:w="1134" w:type="dxa"/>
            <w:noWrap/>
            <w:tcMar>
              <w:top w:w="0" w:type="dxa"/>
              <w:bottom w:w="0" w:type="dxa"/>
              <w:left w:w="0" w:type="dxa"/>
              <w:right w:w="0" w:type="dxa"/>
            </w:tcMar>
          </w:tcPr>
          <w:p>
            <w:pPr>
              <w:spacing w:before="0" w:after="50" w:line="320" w:lineRule="exact"/>
              <w:ind w:left="0" w:right="0" w:firstLine="0"/>
              <w:jc w:val="right"/>
            </w:pPr>
            <w:fldSimple w:instr="PAGEREF ch24 \h" w:dirty="false" w:fldLock="true">
              <w:r>
                <w:rPr>
                  <w:rFonts w:ascii="Monograph Serif" w:hAnsi="Monograph Serif" w:eastAsia="Monograph Serif" w:cs="Monograph Serif"/>
                  <w:sz w:val="19"/>
                  <w:color w:val="5B6472"/>
                </w:rPr>
                <w:t xml:space="preserve">223</w:t>
              </w:r>
            </w:fldSimple>
          </w:p>
        </w:tc>
      </w:tr>
      <w:tr>
        <w:trPr>
          <w:cantSplit/>
        </w:trPr>
        <w:tc>
          <w:tcPr>
            <w:tcW w:w="7483" w:type="dxa"/>
            <w:tcMar>
              <w:top w:w="0" w:type="dxa"/>
              <w:bottom w:w="0" w:type="dxa"/>
              <w:left w:w="0" w:type="dxa"/>
              <w:right w:w="0" w:type="dxa"/>
            </w:tcMar>
          </w:tcPr>
          <w:p>
            <w:pPr>
              <w:spacing w:before="0" w:after="50" w:line="320" w:lineRule="exact"/>
              <w:ind w:left="227" w:right="0" w:firstLine="0"/>
              <w:jc w:val="left"/>
            </w:pPr>
            <w:hyperlink w:anchor="ch25" w:history="1">
              <w:r>
                <w:rPr>
                  <w:rFonts w:ascii="Monograph Serif" w:hAnsi="Monograph Serif" w:eastAsia="Monograph Serif" w:cs="Monograph Serif"/>
                  <w:sz w:val="19"/>
                  <w:color w:val="262B35"/>
                </w:rPr>
                <w:t xml:space="preserve">第二十五章　一次完整的知识发生：从阅读文献到可复用成果</w:t>
              </w:r>
            </w:hyperlink>
          </w:p>
        </w:tc>
        <w:tc>
          <w:tcPr>
            <w:tcW w:w="1134" w:type="dxa"/>
            <w:noWrap/>
            <w:tcMar>
              <w:top w:w="0" w:type="dxa"/>
              <w:bottom w:w="0" w:type="dxa"/>
              <w:left w:w="0" w:type="dxa"/>
              <w:right w:w="0" w:type="dxa"/>
            </w:tcMar>
          </w:tcPr>
          <w:p>
            <w:pPr>
              <w:spacing w:before="0" w:after="50" w:line="320" w:lineRule="exact"/>
              <w:ind w:left="0" w:right="0" w:firstLine="0"/>
              <w:jc w:val="right"/>
            </w:pPr>
            <w:fldSimple w:instr="PAGEREF ch25 \h" w:dirty="false" w:fldLock="true">
              <w:r>
                <w:rPr>
                  <w:rFonts w:ascii="Monograph Serif" w:hAnsi="Monograph Serif" w:eastAsia="Monograph Serif" w:cs="Monograph Serif"/>
                  <w:sz w:val="19"/>
                  <w:color w:val="5B6472"/>
                </w:rPr>
                <w:t xml:space="preserve">236</w:t>
              </w:r>
            </w:fldSimple>
          </w:p>
        </w:tc>
      </w:tr>
      <w:tr>
        <w:trPr>
          <w:cantSplit/>
        </w:trPr>
        <w:tc>
          <w:tcPr>
            <w:tcW w:w="7483" w:type="dxa"/>
            <w:tcMar>
              <w:top w:w="0" w:type="dxa"/>
              <w:bottom w:w="0" w:type="dxa"/>
              <w:left w:w="0" w:type="dxa"/>
              <w:right w:w="0" w:type="dxa"/>
            </w:tcMar>
          </w:tcPr>
          <w:p>
            <w:pPr>
              <w:spacing w:before="180" w:after="50" w:line="320" w:lineRule="exact"/>
              <w:ind w:left="0" w:right="0" w:firstLine="0"/>
              <w:jc w:val="left"/>
              <w:keepNext w:val="1"/>
            </w:pPr>
            <w:hyperlink w:anchor="part6" w:history="1">
              <w:r>
                <w:rPr>
                  <w:rFonts w:ascii="Monograph Serif" w:hAnsi="Monograph Serif" w:eastAsia="Monograph Serif" w:cs="Monograph Serif"/>
                  <w:sz w:val="20"/>
                  <w:color w:val="1D2B4C"/>
                  <w:b/>
                </w:rPr>
                <w:t xml:space="preserve">第六篇　符号逻辑数学的发生</w:t>
              </w:r>
            </w:hyperlink>
          </w:p>
        </w:tc>
        <w:tc>
          <w:tcPr>
            <w:tcW w:w="1134" w:type="dxa"/>
            <w:noWrap/>
            <w:tcMar>
              <w:top w:w="0" w:type="dxa"/>
              <w:bottom w:w="0" w:type="dxa"/>
              <w:left w:w="0" w:type="dxa"/>
              <w:right w:w="0" w:type="dxa"/>
            </w:tcMar>
          </w:tcPr>
          <w:p>
            <w:pPr>
              <w:spacing w:before="180" w:after="50" w:line="320" w:lineRule="exact"/>
              <w:ind w:left="0" w:right="0" w:firstLine="0"/>
              <w:jc w:val="right"/>
              <w:keepNext w:val="1"/>
            </w:pPr>
            <w:fldSimple w:instr="PAGEREF part6 \h" w:dirty="false" w:fldLock="true">
              <w:r>
                <w:rPr>
                  <w:rFonts w:ascii="Monograph Serif" w:hAnsi="Monograph Serif" w:eastAsia="Monograph Serif" w:cs="Monograph Serif"/>
                  <w:sz w:val="19"/>
                  <w:color w:val="5B6472"/>
                </w:rPr>
                <w:t xml:space="preserve">249</w:t>
              </w:r>
            </w:fldSimple>
          </w:p>
        </w:tc>
      </w:tr>
      <w:tr>
        <w:trPr>
          <w:cantSplit/>
        </w:trPr>
        <w:tc>
          <w:tcPr>
            <w:tcW w:w="7483" w:type="dxa"/>
            <w:tcMar>
              <w:top w:w="0" w:type="dxa"/>
              <w:bottom w:w="0" w:type="dxa"/>
              <w:left w:w="0" w:type="dxa"/>
              <w:right w:w="0" w:type="dxa"/>
            </w:tcMar>
          </w:tcPr>
          <w:p>
            <w:pPr>
              <w:spacing w:before="0" w:after="50" w:line="320" w:lineRule="exact"/>
              <w:ind w:left="227" w:right="0" w:firstLine="0"/>
              <w:jc w:val="left"/>
            </w:pPr>
            <w:hyperlink w:anchor="ch26" w:history="1">
              <w:r>
                <w:rPr>
                  <w:rFonts w:ascii="Monograph Serif" w:hAnsi="Monograph Serif" w:eastAsia="Monograph Serif" w:cs="Monograph Serif"/>
                  <w:sz w:val="19"/>
                  <w:color w:val="262B35"/>
                </w:rPr>
                <w:t xml:space="preserve">第二十六章　符号怎样发生：从特征稳定到可以共同使用的名字</w:t>
              </w:r>
            </w:hyperlink>
          </w:p>
        </w:tc>
        <w:tc>
          <w:tcPr>
            <w:tcW w:w="1134" w:type="dxa"/>
            <w:noWrap/>
            <w:tcMar>
              <w:top w:w="0" w:type="dxa"/>
              <w:bottom w:w="0" w:type="dxa"/>
              <w:left w:w="0" w:type="dxa"/>
              <w:right w:w="0" w:type="dxa"/>
            </w:tcMar>
          </w:tcPr>
          <w:p>
            <w:pPr>
              <w:spacing w:before="0" w:after="50" w:line="320" w:lineRule="exact"/>
              <w:ind w:left="0" w:right="0" w:firstLine="0"/>
              <w:jc w:val="right"/>
            </w:pPr>
            <w:fldSimple w:instr="PAGEREF ch26 \h" w:dirty="false" w:fldLock="true">
              <w:r>
                <w:rPr>
                  <w:rFonts w:ascii="Monograph Serif" w:hAnsi="Monograph Serif" w:eastAsia="Monograph Serif" w:cs="Monograph Serif"/>
                  <w:sz w:val="19"/>
                  <w:color w:val="5B6472"/>
                </w:rPr>
                <w:t xml:space="preserve">250</w:t>
              </w:r>
            </w:fldSimple>
          </w:p>
        </w:tc>
      </w:tr>
      <w:tr>
        <w:trPr>
          <w:cantSplit/>
        </w:trPr>
        <w:tc>
          <w:tcPr>
            <w:tcW w:w="7483" w:type="dxa"/>
            <w:tcMar>
              <w:top w:w="0" w:type="dxa"/>
              <w:bottom w:w="0" w:type="dxa"/>
              <w:left w:w="0" w:type="dxa"/>
              <w:right w:w="0" w:type="dxa"/>
            </w:tcMar>
          </w:tcPr>
          <w:p>
            <w:pPr>
              <w:spacing w:before="0" w:after="50" w:line="320" w:lineRule="exact"/>
              <w:ind w:left="227" w:right="0" w:firstLine="0"/>
              <w:jc w:val="left"/>
            </w:pPr>
            <w:hyperlink w:anchor="ch27" w:history="1">
              <w:r>
                <w:rPr>
                  <w:rFonts w:ascii="Monograph Serif" w:hAnsi="Monograph Serif" w:eastAsia="Monograph Serif" w:cs="Monograph Serif"/>
                  <w:sz w:val="19"/>
                  <w:color w:val="262B35"/>
                </w:rPr>
                <w:t xml:space="preserve">第二十七章　逻辑怎样发生：从推理形式到差异运行</w:t>
              </w:r>
            </w:hyperlink>
          </w:p>
        </w:tc>
        <w:tc>
          <w:tcPr>
            <w:tcW w:w="1134" w:type="dxa"/>
            <w:noWrap/>
            <w:tcMar>
              <w:top w:w="0" w:type="dxa"/>
              <w:bottom w:w="0" w:type="dxa"/>
              <w:left w:w="0" w:type="dxa"/>
              <w:right w:w="0" w:type="dxa"/>
            </w:tcMar>
          </w:tcPr>
          <w:p>
            <w:pPr>
              <w:spacing w:before="0" w:after="50" w:line="320" w:lineRule="exact"/>
              <w:ind w:left="0" w:right="0" w:firstLine="0"/>
              <w:jc w:val="right"/>
            </w:pPr>
            <w:fldSimple w:instr="PAGEREF ch27 \h" w:dirty="false" w:fldLock="true">
              <w:r>
                <w:rPr>
                  <w:rFonts w:ascii="Monograph Serif" w:hAnsi="Monograph Serif" w:eastAsia="Monograph Serif" w:cs="Monograph Serif"/>
                  <w:sz w:val="19"/>
                  <w:color w:val="5B6472"/>
                </w:rPr>
                <w:t xml:space="preserve">264</w:t>
              </w:r>
            </w:fldSimple>
          </w:p>
        </w:tc>
      </w:tr>
      <w:tr>
        <w:trPr>
          <w:cantSplit/>
        </w:trPr>
        <w:tc>
          <w:tcPr>
            <w:tcW w:w="7483" w:type="dxa"/>
            <w:tcMar>
              <w:top w:w="0" w:type="dxa"/>
              <w:bottom w:w="0" w:type="dxa"/>
              <w:left w:w="0" w:type="dxa"/>
              <w:right w:w="0" w:type="dxa"/>
            </w:tcMar>
          </w:tcPr>
          <w:p>
            <w:pPr>
              <w:spacing w:before="0" w:after="50" w:line="320" w:lineRule="exact"/>
              <w:ind w:left="227" w:right="0" w:firstLine="0"/>
              <w:jc w:val="left"/>
            </w:pPr>
            <w:hyperlink w:anchor="ch28" w:history="1">
              <w:r>
                <w:rPr>
                  <w:rFonts w:ascii="Monograph Serif" w:hAnsi="Monograph Serif" w:eastAsia="Monograph Serif" w:cs="Monograph Serif"/>
                  <w:sz w:val="19"/>
                  <w:color w:val="262B35"/>
                </w:rPr>
                <w:t xml:space="preserve">第二十八章　数学怎样发生：连接、次序、结构与形式化的边界</w:t>
              </w:r>
            </w:hyperlink>
          </w:p>
        </w:tc>
        <w:tc>
          <w:tcPr>
            <w:tcW w:w="1134" w:type="dxa"/>
            <w:noWrap/>
            <w:tcMar>
              <w:top w:w="0" w:type="dxa"/>
              <w:bottom w:w="0" w:type="dxa"/>
              <w:left w:w="0" w:type="dxa"/>
              <w:right w:w="0" w:type="dxa"/>
            </w:tcMar>
          </w:tcPr>
          <w:p>
            <w:pPr>
              <w:spacing w:before="0" w:after="50" w:line="320" w:lineRule="exact"/>
              <w:ind w:left="0" w:right="0" w:firstLine="0"/>
              <w:jc w:val="right"/>
            </w:pPr>
            <w:fldSimple w:instr="PAGEREF ch28 \h" w:dirty="false" w:fldLock="true">
              <w:r>
                <w:rPr>
                  <w:rFonts w:ascii="Monograph Serif" w:hAnsi="Monograph Serif" w:eastAsia="Monograph Serif" w:cs="Monograph Serif"/>
                  <w:sz w:val="19"/>
                  <w:color w:val="5B6472"/>
                </w:rPr>
                <w:t xml:space="preserve">278</w:t>
              </w:r>
            </w:fldSimple>
          </w:p>
        </w:tc>
      </w:tr>
      <w:tr>
        <w:trPr>
          <w:cantSplit/>
        </w:trPr>
        <w:tc>
          <w:tcPr>
            <w:tcW w:w="7483" w:type="dxa"/>
            <w:tcMar>
              <w:top w:w="0" w:type="dxa"/>
              <w:bottom w:w="0" w:type="dxa"/>
              <w:left w:w="0" w:type="dxa"/>
              <w:right w:w="0" w:type="dxa"/>
            </w:tcMar>
          </w:tcPr>
          <w:p>
            <w:pPr>
              <w:spacing w:before="180" w:after="50" w:line="320" w:lineRule="exact"/>
              <w:ind w:left="0" w:right="0" w:firstLine="0"/>
              <w:jc w:val="left"/>
              <w:keepNext w:val="1"/>
            </w:pPr>
            <w:hyperlink w:anchor="part7" w:history="1">
              <w:r>
                <w:rPr>
                  <w:rFonts w:ascii="Monograph Serif" w:hAnsi="Monograph Serif" w:eastAsia="Monograph Serif" w:cs="Monograph Serif"/>
                  <w:sz w:val="20"/>
                  <w:color w:val="1D2B4C"/>
                  <w:b/>
                </w:rPr>
                <w:t xml:space="preserve">第七篇　在具体领域中辨认发生</w:t>
              </w:r>
            </w:hyperlink>
          </w:p>
        </w:tc>
        <w:tc>
          <w:tcPr>
            <w:tcW w:w="1134" w:type="dxa"/>
            <w:noWrap/>
            <w:tcMar>
              <w:top w:w="0" w:type="dxa"/>
              <w:bottom w:w="0" w:type="dxa"/>
              <w:left w:w="0" w:type="dxa"/>
              <w:right w:w="0" w:type="dxa"/>
            </w:tcMar>
          </w:tcPr>
          <w:p>
            <w:pPr>
              <w:spacing w:before="180" w:after="50" w:line="320" w:lineRule="exact"/>
              <w:ind w:left="0" w:right="0" w:firstLine="0"/>
              <w:jc w:val="right"/>
              <w:keepNext w:val="1"/>
            </w:pPr>
            <w:fldSimple w:instr="PAGEREF part7 \h" w:dirty="false" w:fldLock="true">
              <w:r>
                <w:rPr>
                  <w:rFonts w:ascii="Monograph Serif" w:hAnsi="Monograph Serif" w:eastAsia="Monograph Serif" w:cs="Monograph Serif"/>
                  <w:sz w:val="19"/>
                  <w:color w:val="5B6472"/>
                </w:rPr>
                <w:t xml:space="preserve">293</w:t>
              </w:r>
            </w:fldSimple>
          </w:p>
        </w:tc>
      </w:tr>
      <w:tr>
        <w:trPr>
          <w:cantSplit/>
        </w:trPr>
        <w:tc>
          <w:tcPr>
            <w:tcW w:w="7483" w:type="dxa"/>
            <w:tcMar>
              <w:top w:w="0" w:type="dxa"/>
              <w:bottom w:w="0" w:type="dxa"/>
              <w:left w:w="0" w:type="dxa"/>
              <w:right w:w="0" w:type="dxa"/>
            </w:tcMar>
          </w:tcPr>
          <w:p>
            <w:pPr>
              <w:spacing w:before="0" w:after="50" w:line="320" w:lineRule="exact"/>
              <w:ind w:left="227" w:right="0" w:firstLine="0"/>
              <w:jc w:val="left"/>
            </w:pPr>
            <w:hyperlink w:anchor="ch29" w:history="1">
              <w:r>
                <w:rPr>
                  <w:rFonts w:ascii="Monograph Serif" w:hAnsi="Monograph Serif" w:eastAsia="Monograph Serif" w:cs="Monograph Serif"/>
                  <w:sz w:val="19"/>
                  <w:color w:val="262B35"/>
                </w:rPr>
                <w:t xml:space="preserve">第二十九章　生命与健康：沿着发生过程重新提问</w:t>
              </w:r>
            </w:hyperlink>
          </w:p>
        </w:tc>
        <w:tc>
          <w:tcPr>
            <w:tcW w:w="1134" w:type="dxa"/>
            <w:noWrap/>
            <w:tcMar>
              <w:top w:w="0" w:type="dxa"/>
              <w:bottom w:w="0" w:type="dxa"/>
              <w:left w:w="0" w:type="dxa"/>
              <w:right w:w="0" w:type="dxa"/>
            </w:tcMar>
          </w:tcPr>
          <w:p>
            <w:pPr>
              <w:spacing w:before="0" w:after="50" w:line="320" w:lineRule="exact"/>
              <w:ind w:left="0" w:right="0" w:firstLine="0"/>
              <w:jc w:val="right"/>
            </w:pPr>
            <w:fldSimple w:instr="PAGEREF ch29 \h" w:dirty="false" w:fldLock="true">
              <w:r>
                <w:rPr>
                  <w:rFonts w:ascii="Monograph Serif" w:hAnsi="Monograph Serif" w:eastAsia="Monograph Serif" w:cs="Monograph Serif"/>
                  <w:sz w:val="19"/>
                  <w:color w:val="5B6472"/>
                </w:rPr>
                <w:t xml:space="preserve">294</w:t>
              </w:r>
            </w:fldSimple>
          </w:p>
        </w:tc>
      </w:tr>
      <w:tr>
        <w:trPr>
          <w:cantSplit/>
        </w:trPr>
        <w:tc>
          <w:tcPr>
            <w:tcW w:w="7483" w:type="dxa"/>
            <w:tcMar>
              <w:top w:w="0" w:type="dxa"/>
              <w:bottom w:w="0" w:type="dxa"/>
              <w:left w:w="0" w:type="dxa"/>
              <w:right w:w="0" w:type="dxa"/>
            </w:tcMar>
          </w:tcPr>
          <w:p>
            <w:pPr>
              <w:spacing w:before="0" w:after="50" w:line="320" w:lineRule="exact"/>
              <w:ind w:left="227" w:right="0" w:firstLine="0"/>
              <w:jc w:val="left"/>
            </w:pPr>
            <w:hyperlink w:anchor="ch30" w:history="1">
              <w:r>
                <w:rPr>
                  <w:rFonts w:ascii="Monograph Serif" w:hAnsi="Monograph Serif" w:eastAsia="Monograph Serif" w:cs="Monograph Serif"/>
                  <w:sz w:val="19"/>
                  <w:color w:val="262B35"/>
                </w:rPr>
                <w:t xml:space="preserve">第三十章　心灵：困住人的，是发生链的哪一环</w:t>
              </w:r>
            </w:hyperlink>
          </w:p>
        </w:tc>
        <w:tc>
          <w:tcPr>
            <w:tcW w:w="1134" w:type="dxa"/>
            <w:noWrap/>
            <w:tcMar>
              <w:top w:w="0" w:type="dxa"/>
              <w:bottom w:w="0" w:type="dxa"/>
              <w:left w:w="0" w:type="dxa"/>
              <w:right w:w="0" w:type="dxa"/>
            </w:tcMar>
          </w:tcPr>
          <w:p>
            <w:pPr>
              <w:spacing w:before="0" w:after="50" w:line="320" w:lineRule="exact"/>
              <w:ind w:left="0" w:right="0" w:firstLine="0"/>
              <w:jc w:val="right"/>
            </w:pPr>
            <w:fldSimple w:instr="PAGEREF ch30 \h" w:dirty="false" w:fldLock="true">
              <w:r>
                <w:rPr>
                  <w:rFonts w:ascii="Monograph Serif" w:hAnsi="Monograph Serif" w:eastAsia="Monograph Serif" w:cs="Monograph Serif"/>
                  <w:sz w:val="19"/>
                  <w:color w:val="5B6472"/>
                </w:rPr>
                <w:t xml:space="preserve">298</w:t>
              </w:r>
            </w:fldSimple>
          </w:p>
        </w:tc>
      </w:tr>
      <w:tr>
        <w:trPr>
          <w:cantSplit/>
        </w:trPr>
        <w:tc>
          <w:tcPr>
            <w:tcW w:w="7483" w:type="dxa"/>
            <w:tcMar>
              <w:top w:w="0" w:type="dxa"/>
              <w:bottom w:w="0" w:type="dxa"/>
              <w:left w:w="0" w:type="dxa"/>
              <w:right w:w="0" w:type="dxa"/>
            </w:tcMar>
          </w:tcPr>
          <w:p>
            <w:pPr>
              <w:spacing w:before="0" w:after="50" w:line="320" w:lineRule="exact"/>
              <w:ind w:left="227" w:right="0" w:firstLine="0"/>
              <w:jc w:val="left"/>
            </w:pPr>
            <w:hyperlink w:anchor="ch31" w:history="1">
              <w:r>
                <w:rPr>
                  <w:rFonts w:ascii="Monograph Serif" w:hAnsi="Monograph Serif" w:eastAsia="Monograph Serif" w:cs="Monograph Serif"/>
                  <w:sz w:val="19"/>
                  <w:color w:val="262B35"/>
                </w:rPr>
                <w:t xml:space="preserve">第三十一章　教育：帮一个人在他自己的E中，走过他自己的D</w:t>
              </w:r>
            </w:hyperlink>
          </w:p>
        </w:tc>
        <w:tc>
          <w:tcPr>
            <w:tcW w:w="1134" w:type="dxa"/>
            <w:noWrap/>
            <w:tcMar>
              <w:top w:w="0" w:type="dxa"/>
              <w:bottom w:w="0" w:type="dxa"/>
              <w:left w:w="0" w:type="dxa"/>
              <w:right w:w="0" w:type="dxa"/>
            </w:tcMar>
          </w:tcPr>
          <w:p>
            <w:pPr>
              <w:spacing w:before="0" w:after="50" w:line="320" w:lineRule="exact"/>
              <w:ind w:left="0" w:right="0" w:firstLine="0"/>
              <w:jc w:val="right"/>
            </w:pPr>
            <w:fldSimple w:instr="PAGEREF ch31 \h" w:dirty="false" w:fldLock="true">
              <w:r>
                <w:rPr>
                  <w:rFonts w:ascii="Monograph Serif" w:hAnsi="Monograph Serif" w:eastAsia="Monograph Serif" w:cs="Monograph Serif"/>
                  <w:sz w:val="19"/>
                  <w:color w:val="5B6472"/>
                </w:rPr>
                <w:t xml:space="preserve">303</w:t>
              </w:r>
            </w:fldSimple>
          </w:p>
        </w:tc>
      </w:tr>
      <w:tr>
        <w:trPr>
          <w:cantSplit/>
        </w:trPr>
        <w:tc>
          <w:tcPr>
            <w:tcW w:w="7483" w:type="dxa"/>
            <w:tcMar>
              <w:top w:w="0" w:type="dxa"/>
              <w:bottom w:w="0" w:type="dxa"/>
              <w:left w:w="0" w:type="dxa"/>
              <w:right w:w="0" w:type="dxa"/>
            </w:tcMar>
          </w:tcPr>
          <w:p>
            <w:pPr>
              <w:spacing w:before="0" w:after="50" w:line="320" w:lineRule="exact"/>
              <w:ind w:left="227" w:right="0" w:firstLine="0"/>
              <w:jc w:val="left"/>
            </w:pPr>
            <w:hyperlink w:anchor="ch32" w:history="1">
              <w:r>
                <w:rPr>
                  <w:rFonts w:ascii="Monograph Serif" w:hAnsi="Monograph Serif" w:eastAsia="Monograph Serif" w:cs="Monograph Serif"/>
                  <w:sz w:val="19"/>
                  <w:color w:val="262B35"/>
                </w:rPr>
                <w:t xml:space="preserve">第三十二章　大模型的能力与发生条件</w:t>
              </w:r>
            </w:hyperlink>
          </w:p>
        </w:tc>
        <w:tc>
          <w:tcPr>
            <w:tcW w:w="1134" w:type="dxa"/>
            <w:noWrap/>
            <w:tcMar>
              <w:top w:w="0" w:type="dxa"/>
              <w:bottom w:w="0" w:type="dxa"/>
              <w:left w:w="0" w:type="dxa"/>
              <w:right w:w="0" w:type="dxa"/>
            </w:tcMar>
          </w:tcPr>
          <w:p>
            <w:pPr>
              <w:spacing w:before="0" w:after="50" w:line="320" w:lineRule="exact"/>
              <w:ind w:left="0" w:right="0" w:firstLine="0"/>
              <w:jc w:val="right"/>
            </w:pPr>
            <w:fldSimple w:instr="PAGEREF ch32 \h" w:dirty="false" w:fldLock="true">
              <w:r>
                <w:rPr>
                  <w:rFonts w:ascii="Monograph Serif" w:hAnsi="Monograph Serif" w:eastAsia="Monograph Serif" w:cs="Monograph Serif"/>
                  <w:sz w:val="19"/>
                  <w:color w:val="5B6472"/>
                </w:rPr>
                <w:t xml:space="preserve">308</w:t>
              </w:r>
            </w:fldSimple>
          </w:p>
        </w:tc>
      </w:tr>
      <w:tr>
        <w:trPr>
          <w:cantSplit/>
        </w:trPr>
        <w:tc>
          <w:tcPr>
            <w:tcW w:w="7483" w:type="dxa"/>
            <w:tcMar>
              <w:top w:w="0" w:type="dxa"/>
              <w:bottom w:w="0" w:type="dxa"/>
              <w:left w:w="0" w:type="dxa"/>
              <w:right w:w="0" w:type="dxa"/>
            </w:tcMar>
          </w:tcPr>
          <w:p>
            <w:pPr>
              <w:spacing w:before="0" w:after="50" w:line="320" w:lineRule="exact"/>
              <w:ind w:left="227" w:right="0" w:firstLine="0"/>
              <w:jc w:val="left"/>
            </w:pPr>
            <w:hyperlink w:anchor="ch33" w:history="1">
              <w:r>
                <w:rPr>
                  <w:rFonts w:ascii="Monograph Serif" w:hAnsi="Monograph Serif" w:eastAsia="Monograph Serif" w:cs="Monograph Serif"/>
                  <w:sz w:val="19"/>
                  <w:color w:val="262B35"/>
                </w:rPr>
                <w:t xml:space="preserve">第三十三章　社会与组织：群体的病，以个体的“正常”为症状</w:t>
              </w:r>
            </w:hyperlink>
          </w:p>
        </w:tc>
        <w:tc>
          <w:tcPr>
            <w:tcW w:w="1134" w:type="dxa"/>
            <w:noWrap/>
            <w:tcMar>
              <w:top w:w="0" w:type="dxa"/>
              <w:bottom w:w="0" w:type="dxa"/>
              <w:left w:w="0" w:type="dxa"/>
              <w:right w:w="0" w:type="dxa"/>
            </w:tcMar>
          </w:tcPr>
          <w:p>
            <w:pPr>
              <w:spacing w:before="0" w:after="50" w:line="320" w:lineRule="exact"/>
              <w:ind w:left="0" w:right="0" w:firstLine="0"/>
              <w:jc w:val="right"/>
            </w:pPr>
            <w:fldSimple w:instr="PAGEREF ch33 \h" w:dirty="false" w:fldLock="true">
              <w:r>
                <w:rPr>
                  <w:rFonts w:ascii="Monograph Serif" w:hAnsi="Monograph Serif" w:eastAsia="Monograph Serif" w:cs="Monograph Serif"/>
                  <w:sz w:val="19"/>
                  <w:color w:val="5B6472"/>
                </w:rPr>
                <w:t xml:space="preserve">312</w:t>
              </w:r>
            </w:fldSimple>
          </w:p>
        </w:tc>
      </w:tr>
      <w:tr>
        <w:trPr>
          <w:cantSplit/>
        </w:trPr>
        <w:tc>
          <w:tcPr>
            <w:tcW w:w="7483" w:type="dxa"/>
            <w:tcMar>
              <w:top w:w="0" w:type="dxa"/>
              <w:bottom w:w="0" w:type="dxa"/>
              <w:left w:w="0" w:type="dxa"/>
              <w:right w:w="0" w:type="dxa"/>
            </w:tcMar>
          </w:tcPr>
          <w:p>
            <w:pPr>
              <w:spacing w:before="0" w:after="50" w:line="320" w:lineRule="exact"/>
              <w:ind w:left="227" w:right="0" w:firstLine="0"/>
              <w:jc w:val="left"/>
            </w:pPr>
            <w:hyperlink w:anchor="ch34" w:history="1">
              <w:r>
                <w:rPr>
                  <w:rFonts w:ascii="Monograph Serif" w:hAnsi="Monograph Serif" w:eastAsia="Monograph Serif" w:cs="Monograph Serif"/>
                  <w:sz w:val="19"/>
                  <w:color w:val="262B35"/>
                </w:rPr>
                <w:t xml:space="preserve">第三十四章　文明：两条思想长河的体检与焊接</w:t>
              </w:r>
            </w:hyperlink>
          </w:p>
        </w:tc>
        <w:tc>
          <w:tcPr>
            <w:tcW w:w="1134" w:type="dxa"/>
            <w:noWrap/>
            <w:tcMar>
              <w:top w:w="0" w:type="dxa"/>
              <w:bottom w:w="0" w:type="dxa"/>
              <w:left w:w="0" w:type="dxa"/>
              <w:right w:w="0" w:type="dxa"/>
            </w:tcMar>
          </w:tcPr>
          <w:p>
            <w:pPr>
              <w:spacing w:before="0" w:after="50" w:line="320" w:lineRule="exact"/>
              <w:ind w:left="0" w:right="0" w:firstLine="0"/>
              <w:jc w:val="right"/>
            </w:pPr>
            <w:fldSimple w:instr="PAGEREF ch34 \h" w:dirty="false" w:fldLock="true">
              <w:r>
                <w:rPr>
                  <w:rFonts w:ascii="Monograph Serif" w:hAnsi="Monograph Serif" w:eastAsia="Monograph Serif" w:cs="Monograph Serif"/>
                  <w:sz w:val="19"/>
                  <w:color w:val="5B6472"/>
                </w:rPr>
                <w:t xml:space="preserve">317</w:t>
              </w:r>
            </w:fldSimple>
          </w:p>
        </w:tc>
      </w:tr>
      <w:tr>
        <w:trPr>
          <w:cantSplit/>
        </w:trPr>
        <w:tc>
          <w:tcPr>
            <w:tcW w:w="7483" w:type="dxa"/>
            <w:tcMar>
              <w:top w:w="0" w:type="dxa"/>
              <w:bottom w:w="0" w:type="dxa"/>
              <w:left w:w="0" w:type="dxa"/>
              <w:right w:w="0" w:type="dxa"/>
            </w:tcMar>
          </w:tcPr>
          <w:p>
            <w:pPr>
              <w:spacing w:before="180" w:after="50" w:line="320" w:lineRule="exact"/>
              <w:ind w:left="0" w:right="0" w:firstLine="0"/>
              <w:jc w:val="left"/>
              <w:keepNext w:val="1"/>
            </w:pPr>
            <w:hyperlink w:anchor="part8" w:history="1">
              <w:r>
                <w:rPr>
                  <w:rFonts w:ascii="Monograph Serif" w:hAnsi="Monograph Serif" w:eastAsia="Monograph Serif" w:cs="Monograph Serif"/>
                  <w:sz w:val="20"/>
                  <w:color w:val="1D2B4C"/>
                  <w:b/>
                </w:rPr>
                <w:t xml:space="preserve">第八篇　与哲学和思想史对话</w:t>
              </w:r>
            </w:hyperlink>
          </w:p>
        </w:tc>
        <w:tc>
          <w:tcPr>
            <w:tcW w:w="1134" w:type="dxa"/>
            <w:noWrap/>
            <w:tcMar>
              <w:top w:w="0" w:type="dxa"/>
              <w:bottom w:w="0" w:type="dxa"/>
              <w:left w:w="0" w:type="dxa"/>
              <w:right w:w="0" w:type="dxa"/>
            </w:tcMar>
          </w:tcPr>
          <w:p>
            <w:pPr>
              <w:spacing w:before="180" w:after="50" w:line="320" w:lineRule="exact"/>
              <w:ind w:left="0" w:right="0" w:firstLine="0"/>
              <w:jc w:val="right"/>
              <w:keepNext w:val="1"/>
            </w:pPr>
            <w:fldSimple w:instr="PAGEREF part8 \h" w:dirty="false" w:fldLock="true">
              <w:r>
                <w:rPr>
                  <w:rFonts w:ascii="Monograph Serif" w:hAnsi="Monograph Serif" w:eastAsia="Monograph Serif" w:cs="Monograph Serif"/>
                  <w:sz w:val="19"/>
                  <w:color w:val="5B6472"/>
                </w:rPr>
                <w:t xml:space="preserve">322</w:t>
              </w:r>
            </w:fldSimple>
          </w:p>
        </w:tc>
      </w:tr>
      <w:tr>
        <w:trPr>
          <w:cantSplit/>
        </w:trPr>
        <w:tc>
          <w:tcPr>
            <w:tcW w:w="7483" w:type="dxa"/>
            <w:tcMar>
              <w:top w:w="0" w:type="dxa"/>
              <w:bottom w:w="0" w:type="dxa"/>
              <w:left w:w="0" w:type="dxa"/>
              <w:right w:w="0" w:type="dxa"/>
            </w:tcMar>
          </w:tcPr>
          <w:p>
            <w:pPr>
              <w:spacing w:before="0" w:after="50" w:line="320" w:lineRule="exact"/>
              <w:ind w:left="227" w:right="0" w:firstLine="0"/>
              <w:jc w:val="left"/>
            </w:pPr>
            <w:hyperlink w:anchor="ch35" w:history="1">
              <w:r>
                <w:rPr>
                  <w:rFonts w:ascii="Monograph Serif" w:hAnsi="Monograph Serif" w:eastAsia="Monograph Serif" w:cs="Monograph Serif"/>
                  <w:sz w:val="19"/>
                  <w:color w:val="262B35"/>
                </w:rPr>
                <w:t xml:space="preserve">第三十五章　从派克框架到行为发生的追问</w:t>
              </w:r>
            </w:hyperlink>
          </w:p>
        </w:tc>
        <w:tc>
          <w:tcPr>
            <w:tcW w:w="1134" w:type="dxa"/>
            <w:noWrap/>
            <w:tcMar>
              <w:top w:w="0" w:type="dxa"/>
              <w:bottom w:w="0" w:type="dxa"/>
              <w:left w:w="0" w:type="dxa"/>
              <w:right w:w="0" w:type="dxa"/>
            </w:tcMar>
          </w:tcPr>
          <w:p>
            <w:pPr>
              <w:spacing w:before="0" w:after="50" w:line="320" w:lineRule="exact"/>
              <w:ind w:left="0" w:right="0" w:firstLine="0"/>
              <w:jc w:val="right"/>
            </w:pPr>
            <w:fldSimple w:instr="PAGEREF ch35 \h" w:dirty="false" w:fldLock="true">
              <w:r>
                <w:rPr>
                  <w:rFonts w:ascii="Monograph Serif" w:hAnsi="Monograph Serif" w:eastAsia="Monograph Serif" w:cs="Monograph Serif"/>
                  <w:sz w:val="19"/>
                  <w:color w:val="5B6472"/>
                </w:rPr>
                <w:t xml:space="preserve">323</w:t>
              </w:r>
            </w:fldSimple>
          </w:p>
        </w:tc>
      </w:tr>
      <w:tr>
        <w:trPr>
          <w:cantSplit/>
        </w:trPr>
        <w:tc>
          <w:tcPr>
            <w:tcW w:w="7483" w:type="dxa"/>
            <w:tcMar>
              <w:top w:w="0" w:type="dxa"/>
              <w:bottom w:w="0" w:type="dxa"/>
              <w:left w:w="0" w:type="dxa"/>
              <w:right w:w="0" w:type="dxa"/>
            </w:tcMar>
          </w:tcPr>
          <w:p>
            <w:pPr>
              <w:spacing w:before="0" w:after="50" w:line="320" w:lineRule="exact"/>
              <w:ind w:left="227" w:right="0" w:firstLine="0"/>
              <w:jc w:val="left"/>
            </w:pPr>
            <w:hyperlink w:anchor="ch36" w:history="1">
              <w:r>
                <w:rPr>
                  <w:rFonts w:ascii="Monograph Serif" w:hAnsi="Monograph Serif" w:eastAsia="Monograph Serif" w:cs="Monograph Serif"/>
                  <w:sz w:val="19"/>
                  <w:color w:val="262B35"/>
                </w:rPr>
                <w:t xml:space="preserve">第三十六章　与四位哲学家的对话：接住什么，补齐什么</w:t>
              </w:r>
            </w:hyperlink>
          </w:p>
        </w:tc>
        <w:tc>
          <w:tcPr>
            <w:tcW w:w="1134" w:type="dxa"/>
            <w:noWrap/>
            <w:tcMar>
              <w:top w:w="0" w:type="dxa"/>
              <w:bottom w:w="0" w:type="dxa"/>
              <w:left w:w="0" w:type="dxa"/>
              <w:right w:w="0" w:type="dxa"/>
            </w:tcMar>
          </w:tcPr>
          <w:p>
            <w:pPr>
              <w:spacing w:before="0" w:after="50" w:line="320" w:lineRule="exact"/>
              <w:ind w:left="0" w:right="0" w:firstLine="0"/>
              <w:jc w:val="right"/>
            </w:pPr>
            <w:fldSimple w:instr="PAGEREF ch36 \h" w:dirty="false" w:fldLock="true">
              <w:r>
                <w:rPr>
                  <w:rFonts w:ascii="Monograph Serif" w:hAnsi="Monograph Serif" w:eastAsia="Monograph Serif" w:cs="Monograph Serif"/>
                  <w:sz w:val="19"/>
                  <w:color w:val="5B6472"/>
                </w:rPr>
                <w:t xml:space="preserve">329</w:t>
              </w:r>
            </w:fldSimple>
          </w:p>
        </w:tc>
      </w:tr>
      <w:tr>
        <w:trPr>
          <w:cantSplit/>
        </w:trPr>
        <w:tc>
          <w:tcPr>
            <w:tcW w:w="7483" w:type="dxa"/>
            <w:tcMar>
              <w:top w:w="0" w:type="dxa"/>
              <w:bottom w:w="0" w:type="dxa"/>
              <w:left w:w="0" w:type="dxa"/>
              <w:right w:w="0" w:type="dxa"/>
            </w:tcMar>
          </w:tcPr>
          <w:p>
            <w:pPr>
              <w:spacing w:before="0" w:after="50" w:line="320" w:lineRule="exact"/>
              <w:ind w:left="227" w:right="0" w:firstLine="0"/>
              <w:jc w:val="left"/>
            </w:pPr>
            <w:hyperlink w:anchor="ch37" w:history="1">
              <w:r>
                <w:rPr>
                  <w:rFonts w:ascii="Monograph Serif" w:hAnsi="Monograph Serif" w:eastAsia="Monograph Serif" w:cs="Monograph Serif"/>
                  <w:sz w:val="19"/>
                  <w:color w:val="262B35"/>
                </w:rPr>
                <w:t xml:space="preserve">第三十七章　过程哲学与事件本体论的对读</w:t>
              </w:r>
            </w:hyperlink>
          </w:p>
        </w:tc>
        <w:tc>
          <w:tcPr>
            <w:tcW w:w="1134" w:type="dxa"/>
            <w:noWrap/>
            <w:tcMar>
              <w:top w:w="0" w:type="dxa"/>
              <w:bottom w:w="0" w:type="dxa"/>
              <w:left w:w="0" w:type="dxa"/>
              <w:right w:w="0" w:type="dxa"/>
            </w:tcMar>
          </w:tcPr>
          <w:p>
            <w:pPr>
              <w:spacing w:before="0" w:after="50" w:line="320" w:lineRule="exact"/>
              <w:ind w:left="0" w:right="0" w:firstLine="0"/>
              <w:jc w:val="right"/>
            </w:pPr>
            <w:fldSimple w:instr="PAGEREF ch37 \h" w:dirty="false" w:fldLock="true">
              <w:r>
                <w:rPr>
                  <w:rFonts w:ascii="Monograph Serif" w:hAnsi="Monograph Serif" w:eastAsia="Monograph Serif" w:cs="Monograph Serif"/>
                  <w:sz w:val="19"/>
                  <w:color w:val="5B6472"/>
                </w:rPr>
                <w:t xml:space="preserve">334</w:t>
              </w:r>
            </w:fldSimple>
          </w:p>
        </w:tc>
      </w:tr>
      <w:tr>
        <w:trPr>
          <w:cantSplit/>
        </w:trPr>
        <w:tc>
          <w:tcPr>
            <w:tcW w:w="7483" w:type="dxa"/>
            <w:tcMar>
              <w:top w:w="0" w:type="dxa"/>
              <w:bottom w:w="0" w:type="dxa"/>
              <w:left w:w="0" w:type="dxa"/>
              <w:right w:w="0" w:type="dxa"/>
            </w:tcMar>
          </w:tcPr>
          <w:p>
            <w:pPr>
              <w:spacing w:before="0" w:after="50" w:line="320" w:lineRule="exact"/>
              <w:ind w:left="227" w:right="0" w:firstLine="0"/>
              <w:jc w:val="left"/>
            </w:pPr>
            <w:hyperlink w:anchor="ch38" w:history="1">
              <w:r>
                <w:rPr>
                  <w:rFonts w:ascii="Monograph Serif" w:hAnsi="Monograph Serif" w:eastAsia="Monograph Serif" w:cs="Monograph Serif"/>
                  <w:sz w:val="19"/>
                  <w:color w:val="262B35"/>
                </w:rPr>
                <w:t xml:space="preserve">第三十八章　语言不是结构，是洪流：解构派克语言学与结构主义</w:t>
              </w:r>
            </w:hyperlink>
          </w:p>
        </w:tc>
        <w:tc>
          <w:tcPr>
            <w:tcW w:w="1134" w:type="dxa"/>
            <w:noWrap/>
            <w:tcMar>
              <w:top w:w="0" w:type="dxa"/>
              <w:bottom w:w="0" w:type="dxa"/>
              <w:left w:w="0" w:type="dxa"/>
              <w:right w:w="0" w:type="dxa"/>
            </w:tcMar>
          </w:tcPr>
          <w:p>
            <w:pPr>
              <w:spacing w:before="0" w:after="50" w:line="320" w:lineRule="exact"/>
              <w:ind w:left="0" w:right="0" w:firstLine="0"/>
              <w:jc w:val="right"/>
            </w:pPr>
            <w:fldSimple w:instr="PAGEREF ch38 \h" w:dirty="false" w:fldLock="true">
              <w:r>
                <w:rPr>
                  <w:rFonts w:ascii="Monograph Serif" w:hAnsi="Monograph Serif" w:eastAsia="Monograph Serif" w:cs="Monograph Serif"/>
                  <w:sz w:val="19"/>
                  <w:color w:val="5B6472"/>
                </w:rPr>
                <w:t xml:space="preserve">343</w:t>
              </w:r>
            </w:fldSimple>
          </w:p>
        </w:tc>
      </w:tr>
      <w:tr>
        <w:trPr>
          <w:cantSplit/>
        </w:trPr>
        <w:tc>
          <w:tcPr>
            <w:tcW w:w="7483" w:type="dxa"/>
            <w:tcMar>
              <w:top w:w="0" w:type="dxa"/>
              <w:bottom w:w="0" w:type="dxa"/>
              <w:left w:w="0" w:type="dxa"/>
              <w:right w:w="0" w:type="dxa"/>
            </w:tcMar>
          </w:tcPr>
          <w:p>
            <w:pPr>
              <w:spacing w:before="0" w:after="50" w:line="320" w:lineRule="exact"/>
              <w:ind w:left="227" w:right="0" w:firstLine="0"/>
              <w:jc w:val="left"/>
            </w:pPr>
            <w:hyperlink w:anchor="ch39" w:history="1">
              <w:r>
                <w:rPr>
                  <w:rFonts w:ascii="Monograph Serif" w:hAnsi="Monograph Serif" w:eastAsia="Monograph Serif" w:cs="Monograph Serif"/>
                  <w:sz w:val="19"/>
                  <w:color w:val="262B35"/>
                </w:rPr>
                <w:t xml:space="preserve">第三十九章　从解构到发生：意义的稳定如何可能</w:t>
              </w:r>
            </w:hyperlink>
          </w:p>
        </w:tc>
        <w:tc>
          <w:tcPr>
            <w:tcW w:w="1134" w:type="dxa"/>
            <w:noWrap/>
            <w:tcMar>
              <w:top w:w="0" w:type="dxa"/>
              <w:bottom w:w="0" w:type="dxa"/>
              <w:left w:w="0" w:type="dxa"/>
              <w:right w:w="0" w:type="dxa"/>
            </w:tcMar>
          </w:tcPr>
          <w:p>
            <w:pPr>
              <w:spacing w:before="0" w:after="50" w:line="320" w:lineRule="exact"/>
              <w:ind w:left="0" w:right="0" w:firstLine="0"/>
              <w:jc w:val="right"/>
            </w:pPr>
            <w:fldSimple w:instr="PAGEREF ch39 \h" w:dirty="false" w:fldLock="true">
              <w:r>
                <w:rPr>
                  <w:rFonts w:ascii="Monograph Serif" w:hAnsi="Monograph Serif" w:eastAsia="Monograph Serif" w:cs="Monograph Serif"/>
                  <w:sz w:val="19"/>
                  <w:color w:val="5B6472"/>
                </w:rPr>
                <w:t xml:space="preserve">350</w:t>
              </w:r>
            </w:fldSimple>
          </w:p>
        </w:tc>
      </w:tr>
      <w:tr>
        <w:trPr>
          <w:cantSplit/>
        </w:trPr>
        <w:tc>
          <w:tcPr>
            <w:tcW w:w="7483" w:type="dxa"/>
            <w:tcMar>
              <w:top w:w="0" w:type="dxa"/>
              <w:bottom w:w="0" w:type="dxa"/>
              <w:left w:w="0" w:type="dxa"/>
              <w:right w:w="0" w:type="dxa"/>
            </w:tcMar>
          </w:tcPr>
          <w:p>
            <w:pPr>
              <w:spacing w:before="0" w:after="50" w:line="320" w:lineRule="exact"/>
              <w:ind w:left="227" w:right="0" w:firstLine="0"/>
              <w:jc w:val="left"/>
            </w:pPr>
            <w:hyperlink w:anchor="ch40" w:history="1">
              <w:r>
                <w:rPr>
                  <w:rFonts w:ascii="Monograph Serif" w:hAnsi="Monograph Serif" w:eastAsia="Monograph Serif" w:cs="Monograph Serif"/>
                  <w:sz w:val="19"/>
                  <w:color w:val="262B35"/>
                </w:rPr>
                <w:t xml:space="preserve">第四十章　当代的四位近邻：生成、个体化、内动与对象</w:t>
              </w:r>
            </w:hyperlink>
          </w:p>
        </w:tc>
        <w:tc>
          <w:tcPr>
            <w:tcW w:w="1134" w:type="dxa"/>
            <w:noWrap/>
            <w:tcMar>
              <w:top w:w="0" w:type="dxa"/>
              <w:bottom w:w="0" w:type="dxa"/>
              <w:left w:w="0" w:type="dxa"/>
              <w:right w:w="0" w:type="dxa"/>
            </w:tcMar>
          </w:tcPr>
          <w:p>
            <w:pPr>
              <w:spacing w:before="0" w:after="50" w:line="320" w:lineRule="exact"/>
              <w:ind w:left="0" w:right="0" w:firstLine="0"/>
              <w:jc w:val="right"/>
            </w:pPr>
            <w:fldSimple w:instr="PAGEREF ch40 \h" w:dirty="false" w:fldLock="true">
              <w:r>
                <w:rPr>
                  <w:rFonts w:ascii="Monograph Serif" w:hAnsi="Monograph Serif" w:eastAsia="Monograph Serif" w:cs="Monograph Serif"/>
                  <w:sz w:val="19"/>
                  <w:color w:val="5B6472"/>
                </w:rPr>
                <w:t xml:space="preserve">355</w:t>
              </w:r>
            </w:fldSimple>
          </w:p>
        </w:tc>
      </w:tr>
      <w:tr>
        <w:trPr>
          <w:cantSplit/>
        </w:trPr>
        <w:tc>
          <w:tcPr>
            <w:tcW w:w="7483" w:type="dxa"/>
            <w:tcMar>
              <w:top w:w="0" w:type="dxa"/>
              <w:bottom w:w="0" w:type="dxa"/>
              <w:left w:w="0" w:type="dxa"/>
              <w:right w:w="0" w:type="dxa"/>
            </w:tcMar>
          </w:tcPr>
          <w:p>
            <w:pPr>
              <w:spacing w:before="0" w:after="50" w:line="320" w:lineRule="exact"/>
              <w:ind w:left="227" w:right="0" w:firstLine="0"/>
              <w:jc w:val="left"/>
            </w:pPr>
            <w:hyperlink w:anchor="ch41" w:history="1">
              <w:r>
                <w:rPr>
                  <w:rFonts w:ascii="Monograph Serif" w:hAnsi="Monograph Serif" w:eastAsia="Monograph Serif" w:cs="Monograph Serif"/>
                  <w:sz w:val="19"/>
                  <w:color w:val="262B35"/>
                </w:rPr>
                <w:t xml:space="preserve">第四十一章　回到源头：巴门尼德与赫拉克利特的分岔</w:t>
              </w:r>
            </w:hyperlink>
          </w:p>
        </w:tc>
        <w:tc>
          <w:tcPr>
            <w:tcW w:w="1134" w:type="dxa"/>
            <w:noWrap/>
            <w:tcMar>
              <w:top w:w="0" w:type="dxa"/>
              <w:bottom w:w="0" w:type="dxa"/>
              <w:left w:w="0" w:type="dxa"/>
              <w:right w:w="0" w:type="dxa"/>
            </w:tcMar>
          </w:tcPr>
          <w:p>
            <w:pPr>
              <w:spacing w:before="0" w:after="50" w:line="320" w:lineRule="exact"/>
              <w:ind w:left="0" w:right="0" w:firstLine="0"/>
              <w:jc w:val="right"/>
            </w:pPr>
            <w:fldSimple w:instr="PAGEREF ch41 \h" w:dirty="false" w:fldLock="true">
              <w:r>
                <w:rPr>
                  <w:rFonts w:ascii="Monograph Serif" w:hAnsi="Monograph Serif" w:eastAsia="Monograph Serif" w:cs="Monograph Serif"/>
                  <w:sz w:val="19"/>
                  <w:color w:val="5B6472"/>
                </w:rPr>
                <w:t xml:space="preserve">359</w:t>
              </w:r>
            </w:fldSimple>
          </w:p>
        </w:tc>
      </w:tr>
      <w:tr>
        <w:trPr>
          <w:cantSplit/>
        </w:trPr>
        <w:tc>
          <w:tcPr>
            <w:tcW w:w="7483" w:type="dxa"/>
            <w:tcMar>
              <w:top w:w="0" w:type="dxa"/>
              <w:bottom w:w="0" w:type="dxa"/>
              <w:left w:w="0" w:type="dxa"/>
              <w:right w:w="0" w:type="dxa"/>
            </w:tcMar>
          </w:tcPr>
          <w:p>
            <w:pPr>
              <w:spacing w:before="0" w:after="50" w:line="320" w:lineRule="exact"/>
              <w:ind w:left="227" w:right="0" w:firstLine="0"/>
              <w:jc w:val="left"/>
            </w:pPr>
            <w:hyperlink w:anchor="ch42" w:history="1">
              <w:r>
                <w:rPr>
                  <w:rFonts w:ascii="Monograph Serif" w:hAnsi="Monograph Serif" w:eastAsia="Monograph Serif" w:cs="Monograph Serif"/>
                  <w:sz w:val="19"/>
                  <w:color w:val="262B35"/>
                </w:rPr>
                <w:t xml:space="preserve">第四十二章　七类需要检验的思想倾向</w:t>
              </w:r>
            </w:hyperlink>
          </w:p>
        </w:tc>
        <w:tc>
          <w:tcPr>
            <w:tcW w:w="1134" w:type="dxa"/>
            <w:noWrap/>
            <w:tcMar>
              <w:top w:w="0" w:type="dxa"/>
              <w:bottom w:w="0" w:type="dxa"/>
              <w:left w:w="0" w:type="dxa"/>
              <w:right w:w="0" w:type="dxa"/>
            </w:tcMar>
          </w:tcPr>
          <w:p>
            <w:pPr>
              <w:spacing w:before="0" w:after="50" w:line="320" w:lineRule="exact"/>
              <w:ind w:left="0" w:right="0" w:firstLine="0"/>
              <w:jc w:val="right"/>
            </w:pPr>
            <w:fldSimple w:instr="PAGEREF ch42 \h" w:dirty="false" w:fldLock="true">
              <w:r>
                <w:rPr>
                  <w:rFonts w:ascii="Monograph Serif" w:hAnsi="Monograph Serif" w:eastAsia="Monograph Serif" w:cs="Monograph Serif"/>
                  <w:sz w:val="19"/>
                  <w:color w:val="5B6472"/>
                </w:rPr>
                <w:t xml:space="preserve">363</w:t>
              </w:r>
            </w:fldSimple>
          </w:p>
        </w:tc>
      </w:tr>
      <w:tr>
        <w:trPr>
          <w:cantSplit/>
        </w:trPr>
        <w:tc>
          <w:tcPr>
            <w:tcW w:w="7483" w:type="dxa"/>
            <w:tcMar>
              <w:top w:w="0" w:type="dxa"/>
              <w:bottom w:w="0" w:type="dxa"/>
              <w:left w:w="0" w:type="dxa"/>
              <w:right w:w="0" w:type="dxa"/>
            </w:tcMar>
          </w:tcPr>
          <w:p>
            <w:pPr>
              <w:spacing w:before="0" w:after="50" w:line="320" w:lineRule="exact"/>
              <w:ind w:left="227" w:right="0" w:firstLine="0"/>
              <w:jc w:val="left"/>
            </w:pPr>
            <w:hyperlink w:anchor="ch43" w:history="1">
              <w:r>
                <w:rPr>
                  <w:rFonts w:ascii="Monograph Serif" w:hAnsi="Monograph Serif" w:eastAsia="Monograph Serif" w:cs="Monograph Serif"/>
                  <w:sz w:val="19"/>
                  <w:color w:val="262B35"/>
                </w:rPr>
                <w:t xml:space="preserve">第四十三章　造表征与破表征：同一个空，两个方向</w:t>
              </w:r>
            </w:hyperlink>
          </w:p>
        </w:tc>
        <w:tc>
          <w:tcPr>
            <w:tcW w:w="1134" w:type="dxa"/>
            <w:noWrap/>
            <w:tcMar>
              <w:top w:w="0" w:type="dxa"/>
              <w:bottom w:w="0" w:type="dxa"/>
              <w:left w:w="0" w:type="dxa"/>
              <w:right w:w="0" w:type="dxa"/>
            </w:tcMar>
          </w:tcPr>
          <w:p>
            <w:pPr>
              <w:spacing w:before="0" w:after="50" w:line="320" w:lineRule="exact"/>
              <w:ind w:left="0" w:right="0" w:firstLine="0"/>
              <w:jc w:val="right"/>
            </w:pPr>
            <w:fldSimple w:instr="PAGEREF ch43 \h" w:dirty="false" w:fldLock="true">
              <w:r>
                <w:rPr>
                  <w:rFonts w:ascii="Monograph Serif" w:hAnsi="Monograph Serif" w:eastAsia="Monograph Serif" w:cs="Monograph Serif"/>
                  <w:sz w:val="19"/>
                  <w:color w:val="5B6472"/>
                </w:rPr>
                <w:t xml:space="preserve">373</w:t>
              </w:r>
            </w:fldSimple>
          </w:p>
        </w:tc>
      </w:tr>
      <w:tr>
        <w:trPr>
          <w:cantSplit/>
        </w:trPr>
        <w:tc>
          <w:tcPr>
            <w:tcW w:w="7483" w:type="dxa"/>
            <w:tcMar>
              <w:top w:w="0" w:type="dxa"/>
              <w:bottom w:w="0" w:type="dxa"/>
              <w:left w:w="0" w:type="dxa"/>
              <w:right w:w="0" w:type="dxa"/>
            </w:tcMar>
          </w:tcPr>
          <w:p>
            <w:pPr>
              <w:spacing w:before="0" w:after="50" w:line="320" w:lineRule="exact"/>
              <w:ind w:left="227" w:right="0" w:firstLine="0"/>
              <w:jc w:val="left"/>
            </w:pPr>
            <w:hyperlink w:anchor="ch44" w:history="1">
              <w:r>
                <w:rPr>
                  <w:rFonts w:ascii="Monograph Serif" w:hAnsi="Monograph Serif" w:eastAsia="Monograph Serif" w:cs="Monograph Serif"/>
                  <w:sz w:val="19"/>
                  <w:color w:val="262B35"/>
                </w:rPr>
                <w:t xml:space="preserve">第四十四章　时间的不同解释层次</w:t>
              </w:r>
            </w:hyperlink>
          </w:p>
        </w:tc>
        <w:tc>
          <w:tcPr>
            <w:tcW w:w="1134" w:type="dxa"/>
            <w:noWrap/>
            <w:tcMar>
              <w:top w:w="0" w:type="dxa"/>
              <w:bottom w:w="0" w:type="dxa"/>
              <w:left w:w="0" w:type="dxa"/>
              <w:right w:w="0" w:type="dxa"/>
            </w:tcMar>
          </w:tcPr>
          <w:p>
            <w:pPr>
              <w:spacing w:before="0" w:after="50" w:line="320" w:lineRule="exact"/>
              <w:ind w:left="0" w:right="0" w:firstLine="0"/>
              <w:jc w:val="right"/>
            </w:pPr>
            <w:fldSimple w:instr="PAGEREF ch44 \h" w:dirty="false" w:fldLock="true">
              <w:r>
                <w:rPr>
                  <w:rFonts w:ascii="Monograph Serif" w:hAnsi="Monograph Serif" w:eastAsia="Monograph Serif" w:cs="Monograph Serif"/>
                  <w:sz w:val="19"/>
                  <w:color w:val="5B6472"/>
                </w:rPr>
                <w:t xml:space="preserve">378</w:t>
              </w:r>
            </w:fldSimple>
          </w:p>
        </w:tc>
      </w:tr>
      <w:tr>
        <w:trPr>
          <w:cantSplit/>
        </w:trPr>
        <w:tc>
          <w:tcPr>
            <w:tcW w:w="7483" w:type="dxa"/>
            <w:tcMar>
              <w:top w:w="0" w:type="dxa"/>
              <w:bottom w:w="0" w:type="dxa"/>
              <w:left w:w="0" w:type="dxa"/>
              <w:right w:w="0" w:type="dxa"/>
            </w:tcMar>
          </w:tcPr>
          <w:p>
            <w:pPr>
              <w:spacing w:before="0" w:after="50" w:line="320" w:lineRule="exact"/>
              <w:ind w:left="227" w:right="0" w:firstLine="0"/>
              <w:jc w:val="left"/>
            </w:pPr>
            <w:hyperlink w:anchor="ch45" w:history="1">
              <w:r>
                <w:rPr>
                  <w:rFonts w:ascii="Monograph Serif" w:hAnsi="Monograph Serif" w:eastAsia="Monograph Serif" w:cs="Monograph Serif"/>
                  <w:sz w:val="19"/>
                  <w:color w:val="262B35"/>
                </w:rPr>
                <w:t xml:space="preserve">第四十五章　空间的不同解释层次</w:t>
              </w:r>
            </w:hyperlink>
          </w:p>
        </w:tc>
        <w:tc>
          <w:tcPr>
            <w:tcW w:w="1134" w:type="dxa"/>
            <w:noWrap/>
            <w:tcMar>
              <w:top w:w="0" w:type="dxa"/>
              <w:bottom w:w="0" w:type="dxa"/>
              <w:left w:w="0" w:type="dxa"/>
              <w:right w:w="0" w:type="dxa"/>
            </w:tcMar>
          </w:tcPr>
          <w:p>
            <w:pPr>
              <w:spacing w:before="0" w:after="50" w:line="320" w:lineRule="exact"/>
              <w:ind w:left="0" w:right="0" w:firstLine="0"/>
              <w:jc w:val="right"/>
            </w:pPr>
            <w:fldSimple w:instr="PAGEREF ch45 \h" w:dirty="false" w:fldLock="true">
              <w:r>
                <w:rPr>
                  <w:rFonts w:ascii="Monograph Serif" w:hAnsi="Monograph Serif" w:eastAsia="Monograph Serif" w:cs="Monograph Serif"/>
                  <w:sz w:val="19"/>
                  <w:color w:val="5B6472"/>
                </w:rPr>
                <w:t xml:space="preserve">383</w:t>
              </w:r>
            </w:fldSimple>
          </w:p>
        </w:tc>
      </w:tr>
      <w:tr>
        <w:trPr>
          <w:cantSplit/>
        </w:trPr>
        <w:tc>
          <w:tcPr>
            <w:tcW w:w="7483" w:type="dxa"/>
            <w:tcMar>
              <w:top w:w="0" w:type="dxa"/>
              <w:bottom w:w="0" w:type="dxa"/>
              <w:left w:w="0" w:type="dxa"/>
              <w:right w:w="0" w:type="dxa"/>
            </w:tcMar>
          </w:tcPr>
          <w:p>
            <w:pPr>
              <w:spacing w:before="0" w:after="50" w:line="320" w:lineRule="exact"/>
              <w:ind w:left="227" w:right="0" w:firstLine="0"/>
              <w:jc w:val="left"/>
            </w:pPr>
            <w:hyperlink w:anchor="ch46" w:history="1">
              <w:r>
                <w:rPr>
                  <w:rFonts w:ascii="Monograph Serif" w:hAnsi="Monograph Serif" w:eastAsia="Monograph Serif" w:cs="Monograph Serif"/>
                  <w:sz w:val="19"/>
                  <w:color w:val="262B35"/>
                </w:rPr>
                <w:t xml:space="preserve">第四十六章　因果是什么：联系、过程与回写</w:t>
              </w:r>
            </w:hyperlink>
          </w:p>
        </w:tc>
        <w:tc>
          <w:tcPr>
            <w:tcW w:w="1134" w:type="dxa"/>
            <w:noWrap/>
            <w:tcMar>
              <w:top w:w="0" w:type="dxa"/>
              <w:bottom w:w="0" w:type="dxa"/>
              <w:left w:w="0" w:type="dxa"/>
              <w:right w:w="0" w:type="dxa"/>
            </w:tcMar>
          </w:tcPr>
          <w:p>
            <w:pPr>
              <w:spacing w:before="0" w:after="50" w:line="320" w:lineRule="exact"/>
              <w:ind w:left="0" w:right="0" w:firstLine="0"/>
              <w:jc w:val="right"/>
            </w:pPr>
            <w:fldSimple w:instr="PAGEREF ch46 \h" w:dirty="false" w:fldLock="true">
              <w:r>
                <w:rPr>
                  <w:rFonts w:ascii="Monograph Serif" w:hAnsi="Monograph Serif" w:eastAsia="Monograph Serif" w:cs="Monograph Serif"/>
                  <w:sz w:val="19"/>
                  <w:color w:val="5B6472"/>
                </w:rPr>
                <w:t xml:space="preserve">388</w:t>
              </w:r>
            </w:fldSimple>
          </w:p>
        </w:tc>
      </w:tr>
      <w:tr>
        <w:trPr>
          <w:cantSplit/>
        </w:trPr>
        <w:tc>
          <w:tcPr>
            <w:tcW w:w="7483" w:type="dxa"/>
            <w:tcMar>
              <w:top w:w="0" w:type="dxa"/>
              <w:bottom w:w="0" w:type="dxa"/>
              <w:left w:w="0" w:type="dxa"/>
              <w:right w:w="0" w:type="dxa"/>
            </w:tcMar>
          </w:tcPr>
          <w:p>
            <w:pPr>
              <w:spacing w:before="0" w:after="50" w:line="320" w:lineRule="exact"/>
              <w:ind w:left="227" w:right="0" w:firstLine="0"/>
              <w:jc w:val="left"/>
            </w:pPr>
            <w:hyperlink w:anchor="ch47" w:history="1">
              <w:r>
                <w:rPr>
                  <w:rFonts w:ascii="Monograph Serif" w:hAnsi="Monograph Serif" w:eastAsia="Monograph Serif" w:cs="Monograph Serif"/>
                  <w:sz w:val="19"/>
                  <w:color w:val="262B35"/>
                </w:rPr>
                <w:t xml:space="preserve">第四十七章　种子与土壤：中国人的因果观</w:t>
              </w:r>
            </w:hyperlink>
          </w:p>
        </w:tc>
        <w:tc>
          <w:tcPr>
            <w:tcW w:w="1134" w:type="dxa"/>
            <w:noWrap/>
            <w:tcMar>
              <w:top w:w="0" w:type="dxa"/>
              <w:bottom w:w="0" w:type="dxa"/>
              <w:left w:w="0" w:type="dxa"/>
              <w:right w:w="0" w:type="dxa"/>
            </w:tcMar>
          </w:tcPr>
          <w:p>
            <w:pPr>
              <w:spacing w:before="0" w:after="50" w:line="320" w:lineRule="exact"/>
              <w:ind w:left="0" w:right="0" w:firstLine="0"/>
              <w:jc w:val="right"/>
            </w:pPr>
            <w:fldSimple w:instr="PAGEREF ch47 \h" w:dirty="false" w:fldLock="true">
              <w:r>
                <w:rPr>
                  <w:rFonts w:ascii="Monograph Serif" w:hAnsi="Monograph Serif" w:eastAsia="Monograph Serif" w:cs="Monograph Serif"/>
                  <w:sz w:val="19"/>
                  <w:color w:val="5B6472"/>
                </w:rPr>
                <w:t xml:space="preserve">396</w:t>
              </w:r>
            </w:fldSimple>
          </w:p>
        </w:tc>
      </w:tr>
      <w:tr>
        <w:trPr>
          <w:cantSplit/>
        </w:trPr>
        <w:tc>
          <w:tcPr>
            <w:tcW w:w="7483" w:type="dxa"/>
            <w:tcMar>
              <w:top w:w="0" w:type="dxa"/>
              <w:bottom w:w="0" w:type="dxa"/>
              <w:left w:w="0" w:type="dxa"/>
              <w:right w:w="0" w:type="dxa"/>
            </w:tcMar>
          </w:tcPr>
          <w:p>
            <w:pPr>
              <w:spacing w:before="0" w:after="50" w:line="320" w:lineRule="exact"/>
              <w:ind w:left="227" w:right="0" w:firstLine="0"/>
              <w:jc w:val="left"/>
            </w:pPr>
            <w:hyperlink w:anchor="ch48" w:history="1">
              <w:r>
                <w:rPr>
                  <w:rFonts w:ascii="Monograph Serif" w:hAnsi="Monograph Serif" w:eastAsia="Monograph Serif" w:cs="Monograph Serif"/>
                  <w:sz w:val="19"/>
                  <w:color w:val="262B35"/>
                </w:rPr>
                <w:t xml:space="preserve">第四十八章　实验台上的因果：西方科学如何用因果改造世界</w:t>
              </w:r>
            </w:hyperlink>
          </w:p>
        </w:tc>
        <w:tc>
          <w:tcPr>
            <w:tcW w:w="1134" w:type="dxa"/>
            <w:noWrap/>
            <w:tcMar>
              <w:top w:w="0" w:type="dxa"/>
              <w:bottom w:w="0" w:type="dxa"/>
              <w:left w:w="0" w:type="dxa"/>
              <w:right w:w="0" w:type="dxa"/>
            </w:tcMar>
          </w:tcPr>
          <w:p>
            <w:pPr>
              <w:spacing w:before="0" w:after="50" w:line="320" w:lineRule="exact"/>
              <w:ind w:left="0" w:right="0" w:firstLine="0"/>
              <w:jc w:val="right"/>
            </w:pPr>
            <w:fldSimple w:instr="PAGEREF ch48 \h" w:dirty="false" w:fldLock="true">
              <w:r>
                <w:rPr>
                  <w:rFonts w:ascii="Monograph Serif" w:hAnsi="Monograph Serif" w:eastAsia="Monograph Serif" w:cs="Monograph Serif"/>
                  <w:sz w:val="19"/>
                  <w:color w:val="5B6472"/>
                </w:rPr>
                <w:t xml:space="preserve">401</w:t>
              </w:r>
            </w:fldSimple>
          </w:p>
        </w:tc>
      </w:tr>
      <w:tr>
        <w:trPr>
          <w:cantSplit/>
        </w:trPr>
        <w:tc>
          <w:tcPr>
            <w:tcW w:w="7483" w:type="dxa"/>
            <w:tcMar>
              <w:top w:w="0" w:type="dxa"/>
              <w:bottom w:w="0" w:type="dxa"/>
              <w:left w:w="0" w:type="dxa"/>
              <w:right w:w="0" w:type="dxa"/>
            </w:tcMar>
          </w:tcPr>
          <w:p>
            <w:pPr>
              <w:spacing w:before="0" w:after="50" w:line="320" w:lineRule="exact"/>
              <w:ind w:left="227" w:right="0" w:firstLine="0"/>
              <w:jc w:val="left"/>
            </w:pPr>
            <w:hyperlink w:anchor="ch49" w:history="1">
              <w:r>
                <w:rPr>
                  <w:rFonts w:ascii="Monograph Serif" w:hAnsi="Monograph Serif" w:eastAsia="Monograph Serif" w:cs="Monograph Serif"/>
                  <w:sz w:val="19"/>
                  <w:color w:val="262B35"/>
                </w:rPr>
                <w:t xml:space="preserve">第四十九章　意义的持续再发生：理论的收口，与打开</w:t>
              </w:r>
            </w:hyperlink>
          </w:p>
        </w:tc>
        <w:tc>
          <w:tcPr>
            <w:tcW w:w="1134" w:type="dxa"/>
            <w:noWrap/>
            <w:tcMar>
              <w:top w:w="0" w:type="dxa"/>
              <w:bottom w:w="0" w:type="dxa"/>
              <w:left w:w="0" w:type="dxa"/>
              <w:right w:w="0" w:type="dxa"/>
            </w:tcMar>
          </w:tcPr>
          <w:p>
            <w:pPr>
              <w:spacing w:before="0" w:after="50" w:line="320" w:lineRule="exact"/>
              <w:ind w:left="0" w:right="0" w:firstLine="0"/>
              <w:jc w:val="right"/>
            </w:pPr>
            <w:fldSimple w:instr="PAGEREF ch49 \h" w:dirty="false" w:fldLock="true">
              <w:r>
                <w:rPr>
                  <w:rFonts w:ascii="Monograph Serif" w:hAnsi="Monograph Serif" w:eastAsia="Monograph Serif" w:cs="Monograph Serif"/>
                  <w:sz w:val="19"/>
                  <w:color w:val="5B6472"/>
                </w:rPr>
                <w:t xml:space="preserve">406</w:t>
              </w:r>
            </w:fldSimple>
          </w:p>
        </w:tc>
      </w:tr>
      <w:tr>
        <w:trPr>
          <w:cantSplit/>
        </w:trPr>
        <w:tc>
          <w:tcPr>
            <w:tcW w:w="7483" w:type="dxa"/>
            <w:tcMar>
              <w:top w:w="0" w:type="dxa"/>
              <w:bottom w:w="0" w:type="dxa"/>
              <w:left w:w="0" w:type="dxa"/>
              <w:right w:w="0" w:type="dxa"/>
            </w:tcMar>
          </w:tcPr>
          <w:p>
            <w:pPr>
              <w:spacing w:before="180" w:after="50" w:line="320" w:lineRule="exact"/>
              <w:ind w:left="0" w:right="0" w:firstLine="0"/>
              <w:jc w:val="left"/>
              <w:keepNext w:val="1"/>
            </w:pPr>
            <w:hyperlink w:anchor="part9" w:history="1">
              <w:r>
                <w:rPr>
                  <w:rFonts w:ascii="Monograph Serif" w:hAnsi="Monograph Serif" w:eastAsia="Monograph Serif" w:cs="Monograph Serif"/>
                  <w:sz w:val="20"/>
                  <w:color w:val="1D2B4C"/>
                  <w:b/>
                </w:rPr>
                <w:t xml:space="preserve">第九篇　数与数学模型的进一步建构</w:t>
              </w:r>
            </w:hyperlink>
          </w:p>
        </w:tc>
        <w:tc>
          <w:tcPr>
            <w:tcW w:w="1134" w:type="dxa"/>
            <w:noWrap/>
            <w:tcMar>
              <w:top w:w="0" w:type="dxa"/>
              <w:bottom w:w="0" w:type="dxa"/>
              <w:left w:w="0" w:type="dxa"/>
              <w:right w:w="0" w:type="dxa"/>
            </w:tcMar>
          </w:tcPr>
          <w:p>
            <w:pPr>
              <w:spacing w:before="180" w:after="50" w:line="320" w:lineRule="exact"/>
              <w:ind w:left="0" w:right="0" w:firstLine="0"/>
              <w:jc w:val="right"/>
              <w:keepNext w:val="1"/>
            </w:pPr>
            <w:fldSimple w:instr="PAGEREF part9 \h" w:dirty="false" w:fldLock="true">
              <w:r>
                <w:rPr>
                  <w:rFonts w:ascii="Monograph Serif" w:hAnsi="Monograph Serif" w:eastAsia="Monograph Serif" w:cs="Monograph Serif"/>
                  <w:sz w:val="19"/>
                  <w:color w:val="5B6472"/>
                </w:rPr>
                <w:t xml:space="preserve">410</w:t>
              </w:r>
            </w:fldSimple>
          </w:p>
        </w:tc>
      </w:tr>
      <w:tr>
        <w:trPr>
          <w:cantSplit/>
        </w:trPr>
        <w:tc>
          <w:tcPr>
            <w:tcW w:w="7483" w:type="dxa"/>
            <w:tcMar>
              <w:top w:w="0" w:type="dxa"/>
              <w:bottom w:w="0" w:type="dxa"/>
              <w:left w:w="0" w:type="dxa"/>
              <w:right w:w="0" w:type="dxa"/>
            </w:tcMar>
          </w:tcPr>
          <w:p>
            <w:pPr>
              <w:spacing w:before="0" w:after="50" w:line="320" w:lineRule="exact"/>
              <w:ind w:left="227" w:right="0" w:firstLine="0"/>
              <w:jc w:val="left"/>
            </w:pPr>
            <w:hyperlink w:anchor="ch50" w:history="1">
              <w:r>
                <w:rPr>
                  <w:rFonts w:ascii="Monograph Serif" w:hAnsi="Monograph Serif" w:eastAsia="Monograph Serif" w:cs="Monograph Serif"/>
                  <w:sz w:val="19"/>
                  <w:color w:val="262B35"/>
                </w:rPr>
                <w:t xml:space="preserve">第五十章　数是什么：从数苹果到“1”的发生</w:t>
              </w:r>
            </w:hyperlink>
          </w:p>
        </w:tc>
        <w:tc>
          <w:tcPr>
            <w:tcW w:w="1134" w:type="dxa"/>
            <w:noWrap/>
            <w:tcMar>
              <w:top w:w="0" w:type="dxa"/>
              <w:bottom w:w="0" w:type="dxa"/>
              <w:left w:w="0" w:type="dxa"/>
              <w:right w:w="0" w:type="dxa"/>
            </w:tcMar>
          </w:tcPr>
          <w:p>
            <w:pPr>
              <w:spacing w:before="0" w:after="50" w:line="320" w:lineRule="exact"/>
              <w:ind w:left="0" w:right="0" w:firstLine="0"/>
              <w:jc w:val="right"/>
            </w:pPr>
            <w:fldSimple w:instr="PAGEREF ch50 \h" w:dirty="false" w:fldLock="true">
              <w:r>
                <w:rPr>
                  <w:rFonts w:ascii="Monograph Serif" w:hAnsi="Monograph Serif" w:eastAsia="Monograph Serif" w:cs="Monograph Serif"/>
                  <w:sz w:val="19"/>
                  <w:color w:val="5B6472"/>
                </w:rPr>
                <w:t xml:space="preserve">411</w:t>
              </w:r>
            </w:fldSimple>
          </w:p>
        </w:tc>
      </w:tr>
      <w:tr>
        <w:trPr>
          <w:cantSplit/>
        </w:trPr>
        <w:tc>
          <w:tcPr>
            <w:tcW w:w="7483" w:type="dxa"/>
            <w:tcMar>
              <w:top w:w="0" w:type="dxa"/>
              <w:bottom w:w="0" w:type="dxa"/>
              <w:left w:w="0" w:type="dxa"/>
              <w:right w:w="0" w:type="dxa"/>
            </w:tcMar>
          </w:tcPr>
          <w:p>
            <w:pPr>
              <w:spacing w:before="0" w:after="50" w:line="320" w:lineRule="exact"/>
              <w:ind w:left="227" w:right="0" w:firstLine="0"/>
              <w:jc w:val="left"/>
            </w:pPr>
            <w:hyperlink w:anchor="ch51" w:history="1">
              <w:r>
                <w:rPr>
                  <w:rFonts w:ascii="Monograph Serif" w:hAnsi="Monograph Serif" w:eastAsia="Monograph Serif" w:cs="Monograph Serif"/>
                  <w:sz w:val="19"/>
                  <w:color w:val="262B35"/>
                </w:rPr>
                <w:t xml:space="preserve">第五十一章　数学是什么：特征纠缠的场</w:t>
              </w:r>
            </w:hyperlink>
          </w:p>
        </w:tc>
        <w:tc>
          <w:tcPr>
            <w:tcW w:w="1134" w:type="dxa"/>
            <w:noWrap/>
            <w:tcMar>
              <w:top w:w="0" w:type="dxa"/>
              <w:bottom w:w="0" w:type="dxa"/>
              <w:left w:w="0" w:type="dxa"/>
              <w:right w:w="0" w:type="dxa"/>
            </w:tcMar>
          </w:tcPr>
          <w:p>
            <w:pPr>
              <w:spacing w:before="0" w:after="50" w:line="320" w:lineRule="exact"/>
              <w:ind w:left="0" w:right="0" w:firstLine="0"/>
              <w:jc w:val="right"/>
            </w:pPr>
            <w:fldSimple w:instr="PAGEREF ch51 \h" w:dirty="false" w:fldLock="true">
              <w:r>
                <w:rPr>
                  <w:rFonts w:ascii="Monograph Serif" w:hAnsi="Monograph Serif" w:eastAsia="Monograph Serif" w:cs="Monograph Serif"/>
                  <w:sz w:val="19"/>
                  <w:color w:val="5B6472"/>
                </w:rPr>
                <w:t xml:space="preserve">415</w:t>
              </w:r>
            </w:fldSimple>
          </w:p>
        </w:tc>
      </w:tr>
      <w:tr>
        <w:trPr>
          <w:cantSplit/>
        </w:trPr>
        <w:tc>
          <w:tcPr>
            <w:tcW w:w="7483" w:type="dxa"/>
            <w:tcMar>
              <w:top w:w="0" w:type="dxa"/>
              <w:bottom w:w="0" w:type="dxa"/>
              <w:left w:w="0" w:type="dxa"/>
              <w:right w:w="0" w:type="dxa"/>
            </w:tcMar>
          </w:tcPr>
          <w:p>
            <w:pPr>
              <w:spacing w:before="0" w:after="50" w:line="320" w:lineRule="exact"/>
              <w:ind w:left="227" w:right="0" w:firstLine="0"/>
              <w:jc w:val="left"/>
            </w:pPr>
            <w:hyperlink w:anchor="ch52" w:history="1">
              <w:r>
                <w:rPr>
                  <w:rFonts w:ascii="Monograph Serif" w:hAnsi="Monograph Serif" w:eastAsia="Monograph Serif" w:cs="Monograph Serif"/>
                  <w:sz w:val="19"/>
                  <w:color w:val="262B35"/>
                </w:rPr>
                <w:t xml:space="preserve">第五十二章　相容性与伞模型的建模问题</w:t>
              </w:r>
            </w:hyperlink>
          </w:p>
        </w:tc>
        <w:tc>
          <w:tcPr>
            <w:tcW w:w="1134" w:type="dxa"/>
            <w:noWrap/>
            <w:tcMar>
              <w:top w:w="0" w:type="dxa"/>
              <w:bottom w:w="0" w:type="dxa"/>
              <w:left w:w="0" w:type="dxa"/>
              <w:right w:w="0" w:type="dxa"/>
            </w:tcMar>
          </w:tcPr>
          <w:p>
            <w:pPr>
              <w:spacing w:before="0" w:after="50" w:line="320" w:lineRule="exact"/>
              <w:ind w:left="0" w:right="0" w:firstLine="0"/>
              <w:jc w:val="right"/>
            </w:pPr>
            <w:fldSimple w:instr="PAGEREF ch52 \h" w:dirty="false" w:fldLock="true">
              <w:r>
                <w:rPr>
                  <w:rFonts w:ascii="Monograph Serif" w:hAnsi="Monograph Serif" w:eastAsia="Monograph Serif" w:cs="Monograph Serif"/>
                  <w:sz w:val="19"/>
                  <w:color w:val="5B6472"/>
                </w:rPr>
                <w:t xml:space="preserve">419</w:t>
              </w:r>
            </w:fldSimple>
          </w:p>
        </w:tc>
      </w:tr>
      <w:tr>
        <w:trPr>
          <w:cantSplit/>
        </w:trPr>
        <w:tc>
          <w:tcPr>
            <w:tcW w:w="7483" w:type="dxa"/>
            <w:tcMar>
              <w:top w:w="0" w:type="dxa"/>
              <w:bottom w:w="0" w:type="dxa"/>
              <w:left w:w="0" w:type="dxa"/>
              <w:right w:w="0" w:type="dxa"/>
            </w:tcMar>
          </w:tcPr>
          <w:p>
            <w:pPr>
              <w:spacing w:before="0" w:after="50" w:line="320" w:lineRule="exact"/>
              <w:ind w:left="227" w:right="0" w:firstLine="0"/>
              <w:jc w:val="left"/>
            </w:pPr>
            <w:hyperlink w:anchor="ch53" w:history="1">
              <w:r>
                <w:rPr>
                  <w:rFonts w:ascii="Monograph Serif" w:hAnsi="Monograph Serif" w:eastAsia="Monograph Serif" w:cs="Monograph Serif"/>
                  <w:sz w:val="19"/>
                  <w:color w:val="262B35"/>
                </w:rPr>
                <w:t xml:space="preserve">第五十三章　伞模型的推广条件与局限</w:t>
              </w:r>
            </w:hyperlink>
          </w:p>
        </w:tc>
        <w:tc>
          <w:tcPr>
            <w:tcW w:w="1134" w:type="dxa"/>
            <w:noWrap/>
            <w:tcMar>
              <w:top w:w="0" w:type="dxa"/>
              <w:bottom w:w="0" w:type="dxa"/>
              <w:left w:w="0" w:type="dxa"/>
              <w:right w:w="0" w:type="dxa"/>
            </w:tcMar>
          </w:tcPr>
          <w:p>
            <w:pPr>
              <w:spacing w:before="0" w:after="50" w:line="320" w:lineRule="exact"/>
              <w:ind w:left="0" w:right="0" w:firstLine="0"/>
              <w:jc w:val="right"/>
            </w:pPr>
            <w:fldSimple w:instr="PAGEREF ch53 \h" w:dirty="false" w:fldLock="true">
              <w:r>
                <w:rPr>
                  <w:rFonts w:ascii="Monograph Serif" w:hAnsi="Monograph Serif" w:eastAsia="Monograph Serif" w:cs="Monograph Serif"/>
                  <w:sz w:val="19"/>
                  <w:color w:val="5B6472"/>
                </w:rPr>
                <w:t xml:space="preserve">423</w:t>
              </w:r>
            </w:fldSimple>
          </w:p>
        </w:tc>
      </w:tr>
      <w:tr>
        <w:trPr>
          <w:cantSplit/>
        </w:trPr>
        <w:tc>
          <w:tcPr>
            <w:tcW w:w="7483" w:type="dxa"/>
            <w:tcMar>
              <w:top w:w="0" w:type="dxa"/>
              <w:bottom w:w="0" w:type="dxa"/>
              <w:left w:w="0" w:type="dxa"/>
              <w:right w:w="0" w:type="dxa"/>
            </w:tcMar>
          </w:tcPr>
          <w:p>
            <w:pPr>
              <w:spacing w:before="180" w:after="50" w:line="320" w:lineRule="exact"/>
              <w:ind w:left="0" w:right="0" w:firstLine="0"/>
              <w:jc w:val="left"/>
              <w:keepNext w:val="1"/>
            </w:pPr>
            <w:hyperlink w:anchor="part10" w:history="1">
              <w:r>
                <w:rPr>
                  <w:rFonts w:ascii="Monograph Serif" w:hAnsi="Monograph Serif" w:eastAsia="Monograph Serif" w:cs="Monograph Serif"/>
                  <w:sz w:val="20"/>
                  <w:color w:val="1D2B4C"/>
                  <w:b/>
                </w:rPr>
                <w:t xml:space="preserve">第十篇　信息与熵的不同解释层次</w:t>
              </w:r>
            </w:hyperlink>
          </w:p>
        </w:tc>
        <w:tc>
          <w:tcPr>
            <w:tcW w:w="1134" w:type="dxa"/>
            <w:noWrap/>
            <w:tcMar>
              <w:top w:w="0" w:type="dxa"/>
              <w:bottom w:w="0" w:type="dxa"/>
              <w:left w:w="0" w:type="dxa"/>
              <w:right w:w="0" w:type="dxa"/>
            </w:tcMar>
          </w:tcPr>
          <w:p>
            <w:pPr>
              <w:spacing w:before="180" w:after="50" w:line="320" w:lineRule="exact"/>
              <w:ind w:left="0" w:right="0" w:firstLine="0"/>
              <w:jc w:val="right"/>
              <w:keepNext w:val="1"/>
            </w:pPr>
            <w:fldSimple w:instr="PAGEREF part10 \h" w:dirty="false" w:fldLock="true">
              <w:r>
                <w:rPr>
                  <w:rFonts w:ascii="Monograph Serif" w:hAnsi="Monograph Serif" w:eastAsia="Monograph Serif" w:cs="Monograph Serif"/>
                  <w:sz w:val="19"/>
                  <w:color w:val="5B6472"/>
                </w:rPr>
                <w:t xml:space="preserve">426</w:t>
              </w:r>
            </w:fldSimple>
          </w:p>
        </w:tc>
      </w:tr>
      <w:tr>
        <w:trPr>
          <w:cantSplit/>
        </w:trPr>
        <w:tc>
          <w:tcPr>
            <w:tcW w:w="7483" w:type="dxa"/>
            <w:tcMar>
              <w:top w:w="0" w:type="dxa"/>
              <w:bottom w:w="0" w:type="dxa"/>
              <w:left w:w="0" w:type="dxa"/>
              <w:right w:w="0" w:type="dxa"/>
            </w:tcMar>
          </w:tcPr>
          <w:p>
            <w:pPr>
              <w:spacing w:before="0" w:after="50" w:line="320" w:lineRule="exact"/>
              <w:ind w:left="227" w:right="0" w:firstLine="0"/>
              <w:jc w:val="left"/>
            </w:pPr>
            <w:hyperlink w:anchor="ch54" w:history="1">
              <w:r>
                <w:rPr>
                  <w:rFonts w:ascii="Monograph Serif" w:hAnsi="Monograph Serif" w:eastAsia="Monograph Serif" w:cs="Monograph Serif"/>
                  <w:sz w:val="19"/>
                  <w:color w:val="262B35"/>
                </w:rPr>
                <w:t xml:space="preserve">第五十四章　熵、信息与意义：相似的公式，不同的解释任务</w:t>
              </w:r>
            </w:hyperlink>
          </w:p>
        </w:tc>
        <w:tc>
          <w:tcPr>
            <w:tcW w:w="1134" w:type="dxa"/>
            <w:noWrap/>
            <w:tcMar>
              <w:top w:w="0" w:type="dxa"/>
              <w:bottom w:w="0" w:type="dxa"/>
              <w:left w:w="0" w:type="dxa"/>
              <w:right w:w="0" w:type="dxa"/>
            </w:tcMar>
          </w:tcPr>
          <w:p>
            <w:pPr>
              <w:spacing w:before="0" w:after="50" w:line="320" w:lineRule="exact"/>
              <w:ind w:left="0" w:right="0" w:firstLine="0"/>
              <w:jc w:val="right"/>
            </w:pPr>
            <w:fldSimple w:instr="PAGEREF ch54 \h" w:dirty="false" w:fldLock="true">
              <w:r>
                <w:rPr>
                  <w:rFonts w:ascii="Monograph Serif" w:hAnsi="Monograph Serif" w:eastAsia="Monograph Serif" w:cs="Monograph Serif"/>
                  <w:sz w:val="19"/>
                  <w:color w:val="5B6472"/>
                </w:rPr>
                <w:t xml:space="preserve">427</w:t>
              </w:r>
            </w:fldSimple>
          </w:p>
        </w:tc>
      </w:tr>
      <w:tr>
        <w:trPr>
          <w:cantSplit/>
        </w:trPr>
        <w:tc>
          <w:tcPr>
            <w:tcW w:w="7483" w:type="dxa"/>
            <w:tcMar>
              <w:top w:w="0" w:type="dxa"/>
              <w:bottom w:w="0" w:type="dxa"/>
              <w:left w:w="0" w:type="dxa"/>
              <w:right w:w="0" w:type="dxa"/>
            </w:tcMar>
          </w:tcPr>
          <w:p>
            <w:pPr>
              <w:spacing w:before="180" w:after="50" w:line="320" w:lineRule="exact"/>
              <w:ind w:left="0" w:right="0" w:firstLine="0"/>
              <w:jc w:val="left"/>
              <w:keepNext w:val="1"/>
            </w:pPr>
            <w:hyperlink w:anchor="part11" w:history="1">
              <w:r>
                <w:rPr>
                  <w:rFonts w:ascii="Monograph Serif" w:hAnsi="Monograph Serif" w:eastAsia="Monograph Serif" w:cs="Monograph Serif"/>
                  <w:sz w:val="20"/>
                  <w:color w:val="1D2B4C"/>
                  <w:b/>
                </w:rPr>
                <w:t xml:space="preserve">第十一篇　学科与知识体系的发生</w:t>
              </w:r>
            </w:hyperlink>
          </w:p>
        </w:tc>
        <w:tc>
          <w:tcPr>
            <w:tcW w:w="1134" w:type="dxa"/>
            <w:noWrap/>
            <w:tcMar>
              <w:top w:w="0" w:type="dxa"/>
              <w:bottom w:w="0" w:type="dxa"/>
              <w:left w:w="0" w:type="dxa"/>
              <w:right w:w="0" w:type="dxa"/>
            </w:tcMar>
          </w:tcPr>
          <w:p>
            <w:pPr>
              <w:spacing w:before="180" w:after="50" w:line="320" w:lineRule="exact"/>
              <w:ind w:left="0" w:right="0" w:firstLine="0"/>
              <w:jc w:val="right"/>
              <w:keepNext w:val="1"/>
            </w:pPr>
            <w:fldSimple w:instr="PAGEREF part11 \h" w:dirty="false" w:fldLock="true">
              <w:r>
                <w:rPr>
                  <w:rFonts w:ascii="Monograph Serif" w:hAnsi="Monograph Serif" w:eastAsia="Monograph Serif" w:cs="Monograph Serif"/>
                  <w:sz w:val="19"/>
                  <w:color w:val="5B6472"/>
                </w:rPr>
                <w:t xml:space="preserve">434</w:t>
              </w:r>
            </w:fldSimple>
          </w:p>
        </w:tc>
      </w:tr>
      <w:tr>
        <w:trPr>
          <w:cantSplit/>
        </w:trPr>
        <w:tc>
          <w:tcPr>
            <w:tcW w:w="7483" w:type="dxa"/>
            <w:tcMar>
              <w:top w:w="0" w:type="dxa"/>
              <w:bottom w:w="0" w:type="dxa"/>
              <w:left w:w="0" w:type="dxa"/>
              <w:right w:w="0" w:type="dxa"/>
            </w:tcMar>
          </w:tcPr>
          <w:p>
            <w:pPr>
              <w:spacing w:before="0" w:after="50" w:line="320" w:lineRule="exact"/>
              <w:ind w:left="227" w:right="0" w:firstLine="0"/>
              <w:jc w:val="left"/>
            </w:pPr>
            <w:hyperlink w:anchor="ch55" w:history="1">
              <w:r>
                <w:rPr>
                  <w:rFonts w:ascii="Monograph Serif" w:hAnsi="Monograph Serif" w:eastAsia="Monograph Serif" w:cs="Monograph Serif"/>
                  <w:sz w:val="19"/>
                  <w:color w:val="262B35"/>
                </w:rPr>
                <w:t xml:space="preserve">第五十五章　学科怎样形成及其开放边界</w:t>
              </w:r>
            </w:hyperlink>
          </w:p>
        </w:tc>
        <w:tc>
          <w:tcPr>
            <w:tcW w:w="1134" w:type="dxa"/>
            <w:noWrap/>
            <w:tcMar>
              <w:top w:w="0" w:type="dxa"/>
              <w:bottom w:w="0" w:type="dxa"/>
              <w:left w:w="0" w:type="dxa"/>
              <w:right w:w="0" w:type="dxa"/>
            </w:tcMar>
          </w:tcPr>
          <w:p>
            <w:pPr>
              <w:spacing w:before="0" w:after="50" w:line="320" w:lineRule="exact"/>
              <w:ind w:left="0" w:right="0" w:firstLine="0"/>
              <w:jc w:val="right"/>
            </w:pPr>
            <w:fldSimple w:instr="PAGEREF ch55 \h" w:dirty="false" w:fldLock="true">
              <w:r>
                <w:rPr>
                  <w:rFonts w:ascii="Monograph Serif" w:hAnsi="Monograph Serif" w:eastAsia="Monograph Serif" w:cs="Monograph Serif"/>
                  <w:sz w:val="19"/>
                  <w:color w:val="5B6472"/>
                </w:rPr>
                <w:t xml:space="preserve">435</w:t>
              </w:r>
            </w:fldSimple>
          </w:p>
        </w:tc>
      </w:tr>
      <w:tr>
        <w:trPr>
          <w:cantSplit/>
        </w:trPr>
        <w:tc>
          <w:tcPr>
            <w:tcW w:w="7483" w:type="dxa"/>
            <w:tcMar>
              <w:top w:w="0" w:type="dxa"/>
              <w:bottom w:w="0" w:type="dxa"/>
              <w:left w:w="0" w:type="dxa"/>
              <w:right w:w="0" w:type="dxa"/>
            </w:tcMar>
          </w:tcPr>
          <w:p>
            <w:pPr>
              <w:spacing w:before="180" w:after="50" w:line="320" w:lineRule="exact"/>
              <w:ind w:left="0" w:right="0" w:firstLine="0"/>
              <w:jc w:val="left"/>
              <w:keepNext w:val="1"/>
            </w:pPr>
            <w:hyperlink w:anchor="part12" w:history="1">
              <w:r>
                <w:rPr>
                  <w:rFonts w:ascii="Monograph Serif" w:hAnsi="Monograph Serif" w:eastAsia="Monograph Serif" w:cs="Monograph Serif"/>
                  <w:sz w:val="20"/>
                  <w:color w:val="1D2B4C"/>
                  <w:b/>
                </w:rPr>
                <w:t xml:space="preserve">第十二篇　与儒佛道的对话</w:t>
              </w:r>
            </w:hyperlink>
          </w:p>
        </w:tc>
        <w:tc>
          <w:tcPr>
            <w:tcW w:w="1134" w:type="dxa"/>
            <w:noWrap/>
            <w:tcMar>
              <w:top w:w="0" w:type="dxa"/>
              <w:bottom w:w="0" w:type="dxa"/>
              <w:left w:w="0" w:type="dxa"/>
              <w:right w:w="0" w:type="dxa"/>
            </w:tcMar>
          </w:tcPr>
          <w:p>
            <w:pPr>
              <w:spacing w:before="180" w:after="50" w:line="320" w:lineRule="exact"/>
              <w:ind w:left="0" w:right="0" w:firstLine="0"/>
              <w:jc w:val="right"/>
              <w:keepNext w:val="1"/>
            </w:pPr>
            <w:fldSimple w:instr="PAGEREF part12 \h" w:dirty="false" w:fldLock="true">
              <w:r>
                <w:rPr>
                  <w:rFonts w:ascii="Monograph Serif" w:hAnsi="Monograph Serif" w:eastAsia="Monograph Serif" w:cs="Monograph Serif"/>
                  <w:sz w:val="19"/>
                  <w:color w:val="5B6472"/>
                </w:rPr>
                <w:t xml:space="preserve">445</w:t>
              </w:r>
            </w:fldSimple>
          </w:p>
        </w:tc>
      </w:tr>
      <w:tr>
        <w:trPr>
          <w:cantSplit/>
        </w:trPr>
        <w:tc>
          <w:tcPr>
            <w:tcW w:w="7483" w:type="dxa"/>
            <w:tcMar>
              <w:top w:w="0" w:type="dxa"/>
              <w:bottom w:w="0" w:type="dxa"/>
              <w:left w:w="0" w:type="dxa"/>
              <w:right w:w="0" w:type="dxa"/>
            </w:tcMar>
          </w:tcPr>
          <w:p>
            <w:pPr>
              <w:spacing w:before="0" w:after="50" w:line="320" w:lineRule="exact"/>
              <w:ind w:left="227" w:right="0" w:firstLine="0"/>
              <w:jc w:val="left"/>
            </w:pPr>
            <w:hyperlink w:anchor="ch56" w:history="1">
              <w:r>
                <w:rPr>
                  <w:rFonts w:ascii="Monograph Serif" w:hAnsi="Monograph Serif" w:eastAsia="Monograph Serif" w:cs="Monograph Serif"/>
                  <w:sz w:val="19"/>
                  <w:color w:val="262B35"/>
                </w:rPr>
                <w:t xml:space="preserve">第五十六章　儒家：人伦是显露，秩序是生成</w:t>
              </w:r>
            </w:hyperlink>
          </w:p>
        </w:tc>
        <w:tc>
          <w:tcPr>
            <w:tcW w:w="1134" w:type="dxa"/>
            <w:noWrap/>
            <w:tcMar>
              <w:top w:w="0" w:type="dxa"/>
              <w:bottom w:w="0" w:type="dxa"/>
              <w:left w:w="0" w:type="dxa"/>
              <w:right w:w="0" w:type="dxa"/>
            </w:tcMar>
          </w:tcPr>
          <w:p>
            <w:pPr>
              <w:spacing w:before="0" w:after="50" w:line="320" w:lineRule="exact"/>
              <w:ind w:left="0" w:right="0" w:firstLine="0"/>
              <w:jc w:val="right"/>
            </w:pPr>
            <w:fldSimple w:instr="PAGEREF ch56 \h" w:dirty="false" w:fldLock="true">
              <w:r>
                <w:rPr>
                  <w:rFonts w:ascii="Monograph Serif" w:hAnsi="Monograph Serif" w:eastAsia="Monograph Serif" w:cs="Monograph Serif"/>
                  <w:sz w:val="19"/>
                  <w:color w:val="5B6472"/>
                </w:rPr>
                <w:t xml:space="preserve">446</w:t>
              </w:r>
            </w:fldSimple>
          </w:p>
        </w:tc>
      </w:tr>
      <w:tr>
        <w:trPr>
          <w:cantSplit/>
        </w:trPr>
        <w:tc>
          <w:tcPr>
            <w:tcW w:w="7483" w:type="dxa"/>
            <w:tcMar>
              <w:top w:w="0" w:type="dxa"/>
              <w:bottom w:w="0" w:type="dxa"/>
              <w:left w:w="0" w:type="dxa"/>
              <w:right w:w="0" w:type="dxa"/>
            </w:tcMar>
          </w:tcPr>
          <w:p>
            <w:pPr>
              <w:spacing w:before="0" w:after="50" w:line="320" w:lineRule="exact"/>
              <w:ind w:left="227" w:right="0" w:firstLine="0"/>
              <w:jc w:val="left"/>
            </w:pPr>
            <w:hyperlink w:anchor="ch57" w:history="1">
              <w:r>
                <w:rPr>
                  <w:rFonts w:ascii="Monograph Serif" w:hAnsi="Monograph Serif" w:eastAsia="Monograph Serif" w:cs="Monograph Serif"/>
                  <w:sz w:val="19"/>
                  <w:color w:val="262B35"/>
                </w:rPr>
                <w:t xml:space="preserve">第五十七章　佛家：缘起是纠缠，无我是显影，空是无自性</w:t>
              </w:r>
            </w:hyperlink>
          </w:p>
        </w:tc>
        <w:tc>
          <w:tcPr>
            <w:tcW w:w="1134" w:type="dxa"/>
            <w:noWrap/>
            <w:tcMar>
              <w:top w:w="0" w:type="dxa"/>
              <w:bottom w:w="0" w:type="dxa"/>
              <w:left w:w="0" w:type="dxa"/>
              <w:right w:w="0" w:type="dxa"/>
            </w:tcMar>
          </w:tcPr>
          <w:p>
            <w:pPr>
              <w:spacing w:before="0" w:after="50" w:line="320" w:lineRule="exact"/>
              <w:ind w:left="0" w:right="0" w:firstLine="0"/>
              <w:jc w:val="right"/>
            </w:pPr>
            <w:fldSimple w:instr="PAGEREF ch57 \h" w:dirty="false" w:fldLock="true">
              <w:r>
                <w:rPr>
                  <w:rFonts w:ascii="Monograph Serif" w:hAnsi="Monograph Serif" w:eastAsia="Monograph Serif" w:cs="Monograph Serif"/>
                  <w:sz w:val="19"/>
                  <w:color w:val="5B6472"/>
                </w:rPr>
                <w:t xml:space="preserve">451</w:t>
              </w:r>
            </w:fldSimple>
          </w:p>
        </w:tc>
      </w:tr>
      <w:tr>
        <w:trPr>
          <w:cantSplit/>
        </w:trPr>
        <w:tc>
          <w:tcPr>
            <w:tcW w:w="7483" w:type="dxa"/>
            <w:tcMar>
              <w:top w:w="0" w:type="dxa"/>
              <w:bottom w:w="0" w:type="dxa"/>
              <w:left w:w="0" w:type="dxa"/>
              <w:right w:w="0" w:type="dxa"/>
            </w:tcMar>
          </w:tcPr>
          <w:p>
            <w:pPr>
              <w:spacing w:before="0" w:after="50" w:line="320" w:lineRule="exact"/>
              <w:ind w:left="227" w:right="0" w:firstLine="0"/>
              <w:jc w:val="left"/>
            </w:pPr>
            <w:hyperlink w:anchor="ch58" w:history="1">
              <w:r>
                <w:rPr>
                  <w:rFonts w:ascii="Monograph Serif" w:hAnsi="Monograph Serif" w:eastAsia="Monograph Serif" w:cs="Monograph Serif"/>
                  <w:sz w:val="19"/>
                  <w:color w:val="262B35"/>
                </w:rPr>
                <w:t xml:space="preserve">第五十八章　道家：道是发生本身，无为是不阻断发生</w:t>
              </w:r>
            </w:hyperlink>
          </w:p>
        </w:tc>
        <w:tc>
          <w:tcPr>
            <w:tcW w:w="1134" w:type="dxa"/>
            <w:noWrap/>
            <w:tcMar>
              <w:top w:w="0" w:type="dxa"/>
              <w:bottom w:w="0" w:type="dxa"/>
              <w:left w:w="0" w:type="dxa"/>
              <w:right w:w="0" w:type="dxa"/>
            </w:tcMar>
          </w:tcPr>
          <w:p>
            <w:pPr>
              <w:spacing w:before="0" w:after="50" w:line="320" w:lineRule="exact"/>
              <w:ind w:left="0" w:right="0" w:firstLine="0"/>
              <w:jc w:val="right"/>
            </w:pPr>
            <w:fldSimple w:instr="PAGEREF ch58 \h" w:dirty="false" w:fldLock="true">
              <w:r>
                <w:rPr>
                  <w:rFonts w:ascii="Monograph Serif" w:hAnsi="Monograph Serif" w:eastAsia="Monograph Serif" w:cs="Monograph Serif"/>
                  <w:sz w:val="19"/>
                  <w:color w:val="5B6472"/>
                </w:rPr>
                <w:t xml:space="preserve">457</w:t>
              </w:r>
            </w:fldSimple>
          </w:p>
        </w:tc>
      </w:tr>
      <w:tr>
        <w:trPr>
          <w:cantSplit/>
        </w:trPr>
        <w:tc>
          <w:tcPr>
            <w:tcW w:w="7483" w:type="dxa"/>
            <w:tcMar>
              <w:top w:w="0" w:type="dxa"/>
              <w:bottom w:w="0" w:type="dxa"/>
              <w:left w:w="0" w:type="dxa"/>
              <w:right w:w="0" w:type="dxa"/>
            </w:tcMar>
          </w:tcPr>
          <w:p>
            <w:pPr>
              <w:spacing w:before="180" w:after="50" w:line="320" w:lineRule="exact"/>
              <w:ind w:left="0" w:right="0" w:firstLine="0"/>
              <w:jc w:val="left"/>
              <w:keepNext w:val="1"/>
            </w:pPr>
            <w:hyperlink w:anchor="part13" w:history="1">
              <w:r>
                <w:rPr>
                  <w:rFonts w:ascii="Monograph Serif" w:hAnsi="Monograph Serif" w:eastAsia="Monograph Serif" w:cs="Monograph Serif"/>
                  <w:sz w:val="20"/>
                  <w:color w:val="1D2B4C"/>
                  <w:b/>
                </w:rPr>
                <w:t xml:space="preserve">第十三篇　教育发生的基础现场</w:t>
              </w:r>
            </w:hyperlink>
          </w:p>
        </w:tc>
        <w:tc>
          <w:tcPr>
            <w:tcW w:w="1134" w:type="dxa"/>
            <w:noWrap/>
            <w:tcMar>
              <w:top w:w="0" w:type="dxa"/>
              <w:bottom w:w="0" w:type="dxa"/>
              <w:left w:w="0" w:type="dxa"/>
              <w:right w:w="0" w:type="dxa"/>
            </w:tcMar>
          </w:tcPr>
          <w:p>
            <w:pPr>
              <w:spacing w:before="180" w:after="50" w:line="320" w:lineRule="exact"/>
              <w:ind w:left="0" w:right="0" w:firstLine="0"/>
              <w:jc w:val="right"/>
              <w:keepNext w:val="1"/>
            </w:pPr>
            <w:fldSimple w:instr="PAGEREF part13 \h" w:dirty="false" w:fldLock="true">
              <w:r>
                <w:rPr>
                  <w:rFonts w:ascii="Monograph Serif" w:hAnsi="Monograph Serif" w:eastAsia="Monograph Serif" w:cs="Monograph Serif"/>
                  <w:sz w:val="19"/>
                  <w:color w:val="5B6472"/>
                </w:rPr>
                <w:t xml:space="preserve">463</w:t>
              </w:r>
            </w:fldSimple>
          </w:p>
        </w:tc>
      </w:tr>
      <w:tr>
        <w:trPr>
          <w:cantSplit/>
        </w:trPr>
        <w:tc>
          <w:tcPr>
            <w:tcW w:w="7483" w:type="dxa"/>
            <w:tcMar>
              <w:top w:w="0" w:type="dxa"/>
              <w:bottom w:w="0" w:type="dxa"/>
              <w:left w:w="0" w:type="dxa"/>
              <w:right w:w="0" w:type="dxa"/>
            </w:tcMar>
          </w:tcPr>
          <w:p>
            <w:pPr>
              <w:spacing w:before="0" w:after="50" w:line="320" w:lineRule="exact"/>
              <w:ind w:left="227" w:right="0" w:firstLine="0"/>
              <w:jc w:val="left"/>
            </w:pPr>
            <w:hyperlink w:anchor="ch59" w:history="1">
              <w:r>
                <w:rPr>
                  <w:rFonts w:ascii="Monograph Serif" w:hAnsi="Monograph Serif" w:eastAsia="Monograph Serif" w:cs="Monograph Serif"/>
                  <w:sz w:val="19"/>
                  <w:color w:val="262B35"/>
                </w:rPr>
                <w:t xml:space="preserve">第五十九章　教育发生学：从命名史到发生机制</w:t>
              </w:r>
            </w:hyperlink>
          </w:p>
        </w:tc>
        <w:tc>
          <w:tcPr>
            <w:tcW w:w="1134" w:type="dxa"/>
            <w:noWrap/>
            <w:tcMar>
              <w:top w:w="0" w:type="dxa"/>
              <w:bottom w:w="0" w:type="dxa"/>
              <w:left w:w="0" w:type="dxa"/>
              <w:right w:w="0" w:type="dxa"/>
            </w:tcMar>
          </w:tcPr>
          <w:p>
            <w:pPr>
              <w:spacing w:before="0" w:after="50" w:line="320" w:lineRule="exact"/>
              <w:ind w:left="0" w:right="0" w:firstLine="0"/>
              <w:jc w:val="right"/>
            </w:pPr>
            <w:fldSimple w:instr="PAGEREF ch59 \h" w:dirty="false" w:fldLock="true">
              <w:r>
                <w:rPr>
                  <w:rFonts w:ascii="Monograph Serif" w:hAnsi="Monograph Serif" w:eastAsia="Monograph Serif" w:cs="Monograph Serif"/>
                  <w:sz w:val="19"/>
                  <w:color w:val="5B6472"/>
                </w:rPr>
                <w:t xml:space="preserve">464</w:t>
              </w:r>
            </w:fldSimple>
          </w:p>
        </w:tc>
      </w:tr>
      <w:tr>
        <w:trPr>
          <w:cantSplit/>
        </w:trPr>
        <w:tc>
          <w:tcPr>
            <w:tcW w:w="7483" w:type="dxa"/>
            <w:tcMar>
              <w:top w:w="0" w:type="dxa"/>
              <w:bottom w:w="0" w:type="dxa"/>
              <w:left w:w="0" w:type="dxa"/>
              <w:right w:w="0" w:type="dxa"/>
            </w:tcMar>
          </w:tcPr>
          <w:p>
            <w:pPr>
              <w:spacing w:before="0" w:after="50" w:line="320" w:lineRule="exact"/>
              <w:ind w:left="227" w:right="0" w:firstLine="0"/>
              <w:jc w:val="left"/>
            </w:pPr>
            <w:hyperlink w:anchor="ch60" w:history="1">
              <w:r>
                <w:rPr>
                  <w:rFonts w:ascii="Monograph Serif" w:hAnsi="Monograph Serif" w:eastAsia="Monograph Serif" w:cs="Monograph Serif"/>
                  <w:sz w:val="19"/>
                  <w:color w:val="262B35"/>
                </w:rPr>
                <w:t xml:space="preserve">第六十章　感觉之门：0—3岁，发生的第一现场</w:t>
              </w:r>
            </w:hyperlink>
          </w:p>
        </w:tc>
        <w:tc>
          <w:tcPr>
            <w:tcW w:w="1134" w:type="dxa"/>
            <w:noWrap/>
            <w:tcMar>
              <w:top w:w="0" w:type="dxa"/>
              <w:bottom w:w="0" w:type="dxa"/>
              <w:left w:w="0" w:type="dxa"/>
              <w:right w:w="0" w:type="dxa"/>
            </w:tcMar>
          </w:tcPr>
          <w:p>
            <w:pPr>
              <w:spacing w:before="0" w:after="50" w:line="320" w:lineRule="exact"/>
              <w:ind w:left="0" w:right="0" w:firstLine="0"/>
              <w:jc w:val="right"/>
            </w:pPr>
            <w:fldSimple w:instr="PAGEREF ch60 \h" w:dirty="false" w:fldLock="true">
              <w:r>
                <w:rPr>
                  <w:rFonts w:ascii="Monograph Serif" w:hAnsi="Monograph Serif" w:eastAsia="Monograph Serif" w:cs="Monograph Serif"/>
                  <w:sz w:val="19"/>
                  <w:color w:val="5B6472"/>
                </w:rPr>
                <w:t xml:space="preserve">469</w:t>
              </w:r>
            </w:fldSimple>
          </w:p>
        </w:tc>
      </w:tr>
      <w:tr>
        <w:trPr>
          <w:cantSplit/>
        </w:trPr>
        <w:tc>
          <w:tcPr>
            <w:tcW w:w="7483" w:type="dxa"/>
            <w:tcMar>
              <w:top w:w="0" w:type="dxa"/>
              <w:bottom w:w="0" w:type="dxa"/>
              <w:left w:w="0" w:type="dxa"/>
              <w:right w:w="0" w:type="dxa"/>
            </w:tcMar>
          </w:tcPr>
          <w:p>
            <w:pPr>
              <w:spacing w:before="180" w:after="50" w:line="320" w:lineRule="exact"/>
              <w:ind w:left="0" w:right="0" w:firstLine="0"/>
              <w:jc w:val="left"/>
              <w:keepNext w:val="1"/>
            </w:pPr>
            <w:hyperlink w:anchor="part14" w:history="1">
              <w:r>
                <w:rPr>
                  <w:rFonts w:ascii="Monograph Serif" w:hAnsi="Monograph Serif" w:eastAsia="Monograph Serif" w:cs="Monograph Serif"/>
                  <w:sz w:val="20"/>
                  <w:color w:val="1D2B4C"/>
                  <w:b/>
                </w:rPr>
                <w:t xml:space="preserve">第十四篇　从早期奠基到我材发生</w:t>
              </w:r>
            </w:hyperlink>
          </w:p>
        </w:tc>
        <w:tc>
          <w:tcPr>
            <w:tcW w:w="1134" w:type="dxa"/>
            <w:noWrap/>
            <w:tcMar>
              <w:top w:w="0" w:type="dxa"/>
              <w:bottom w:w="0" w:type="dxa"/>
              <w:left w:w="0" w:type="dxa"/>
              <w:right w:w="0" w:type="dxa"/>
            </w:tcMar>
          </w:tcPr>
          <w:p>
            <w:pPr>
              <w:spacing w:before="180" w:after="50" w:line="320" w:lineRule="exact"/>
              <w:ind w:left="0" w:right="0" w:firstLine="0"/>
              <w:jc w:val="right"/>
              <w:keepNext w:val="1"/>
            </w:pPr>
            <w:fldSimple w:instr="PAGEREF part14 \h" w:dirty="false" w:fldLock="true">
              <w:r>
                <w:rPr>
                  <w:rFonts w:ascii="Monograph Serif" w:hAnsi="Monograph Serif" w:eastAsia="Monograph Serif" w:cs="Monograph Serif"/>
                  <w:sz w:val="19"/>
                  <w:color w:val="5B6472"/>
                </w:rPr>
                <w:t xml:space="preserve">474</w:t>
              </w:r>
            </w:fldSimple>
          </w:p>
        </w:tc>
      </w:tr>
      <w:tr>
        <w:trPr>
          <w:cantSplit/>
        </w:trPr>
        <w:tc>
          <w:tcPr>
            <w:tcW w:w="7483" w:type="dxa"/>
            <w:tcMar>
              <w:top w:w="0" w:type="dxa"/>
              <w:bottom w:w="0" w:type="dxa"/>
              <w:left w:w="0" w:type="dxa"/>
              <w:right w:w="0" w:type="dxa"/>
            </w:tcMar>
          </w:tcPr>
          <w:p>
            <w:pPr>
              <w:spacing w:before="0" w:after="50" w:line="320" w:lineRule="exact"/>
              <w:ind w:left="227" w:right="0" w:firstLine="0"/>
              <w:jc w:val="left"/>
            </w:pPr>
            <w:hyperlink w:anchor="ch61" w:history="1">
              <w:r>
                <w:rPr>
                  <w:rFonts w:ascii="Monograph Serif" w:hAnsi="Monograph Serif" w:eastAsia="Monograph Serif" w:cs="Monograph Serif"/>
                  <w:sz w:val="19"/>
                  <w:color w:val="262B35"/>
                </w:rPr>
                <w:t xml:space="preserve">第六十一章　材怎样奠基：从胎内发生到零至三岁</w:t>
              </w:r>
            </w:hyperlink>
          </w:p>
        </w:tc>
        <w:tc>
          <w:tcPr>
            <w:tcW w:w="1134" w:type="dxa"/>
            <w:noWrap/>
            <w:tcMar>
              <w:top w:w="0" w:type="dxa"/>
              <w:bottom w:w="0" w:type="dxa"/>
              <w:left w:w="0" w:type="dxa"/>
              <w:right w:w="0" w:type="dxa"/>
            </w:tcMar>
          </w:tcPr>
          <w:p>
            <w:pPr>
              <w:spacing w:before="0" w:after="50" w:line="320" w:lineRule="exact"/>
              <w:ind w:left="0" w:right="0" w:firstLine="0"/>
              <w:jc w:val="right"/>
            </w:pPr>
            <w:fldSimple w:instr="PAGEREF ch61 \h" w:dirty="false" w:fldLock="true">
              <w:r>
                <w:rPr>
                  <w:rFonts w:ascii="Monograph Serif" w:hAnsi="Monograph Serif" w:eastAsia="Monograph Serif" w:cs="Monograph Serif"/>
                  <w:sz w:val="19"/>
                  <w:color w:val="5B6472"/>
                </w:rPr>
                <w:t xml:space="preserve">475</w:t>
              </w:r>
            </w:fldSimple>
          </w:p>
        </w:tc>
      </w:tr>
      <w:tr>
        <w:trPr>
          <w:cantSplit/>
        </w:trPr>
        <w:tc>
          <w:tcPr>
            <w:tcW w:w="7483" w:type="dxa"/>
            <w:tcMar>
              <w:top w:w="0" w:type="dxa"/>
              <w:bottom w:w="0" w:type="dxa"/>
              <w:left w:w="0" w:type="dxa"/>
              <w:right w:w="0" w:type="dxa"/>
            </w:tcMar>
          </w:tcPr>
          <w:p>
            <w:pPr>
              <w:spacing w:before="0" w:after="50" w:line="320" w:lineRule="exact"/>
              <w:ind w:left="227" w:right="0" w:firstLine="0"/>
              <w:jc w:val="left"/>
            </w:pPr>
            <w:hyperlink w:anchor="ch62" w:history="1">
              <w:r>
                <w:rPr>
                  <w:rFonts w:ascii="Monograph Serif" w:hAnsi="Monograph Serif" w:eastAsia="Monograph Serif" w:cs="Monograph Serif"/>
                  <w:sz w:val="19"/>
                  <w:color w:val="262B35"/>
                </w:rPr>
                <w:t xml:space="preserve">第六十二章　从因材施教到我材发生：复合体、新材与三界层级</w:t>
              </w:r>
            </w:hyperlink>
          </w:p>
        </w:tc>
        <w:tc>
          <w:tcPr>
            <w:tcW w:w="1134" w:type="dxa"/>
            <w:noWrap/>
            <w:tcMar>
              <w:top w:w="0" w:type="dxa"/>
              <w:bottom w:w="0" w:type="dxa"/>
              <w:left w:w="0" w:type="dxa"/>
              <w:right w:w="0" w:type="dxa"/>
            </w:tcMar>
          </w:tcPr>
          <w:p>
            <w:pPr>
              <w:spacing w:before="0" w:after="50" w:line="320" w:lineRule="exact"/>
              <w:ind w:left="0" w:right="0" w:firstLine="0"/>
              <w:jc w:val="right"/>
            </w:pPr>
            <w:fldSimple w:instr="PAGEREF ch62 \h" w:dirty="false" w:fldLock="true">
              <w:r>
                <w:rPr>
                  <w:rFonts w:ascii="Monograph Serif" w:hAnsi="Monograph Serif" w:eastAsia="Monograph Serif" w:cs="Monograph Serif"/>
                  <w:sz w:val="19"/>
                  <w:color w:val="5B6472"/>
                </w:rPr>
                <w:t xml:space="preserve">489</w:t>
              </w:r>
            </w:fldSimple>
          </w:p>
        </w:tc>
      </w:tr>
      <w:tr>
        <w:trPr>
          <w:cantSplit/>
        </w:trPr>
        <w:tc>
          <w:tcPr>
            <w:tcW w:w="7483" w:type="dxa"/>
            <w:tcMar>
              <w:top w:w="0" w:type="dxa"/>
              <w:bottom w:w="0" w:type="dxa"/>
              <w:left w:w="0" w:type="dxa"/>
              <w:right w:w="0" w:type="dxa"/>
            </w:tcMar>
          </w:tcPr>
          <w:p>
            <w:pPr>
              <w:spacing w:before="0" w:after="50" w:line="320" w:lineRule="exact"/>
              <w:ind w:left="227" w:right="0" w:firstLine="0"/>
              <w:jc w:val="left"/>
            </w:pPr>
            <w:hyperlink w:anchor="ch63" w:history="1">
              <w:r>
                <w:rPr>
                  <w:rFonts w:ascii="Monograph Serif" w:hAnsi="Monograph Serif" w:eastAsia="Monograph Serif" w:cs="Monograph Serif"/>
                  <w:sz w:val="19"/>
                  <w:color w:val="262B35"/>
                </w:rPr>
                <w:t xml:space="preserve">第六十三章　教育怎样改变：课堂、评价与大学的共同发生</w:t>
              </w:r>
            </w:hyperlink>
          </w:p>
        </w:tc>
        <w:tc>
          <w:tcPr>
            <w:tcW w:w="1134" w:type="dxa"/>
            <w:noWrap/>
            <w:tcMar>
              <w:top w:w="0" w:type="dxa"/>
              <w:bottom w:w="0" w:type="dxa"/>
              <w:left w:w="0" w:type="dxa"/>
              <w:right w:w="0" w:type="dxa"/>
            </w:tcMar>
          </w:tcPr>
          <w:p>
            <w:pPr>
              <w:spacing w:before="0" w:after="50" w:line="320" w:lineRule="exact"/>
              <w:ind w:left="0" w:right="0" w:firstLine="0"/>
              <w:jc w:val="right"/>
            </w:pPr>
            <w:fldSimple w:instr="PAGEREF ch63 \h" w:dirty="false" w:fldLock="true">
              <w:r>
                <w:rPr>
                  <w:rFonts w:ascii="Monograph Serif" w:hAnsi="Monograph Serif" w:eastAsia="Monograph Serif" w:cs="Monograph Serif"/>
                  <w:sz w:val="19"/>
                  <w:color w:val="5B6472"/>
                </w:rPr>
                <w:t xml:space="preserve">503</w:t>
              </w:r>
            </w:fldSimple>
          </w:p>
        </w:tc>
      </w:tr>
      <w:tr>
        <w:trPr>
          <w:cantSplit/>
        </w:trPr>
        <w:tc>
          <w:tcPr>
            <w:tcW w:w="7483" w:type="dxa"/>
            <w:tcMar>
              <w:top w:w="0" w:type="dxa"/>
              <w:bottom w:w="0" w:type="dxa"/>
              <w:left w:w="0" w:type="dxa"/>
              <w:right w:w="0" w:type="dxa"/>
            </w:tcMar>
          </w:tcPr>
          <w:p>
            <w:pPr>
              <w:spacing w:before="180" w:after="50" w:line="320" w:lineRule="exact"/>
              <w:ind w:left="0" w:right="0" w:firstLine="0"/>
              <w:jc w:val="left"/>
              <w:keepNext w:val="1"/>
            </w:pPr>
            <w:hyperlink w:anchor="part15" w:history="1">
              <w:r>
                <w:rPr>
                  <w:rFonts w:ascii="Monograph Serif" w:hAnsi="Monograph Serif" w:eastAsia="Monograph Serif" w:cs="Monograph Serif"/>
                  <w:sz w:val="20"/>
                  <w:color w:val="1D2B4C"/>
                  <w:b/>
                </w:rPr>
                <w:t xml:space="preserve">第十五篇　艺术怎样参与人的改变</w:t>
              </w:r>
            </w:hyperlink>
          </w:p>
        </w:tc>
        <w:tc>
          <w:tcPr>
            <w:tcW w:w="1134" w:type="dxa"/>
            <w:noWrap/>
            <w:tcMar>
              <w:top w:w="0" w:type="dxa"/>
              <w:bottom w:w="0" w:type="dxa"/>
              <w:left w:w="0" w:type="dxa"/>
              <w:right w:w="0" w:type="dxa"/>
            </w:tcMar>
          </w:tcPr>
          <w:p>
            <w:pPr>
              <w:spacing w:before="180" w:after="50" w:line="320" w:lineRule="exact"/>
              <w:ind w:left="0" w:right="0" w:firstLine="0"/>
              <w:jc w:val="right"/>
              <w:keepNext w:val="1"/>
            </w:pPr>
            <w:fldSimple w:instr="PAGEREF part15 \h" w:dirty="false" w:fldLock="true">
              <w:r>
                <w:rPr>
                  <w:rFonts w:ascii="Monograph Serif" w:hAnsi="Monograph Serif" w:eastAsia="Monograph Serif" w:cs="Monograph Serif"/>
                  <w:sz w:val="19"/>
                  <w:color w:val="5B6472"/>
                </w:rPr>
                <w:t xml:space="preserve">517</w:t>
              </w:r>
            </w:fldSimple>
          </w:p>
        </w:tc>
      </w:tr>
      <w:tr>
        <w:trPr>
          <w:cantSplit/>
        </w:trPr>
        <w:tc>
          <w:tcPr>
            <w:tcW w:w="7483" w:type="dxa"/>
            <w:tcMar>
              <w:top w:w="0" w:type="dxa"/>
              <w:bottom w:w="0" w:type="dxa"/>
              <w:left w:w="0" w:type="dxa"/>
              <w:right w:w="0" w:type="dxa"/>
            </w:tcMar>
          </w:tcPr>
          <w:p>
            <w:pPr>
              <w:spacing w:before="0" w:after="50" w:line="320" w:lineRule="exact"/>
              <w:ind w:left="227" w:right="0" w:firstLine="0"/>
              <w:jc w:val="left"/>
            </w:pPr>
            <w:hyperlink w:anchor="ch64" w:history="1">
              <w:r>
                <w:rPr>
                  <w:rFonts w:ascii="Monograph Serif" w:hAnsi="Monograph Serif" w:eastAsia="Monograph Serif" w:cs="Monograph Serif"/>
                  <w:sz w:val="19"/>
                  <w:color w:val="262B35"/>
                </w:rPr>
                <w:t xml:space="preserve">第六十四章　艺术的动力任务：作品、体验与改变</w:t>
              </w:r>
            </w:hyperlink>
          </w:p>
        </w:tc>
        <w:tc>
          <w:tcPr>
            <w:tcW w:w="1134" w:type="dxa"/>
            <w:noWrap/>
            <w:tcMar>
              <w:top w:w="0" w:type="dxa"/>
              <w:bottom w:w="0" w:type="dxa"/>
              <w:left w:w="0" w:type="dxa"/>
              <w:right w:w="0" w:type="dxa"/>
            </w:tcMar>
          </w:tcPr>
          <w:p>
            <w:pPr>
              <w:spacing w:before="0" w:after="50" w:line="320" w:lineRule="exact"/>
              <w:ind w:left="0" w:right="0" w:firstLine="0"/>
              <w:jc w:val="right"/>
            </w:pPr>
            <w:fldSimple w:instr="PAGEREF ch64 \h" w:dirty="false" w:fldLock="true">
              <w:r>
                <w:rPr>
                  <w:rFonts w:ascii="Monograph Serif" w:hAnsi="Monograph Serif" w:eastAsia="Monograph Serif" w:cs="Monograph Serif"/>
                  <w:sz w:val="19"/>
                  <w:color w:val="5B6472"/>
                </w:rPr>
                <w:t xml:space="preserve">518</w:t>
              </w:r>
            </w:fldSimple>
          </w:p>
        </w:tc>
      </w:tr>
      <w:tr>
        <w:trPr>
          <w:cantSplit/>
        </w:trPr>
        <w:tc>
          <w:tcPr>
            <w:tcW w:w="7483" w:type="dxa"/>
            <w:tcMar>
              <w:top w:w="0" w:type="dxa"/>
              <w:bottom w:w="0" w:type="dxa"/>
              <w:left w:w="0" w:type="dxa"/>
              <w:right w:w="0" w:type="dxa"/>
            </w:tcMar>
          </w:tcPr>
          <w:p>
            <w:pPr>
              <w:spacing w:before="0" w:after="50" w:line="320" w:lineRule="exact"/>
              <w:ind w:left="227" w:right="0" w:firstLine="0"/>
              <w:jc w:val="left"/>
            </w:pPr>
            <w:hyperlink w:anchor="ch65" w:history="1">
              <w:r>
                <w:rPr>
                  <w:rFonts w:ascii="Monograph Serif" w:hAnsi="Monograph Serif" w:eastAsia="Monograph Serif" w:cs="Monograph Serif"/>
                  <w:sz w:val="19"/>
                  <w:color w:val="262B35"/>
                </w:rPr>
                <w:t xml:space="preserve">第六十五章　艺术怎样感动人：幸福律的一种解释</w:t>
              </w:r>
            </w:hyperlink>
          </w:p>
        </w:tc>
        <w:tc>
          <w:tcPr>
            <w:tcW w:w="1134" w:type="dxa"/>
            <w:noWrap/>
            <w:tcMar>
              <w:top w:w="0" w:type="dxa"/>
              <w:bottom w:w="0" w:type="dxa"/>
              <w:left w:w="0" w:type="dxa"/>
              <w:right w:w="0" w:type="dxa"/>
            </w:tcMar>
          </w:tcPr>
          <w:p>
            <w:pPr>
              <w:spacing w:before="0" w:after="50" w:line="320" w:lineRule="exact"/>
              <w:ind w:left="0" w:right="0" w:firstLine="0"/>
              <w:jc w:val="right"/>
            </w:pPr>
            <w:fldSimple w:instr="PAGEREF ch65 \h" w:dirty="false" w:fldLock="true">
              <w:r>
                <w:rPr>
                  <w:rFonts w:ascii="Monograph Serif" w:hAnsi="Monograph Serif" w:eastAsia="Monograph Serif" w:cs="Monograph Serif"/>
                  <w:sz w:val="19"/>
                  <w:color w:val="5B6472"/>
                </w:rPr>
                <w:t xml:space="preserve">522</w:t>
              </w:r>
            </w:fldSimple>
          </w:p>
        </w:tc>
      </w:tr>
      <w:tr>
        <w:trPr>
          <w:cantSplit/>
        </w:trPr>
        <w:tc>
          <w:tcPr>
            <w:tcW w:w="7483" w:type="dxa"/>
            <w:tcMar>
              <w:top w:w="0" w:type="dxa"/>
              <w:bottom w:w="0" w:type="dxa"/>
              <w:left w:w="0" w:type="dxa"/>
              <w:right w:w="0" w:type="dxa"/>
            </w:tcMar>
          </w:tcPr>
          <w:p>
            <w:pPr>
              <w:spacing w:before="0" w:after="50" w:line="320" w:lineRule="exact"/>
              <w:ind w:left="227" w:right="0" w:firstLine="0"/>
              <w:jc w:val="left"/>
            </w:pPr>
            <w:hyperlink w:anchor="ch66" w:history="1">
              <w:r>
                <w:rPr>
                  <w:rFonts w:ascii="Monograph Serif" w:hAnsi="Monograph Serif" w:eastAsia="Monograph Serif" w:cs="Monograph Serif"/>
                  <w:sz w:val="19"/>
                  <w:color w:val="262B35"/>
                </w:rPr>
                <w:t xml:space="preserve">第六十六章　艺术效果与主体更新</w:t>
              </w:r>
            </w:hyperlink>
          </w:p>
        </w:tc>
        <w:tc>
          <w:tcPr>
            <w:tcW w:w="1134" w:type="dxa"/>
            <w:noWrap/>
            <w:tcMar>
              <w:top w:w="0" w:type="dxa"/>
              <w:bottom w:w="0" w:type="dxa"/>
              <w:left w:w="0" w:type="dxa"/>
              <w:right w:w="0" w:type="dxa"/>
            </w:tcMar>
          </w:tcPr>
          <w:p>
            <w:pPr>
              <w:spacing w:before="0" w:after="50" w:line="320" w:lineRule="exact"/>
              <w:ind w:left="0" w:right="0" w:firstLine="0"/>
              <w:jc w:val="right"/>
            </w:pPr>
            <w:fldSimple w:instr="PAGEREF ch66 \h" w:dirty="false" w:fldLock="true">
              <w:r>
                <w:rPr>
                  <w:rFonts w:ascii="Monograph Serif" w:hAnsi="Monograph Serif" w:eastAsia="Monograph Serif" w:cs="Monograph Serif"/>
                  <w:sz w:val="19"/>
                  <w:color w:val="5B6472"/>
                </w:rPr>
                <w:t xml:space="preserve">526</w:t>
              </w:r>
            </w:fldSimple>
          </w:p>
        </w:tc>
      </w:tr>
      <w:tr>
        <w:trPr>
          <w:cantSplit/>
        </w:trPr>
        <w:tc>
          <w:tcPr>
            <w:tcW w:w="7483" w:type="dxa"/>
            <w:tcMar>
              <w:top w:w="0" w:type="dxa"/>
              <w:bottom w:w="0" w:type="dxa"/>
              <w:left w:w="0" w:type="dxa"/>
              <w:right w:w="0" w:type="dxa"/>
            </w:tcMar>
          </w:tcPr>
          <w:p>
            <w:pPr>
              <w:spacing w:before="180" w:after="50" w:line="320" w:lineRule="exact"/>
              <w:ind w:left="0" w:right="0" w:firstLine="0"/>
              <w:jc w:val="left"/>
              <w:keepNext w:val="1"/>
            </w:pPr>
            <w:hyperlink w:anchor="part16" w:history="1">
              <w:r>
                <w:rPr>
                  <w:rFonts w:ascii="Monograph Serif" w:hAnsi="Monograph Serif" w:eastAsia="Monograph Serif" w:cs="Monograph Serif"/>
                  <w:sz w:val="20"/>
                  <w:color w:val="1D2B4C"/>
                  <w:b/>
                </w:rPr>
                <w:t xml:space="preserve">第十六篇　价值财富与共同生活</w:t>
              </w:r>
            </w:hyperlink>
          </w:p>
        </w:tc>
        <w:tc>
          <w:tcPr>
            <w:tcW w:w="1134" w:type="dxa"/>
            <w:noWrap/>
            <w:tcMar>
              <w:top w:w="0" w:type="dxa"/>
              <w:bottom w:w="0" w:type="dxa"/>
              <w:left w:w="0" w:type="dxa"/>
              <w:right w:w="0" w:type="dxa"/>
            </w:tcMar>
          </w:tcPr>
          <w:p>
            <w:pPr>
              <w:spacing w:before="180" w:after="50" w:line="320" w:lineRule="exact"/>
              <w:ind w:left="0" w:right="0" w:firstLine="0"/>
              <w:jc w:val="right"/>
              <w:keepNext w:val="1"/>
            </w:pPr>
            <w:fldSimple w:instr="PAGEREF part16 \h" w:dirty="false" w:fldLock="true">
              <w:r>
                <w:rPr>
                  <w:rFonts w:ascii="Monograph Serif" w:hAnsi="Monograph Serif" w:eastAsia="Monograph Serif" w:cs="Monograph Serif"/>
                  <w:sz w:val="19"/>
                  <w:color w:val="5B6472"/>
                </w:rPr>
                <w:t xml:space="preserve">529</w:t>
              </w:r>
            </w:fldSimple>
          </w:p>
        </w:tc>
      </w:tr>
      <w:tr>
        <w:trPr>
          <w:cantSplit/>
        </w:trPr>
        <w:tc>
          <w:tcPr>
            <w:tcW w:w="7483" w:type="dxa"/>
            <w:tcMar>
              <w:top w:w="0" w:type="dxa"/>
              <w:bottom w:w="0" w:type="dxa"/>
              <w:left w:w="0" w:type="dxa"/>
              <w:right w:w="0" w:type="dxa"/>
            </w:tcMar>
          </w:tcPr>
          <w:p>
            <w:pPr>
              <w:spacing w:before="0" w:after="50" w:line="320" w:lineRule="exact"/>
              <w:ind w:left="227" w:right="0" w:firstLine="0"/>
              <w:jc w:val="left"/>
            </w:pPr>
            <w:hyperlink w:anchor="ch67" w:history="1">
              <w:r>
                <w:rPr>
                  <w:rFonts w:ascii="Monograph Serif" w:hAnsi="Monograph Serif" w:eastAsia="Monograph Serif" w:cs="Monograph Serif"/>
                  <w:sz w:val="19"/>
                  <w:color w:val="262B35"/>
                </w:rPr>
                <w:t xml:space="preserve">第六十七章　从一首歌到一种生活：幸福、美与意义的发生</w:t>
              </w:r>
            </w:hyperlink>
          </w:p>
        </w:tc>
        <w:tc>
          <w:tcPr>
            <w:tcW w:w="1134" w:type="dxa"/>
            <w:noWrap/>
            <w:tcMar>
              <w:top w:w="0" w:type="dxa"/>
              <w:bottom w:w="0" w:type="dxa"/>
              <w:left w:w="0" w:type="dxa"/>
              <w:right w:w="0" w:type="dxa"/>
            </w:tcMar>
          </w:tcPr>
          <w:p>
            <w:pPr>
              <w:spacing w:before="0" w:after="50" w:line="320" w:lineRule="exact"/>
              <w:ind w:left="0" w:right="0" w:firstLine="0"/>
              <w:jc w:val="right"/>
            </w:pPr>
            <w:fldSimple w:instr="PAGEREF ch67 \h" w:dirty="false" w:fldLock="true">
              <w:r>
                <w:rPr>
                  <w:rFonts w:ascii="Monograph Serif" w:hAnsi="Monograph Serif" w:eastAsia="Monograph Serif" w:cs="Monograph Serif"/>
                  <w:sz w:val="19"/>
                  <w:color w:val="5B6472"/>
                </w:rPr>
                <w:t xml:space="preserve">530</w:t>
              </w:r>
            </w:fldSimple>
          </w:p>
        </w:tc>
      </w:tr>
      <w:tr>
        <w:trPr>
          <w:cantSplit/>
        </w:trPr>
        <w:tc>
          <w:tcPr>
            <w:tcW w:w="7483" w:type="dxa"/>
            <w:tcMar>
              <w:top w:w="0" w:type="dxa"/>
              <w:bottom w:w="0" w:type="dxa"/>
              <w:left w:w="0" w:type="dxa"/>
              <w:right w:w="0" w:type="dxa"/>
            </w:tcMar>
          </w:tcPr>
          <w:p>
            <w:pPr>
              <w:spacing w:before="0" w:after="50" w:line="320" w:lineRule="exact"/>
              <w:ind w:left="227" w:right="0" w:firstLine="0"/>
              <w:jc w:val="left"/>
            </w:pPr>
            <w:hyperlink w:anchor="ch68" w:history="1">
              <w:r>
                <w:rPr>
                  <w:rFonts w:ascii="Monograph Serif" w:hAnsi="Monograph Serif" w:eastAsia="Monograph Serif" w:cs="Monograph Serif"/>
                  <w:sz w:val="19"/>
                  <w:color w:val="262B35"/>
                </w:rPr>
                <w:t xml:space="preserve">第六十八章　价值怎样形成并留下来：从一张桌子到财富</w:t>
              </w:r>
            </w:hyperlink>
          </w:p>
        </w:tc>
        <w:tc>
          <w:tcPr>
            <w:tcW w:w="1134" w:type="dxa"/>
            <w:noWrap/>
            <w:tcMar>
              <w:top w:w="0" w:type="dxa"/>
              <w:bottom w:w="0" w:type="dxa"/>
              <w:left w:w="0" w:type="dxa"/>
              <w:right w:w="0" w:type="dxa"/>
            </w:tcMar>
          </w:tcPr>
          <w:p>
            <w:pPr>
              <w:spacing w:before="0" w:after="50" w:line="320" w:lineRule="exact"/>
              <w:ind w:left="0" w:right="0" w:firstLine="0"/>
              <w:jc w:val="right"/>
            </w:pPr>
            <w:fldSimple w:instr="PAGEREF ch68 \h" w:dirty="false" w:fldLock="true">
              <w:r>
                <w:rPr>
                  <w:rFonts w:ascii="Monograph Serif" w:hAnsi="Monograph Serif" w:eastAsia="Monograph Serif" w:cs="Monograph Serif"/>
                  <w:sz w:val="19"/>
                  <w:color w:val="5B6472"/>
                </w:rPr>
                <w:t xml:space="preserve">544</w:t>
              </w:r>
            </w:fldSimple>
          </w:p>
        </w:tc>
      </w:tr>
      <w:tr>
        <w:trPr>
          <w:cantSplit/>
        </w:trPr>
        <w:tc>
          <w:tcPr>
            <w:tcW w:w="7483" w:type="dxa"/>
            <w:tcMar>
              <w:top w:w="0" w:type="dxa"/>
              <w:bottom w:w="0" w:type="dxa"/>
              <w:left w:w="0" w:type="dxa"/>
              <w:right w:w="0" w:type="dxa"/>
            </w:tcMar>
          </w:tcPr>
          <w:p>
            <w:pPr>
              <w:spacing w:before="0" w:after="50" w:line="320" w:lineRule="exact"/>
              <w:ind w:left="227" w:right="0" w:firstLine="0"/>
              <w:jc w:val="left"/>
            </w:pPr>
            <w:hyperlink w:anchor="ch69" w:history="1">
              <w:r>
                <w:rPr>
                  <w:rFonts w:ascii="Monograph Serif" w:hAnsi="Monograph Serif" w:eastAsia="Monograph Serif" w:cs="Monograph Serif"/>
                  <w:sz w:val="19"/>
                  <w:color w:val="262B35"/>
                </w:rPr>
                <w:t xml:space="preserve">第六十九章　共同生活怎样发生：组织、治理与共事独立的轮换</w:t>
              </w:r>
            </w:hyperlink>
          </w:p>
        </w:tc>
        <w:tc>
          <w:tcPr>
            <w:tcW w:w="1134" w:type="dxa"/>
            <w:noWrap/>
            <w:tcMar>
              <w:top w:w="0" w:type="dxa"/>
              <w:bottom w:w="0" w:type="dxa"/>
              <w:left w:w="0" w:type="dxa"/>
              <w:right w:w="0" w:type="dxa"/>
            </w:tcMar>
          </w:tcPr>
          <w:p>
            <w:pPr>
              <w:spacing w:before="0" w:after="50" w:line="320" w:lineRule="exact"/>
              <w:ind w:left="0" w:right="0" w:firstLine="0"/>
              <w:jc w:val="right"/>
            </w:pPr>
            <w:fldSimple w:instr="PAGEREF ch69 \h" w:dirty="false" w:fldLock="true">
              <w:r>
                <w:rPr>
                  <w:rFonts w:ascii="Monograph Serif" w:hAnsi="Monograph Serif" w:eastAsia="Monograph Serif" w:cs="Monograph Serif"/>
                  <w:sz w:val="19"/>
                  <w:color w:val="5B6472"/>
                </w:rPr>
                <w:t xml:space="preserve">558</w:t>
              </w:r>
            </w:fldSimple>
          </w:p>
        </w:tc>
      </w:tr>
      <w:tr>
        <w:trPr>
          <w:cantSplit/>
        </w:trPr>
        <w:tc>
          <w:tcPr>
            <w:tcW w:w="7483" w:type="dxa"/>
            <w:tcMar>
              <w:top w:w="0" w:type="dxa"/>
              <w:bottom w:w="0" w:type="dxa"/>
              <w:left w:w="0" w:type="dxa"/>
              <w:right w:w="0" w:type="dxa"/>
            </w:tcMar>
          </w:tcPr>
          <w:p>
            <w:pPr>
              <w:spacing w:before="180" w:after="50" w:line="320" w:lineRule="exact"/>
              <w:ind w:left="0" w:right="0" w:firstLine="0"/>
              <w:jc w:val="left"/>
              <w:keepNext w:val="1"/>
            </w:pPr>
            <w:hyperlink w:anchor="part17" w:history="1">
              <w:r>
                <w:rPr>
                  <w:rFonts w:ascii="Monograph Serif" w:hAnsi="Monograph Serif" w:eastAsia="Monograph Serif" w:cs="Monograph Serif"/>
                  <w:sz w:val="20"/>
                  <w:color w:val="1D2B4C"/>
                  <w:b/>
                </w:rPr>
                <w:t xml:space="preserve">第十七篇　健康发生学的研究边界</w:t>
              </w:r>
            </w:hyperlink>
          </w:p>
        </w:tc>
        <w:tc>
          <w:tcPr>
            <w:tcW w:w="1134" w:type="dxa"/>
            <w:noWrap/>
            <w:tcMar>
              <w:top w:w="0" w:type="dxa"/>
              <w:bottom w:w="0" w:type="dxa"/>
              <w:left w:w="0" w:type="dxa"/>
              <w:right w:w="0" w:type="dxa"/>
            </w:tcMar>
          </w:tcPr>
          <w:p>
            <w:pPr>
              <w:spacing w:before="180" w:after="50" w:line="320" w:lineRule="exact"/>
              <w:ind w:left="0" w:right="0" w:firstLine="0"/>
              <w:jc w:val="right"/>
              <w:keepNext w:val="1"/>
            </w:pPr>
            <w:fldSimple w:instr="PAGEREF part17 \h" w:dirty="false" w:fldLock="true">
              <w:r>
                <w:rPr>
                  <w:rFonts w:ascii="Monograph Serif" w:hAnsi="Monograph Serif" w:eastAsia="Monograph Serif" w:cs="Monograph Serif"/>
                  <w:sz w:val="19"/>
                  <w:color w:val="5B6472"/>
                </w:rPr>
                <w:t xml:space="preserve">572</w:t>
              </w:r>
            </w:fldSimple>
          </w:p>
        </w:tc>
      </w:tr>
      <w:tr>
        <w:trPr>
          <w:cantSplit/>
        </w:trPr>
        <w:tc>
          <w:tcPr>
            <w:tcW w:w="7483" w:type="dxa"/>
            <w:tcMar>
              <w:top w:w="0" w:type="dxa"/>
              <w:bottom w:w="0" w:type="dxa"/>
              <w:left w:w="0" w:type="dxa"/>
              <w:right w:w="0" w:type="dxa"/>
            </w:tcMar>
          </w:tcPr>
          <w:p>
            <w:pPr>
              <w:spacing w:before="0" w:after="50" w:line="320" w:lineRule="exact"/>
              <w:ind w:left="227" w:right="0" w:firstLine="0"/>
              <w:jc w:val="left"/>
            </w:pPr>
            <w:hyperlink w:anchor="ch70" w:history="1">
              <w:r>
                <w:rPr>
                  <w:rFonts w:ascii="Monograph Serif" w:hAnsi="Monograph Serif" w:eastAsia="Monograph Serif" w:cs="Monograph Serif"/>
                  <w:sz w:val="19"/>
                  <w:color w:val="262B35"/>
                </w:rPr>
                <w:t xml:space="preserve">第七十章　癌症的发生学提问：局部扩张与整体功能</w:t>
              </w:r>
            </w:hyperlink>
          </w:p>
        </w:tc>
        <w:tc>
          <w:tcPr>
            <w:tcW w:w="1134" w:type="dxa"/>
            <w:noWrap/>
            <w:tcMar>
              <w:top w:w="0" w:type="dxa"/>
              <w:bottom w:w="0" w:type="dxa"/>
              <w:left w:w="0" w:type="dxa"/>
              <w:right w:w="0" w:type="dxa"/>
            </w:tcMar>
          </w:tcPr>
          <w:p>
            <w:pPr>
              <w:spacing w:before="0" w:after="50" w:line="320" w:lineRule="exact"/>
              <w:ind w:left="0" w:right="0" w:firstLine="0"/>
              <w:jc w:val="right"/>
            </w:pPr>
            <w:fldSimple w:instr="PAGEREF ch70 \h" w:dirty="false" w:fldLock="true">
              <w:r>
                <w:rPr>
                  <w:rFonts w:ascii="Monograph Serif" w:hAnsi="Monograph Serif" w:eastAsia="Monograph Serif" w:cs="Monograph Serif"/>
                  <w:sz w:val="19"/>
                  <w:color w:val="5B6472"/>
                </w:rPr>
                <w:t xml:space="preserve">573</w:t>
              </w:r>
            </w:fldSimple>
          </w:p>
        </w:tc>
      </w:tr>
      <w:tr>
        <w:trPr>
          <w:cantSplit/>
        </w:trPr>
        <w:tc>
          <w:tcPr>
            <w:tcW w:w="7483" w:type="dxa"/>
            <w:tcMar>
              <w:top w:w="0" w:type="dxa"/>
              <w:bottom w:w="0" w:type="dxa"/>
              <w:left w:w="0" w:type="dxa"/>
              <w:right w:w="0" w:type="dxa"/>
            </w:tcMar>
          </w:tcPr>
          <w:p>
            <w:pPr>
              <w:spacing w:before="0" w:after="50" w:line="320" w:lineRule="exact"/>
              <w:ind w:left="227" w:right="0" w:firstLine="0"/>
              <w:jc w:val="left"/>
            </w:pPr>
            <w:hyperlink w:anchor="ch71" w:history="1">
              <w:r>
                <w:rPr>
                  <w:rFonts w:ascii="Monograph Serif" w:hAnsi="Monograph Serif" w:eastAsia="Monograph Serif" w:cs="Monograph Serif"/>
                  <w:sz w:val="19"/>
                  <w:color w:val="262B35"/>
                </w:rPr>
                <w:t xml:space="preserve">第七十一章　七个研究入口：让发生学面对疾病差异</w:t>
              </w:r>
            </w:hyperlink>
          </w:p>
        </w:tc>
        <w:tc>
          <w:tcPr>
            <w:tcW w:w="1134" w:type="dxa"/>
            <w:noWrap/>
            <w:tcMar>
              <w:top w:w="0" w:type="dxa"/>
              <w:bottom w:w="0" w:type="dxa"/>
              <w:left w:w="0" w:type="dxa"/>
              <w:right w:w="0" w:type="dxa"/>
            </w:tcMar>
          </w:tcPr>
          <w:p>
            <w:pPr>
              <w:spacing w:before="0" w:after="50" w:line="320" w:lineRule="exact"/>
              <w:ind w:left="0" w:right="0" w:firstLine="0"/>
              <w:jc w:val="right"/>
            </w:pPr>
            <w:fldSimple w:instr="PAGEREF ch71 \h" w:dirty="false" w:fldLock="true">
              <w:r>
                <w:rPr>
                  <w:rFonts w:ascii="Monograph Serif" w:hAnsi="Monograph Serif" w:eastAsia="Monograph Serif" w:cs="Monograph Serif"/>
                  <w:sz w:val="19"/>
                  <w:color w:val="5B6472"/>
                </w:rPr>
                <w:t xml:space="preserve">578</w:t>
              </w:r>
            </w:fldSimple>
          </w:p>
        </w:tc>
      </w:tr>
      <w:tr>
        <w:trPr>
          <w:cantSplit/>
        </w:trPr>
        <w:tc>
          <w:tcPr>
            <w:tcW w:w="7483" w:type="dxa"/>
            <w:tcMar>
              <w:top w:w="0" w:type="dxa"/>
              <w:bottom w:w="0" w:type="dxa"/>
              <w:left w:w="0" w:type="dxa"/>
              <w:right w:w="0" w:type="dxa"/>
            </w:tcMar>
          </w:tcPr>
          <w:p>
            <w:pPr>
              <w:spacing w:before="0" w:after="50" w:line="320" w:lineRule="exact"/>
              <w:ind w:left="227" w:right="0" w:firstLine="0"/>
              <w:jc w:val="left"/>
            </w:pPr>
            <w:hyperlink w:anchor="ch72" w:history="1">
              <w:r>
                <w:rPr>
                  <w:rFonts w:ascii="Monograph Serif" w:hAnsi="Monograph Serif" w:eastAsia="Monograph Serif" w:cs="Monograph Serif"/>
                  <w:sz w:val="19"/>
                  <w:color w:val="262B35"/>
                </w:rPr>
                <w:t xml:space="preserve">第七十二章　从“攻克猜想”到研究纲领：怎样让整体视角接受检验</w:t>
              </w:r>
            </w:hyperlink>
          </w:p>
        </w:tc>
        <w:tc>
          <w:tcPr>
            <w:tcW w:w="1134" w:type="dxa"/>
            <w:noWrap/>
            <w:tcMar>
              <w:top w:w="0" w:type="dxa"/>
              <w:bottom w:w="0" w:type="dxa"/>
              <w:left w:w="0" w:type="dxa"/>
              <w:right w:w="0" w:type="dxa"/>
            </w:tcMar>
          </w:tcPr>
          <w:p>
            <w:pPr>
              <w:spacing w:before="0" w:after="50" w:line="320" w:lineRule="exact"/>
              <w:ind w:left="0" w:right="0" w:firstLine="0"/>
              <w:jc w:val="right"/>
            </w:pPr>
            <w:fldSimple w:instr="PAGEREF ch72 \h" w:dirty="false" w:fldLock="true">
              <w:r>
                <w:rPr>
                  <w:rFonts w:ascii="Monograph Serif" w:hAnsi="Monograph Serif" w:eastAsia="Monograph Serif" w:cs="Monograph Serif"/>
                  <w:sz w:val="19"/>
                  <w:color w:val="5B6472"/>
                </w:rPr>
                <w:t xml:space="preserve">584</w:t>
              </w:r>
            </w:fldSimple>
          </w:p>
        </w:tc>
      </w:tr>
      <w:tr>
        <w:trPr>
          <w:cantSplit/>
        </w:trPr>
        <w:tc>
          <w:tcPr>
            <w:tcW w:w="7483" w:type="dxa"/>
            <w:tcMar>
              <w:top w:w="0" w:type="dxa"/>
              <w:bottom w:w="0" w:type="dxa"/>
              <w:left w:w="0" w:type="dxa"/>
              <w:right w:w="0" w:type="dxa"/>
            </w:tcMar>
          </w:tcPr>
          <w:p>
            <w:pPr>
              <w:spacing w:before="180" w:after="50" w:line="320" w:lineRule="exact"/>
              <w:ind w:left="0" w:right="0" w:firstLine="0"/>
              <w:jc w:val="left"/>
              <w:keepNext w:val="1"/>
            </w:pPr>
            <w:hyperlink w:anchor="part18" w:history="1">
              <w:r>
                <w:rPr>
                  <w:rFonts w:ascii="Monograph Serif" w:hAnsi="Monograph Serif" w:eastAsia="Monograph Serif" w:cs="Monograph Serif"/>
                  <w:sz w:val="20"/>
                  <w:color w:val="1D2B4C"/>
                  <w:b/>
                </w:rPr>
                <w:t xml:space="preserve">第十八篇　AI时代的知识与创造</w:t>
              </w:r>
            </w:hyperlink>
          </w:p>
        </w:tc>
        <w:tc>
          <w:tcPr>
            <w:tcW w:w="1134" w:type="dxa"/>
            <w:noWrap/>
            <w:tcMar>
              <w:top w:w="0" w:type="dxa"/>
              <w:bottom w:w="0" w:type="dxa"/>
              <w:left w:w="0" w:type="dxa"/>
              <w:right w:w="0" w:type="dxa"/>
            </w:tcMar>
          </w:tcPr>
          <w:p>
            <w:pPr>
              <w:spacing w:before="180" w:after="50" w:line="320" w:lineRule="exact"/>
              <w:ind w:left="0" w:right="0" w:firstLine="0"/>
              <w:jc w:val="right"/>
              <w:keepNext w:val="1"/>
            </w:pPr>
            <w:fldSimple w:instr="PAGEREF part18 \h" w:dirty="false" w:fldLock="true">
              <w:r>
                <w:rPr>
                  <w:rFonts w:ascii="Monograph Serif" w:hAnsi="Monograph Serif" w:eastAsia="Monograph Serif" w:cs="Monograph Serif"/>
                  <w:sz w:val="19"/>
                  <w:color w:val="5B6472"/>
                </w:rPr>
                <w:t xml:space="preserve">590</w:t>
              </w:r>
            </w:fldSimple>
          </w:p>
        </w:tc>
      </w:tr>
      <w:tr>
        <w:trPr>
          <w:cantSplit/>
        </w:trPr>
        <w:tc>
          <w:tcPr>
            <w:tcW w:w="7483" w:type="dxa"/>
            <w:tcMar>
              <w:top w:w="0" w:type="dxa"/>
              <w:bottom w:w="0" w:type="dxa"/>
              <w:left w:w="0" w:type="dxa"/>
              <w:right w:w="0" w:type="dxa"/>
            </w:tcMar>
          </w:tcPr>
          <w:p>
            <w:pPr>
              <w:spacing w:before="0" w:after="50" w:line="320" w:lineRule="exact"/>
              <w:ind w:left="227" w:right="0" w:firstLine="0"/>
              <w:jc w:val="left"/>
            </w:pPr>
            <w:hyperlink w:anchor="ch73" w:history="1">
              <w:r>
                <w:rPr>
                  <w:rFonts w:ascii="Monograph Serif" w:hAnsi="Monograph Serif" w:eastAsia="Monograph Serif" w:cs="Monograph Serif"/>
                  <w:sz w:val="19"/>
                  <w:color w:val="262B35"/>
                </w:rPr>
                <w:t xml:space="preserve">第七十三章　AI 在做什么：知识是发生的，不是被发现的</w:t>
              </w:r>
            </w:hyperlink>
          </w:p>
        </w:tc>
        <w:tc>
          <w:tcPr>
            <w:tcW w:w="1134" w:type="dxa"/>
            <w:noWrap/>
            <w:tcMar>
              <w:top w:w="0" w:type="dxa"/>
              <w:bottom w:w="0" w:type="dxa"/>
              <w:left w:w="0" w:type="dxa"/>
              <w:right w:w="0" w:type="dxa"/>
            </w:tcMar>
          </w:tcPr>
          <w:p>
            <w:pPr>
              <w:spacing w:before="0" w:after="50" w:line="320" w:lineRule="exact"/>
              <w:ind w:left="0" w:right="0" w:firstLine="0"/>
              <w:jc w:val="right"/>
            </w:pPr>
            <w:fldSimple w:instr="PAGEREF ch73 \h" w:dirty="false" w:fldLock="true">
              <w:r>
                <w:rPr>
                  <w:rFonts w:ascii="Monograph Serif" w:hAnsi="Monograph Serif" w:eastAsia="Monograph Serif" w:cs="Monograph Serif"/>
                  <w:sz w:val="19"/>
                  <w:color w:val="5B6472"/>
                </w:rPr>
                <w:t xml:space="preserve">591</w:t>
              </w:r>
            </w:fldSimple>
          </w:p>
        </w:tc>
      </w:tr>
      <w:tr>
        <w:trPr>
          <w:cantSplit/>
        </w:trPr>
        <w:tc>
          <w:tcPr>
            <w:tcW w:w="7483" w:type="dxa"/>
            <w:tcMar>
              <w:top w:w="0" w:type="dxa"/>
              <w:bottom w:w="0" w:type="dxa"/>
              <w:left w:w="0" w:type="dxa"/>
              <w:right w:w="0" w:type="dxa"/>
            </w:tcMar>
          </w:tcPr>
          <w:p>
            <w:pPr>
              <w:spacing w:before="0" w:after="50" w:line="320" w:lineRule="exact"/>
              <w:ind w:left="227" w:right="0" w:firstLine="0"/>
              <w:jc w:val="left"/>
            </w:pPr>
            <w:hyperlink w:anchor="ch74" w:history="1">
              <w:r>
                <w:rPr>
                  <w:rFonts w:ascii="Monograph Serif" w:hAnsi="Monograph Serif" w:eastAsia="Monograph Serif" w:cs="Monograph Serif"/>
                  <w:sz w:val="19"/>
                  <w:color w:val="262B35"/>
                </w:rPr>
                <w:t xml:space="preserve">第七十四章　AI能力的三种理论读法</w:t>
              </w:r>
            </w:hyperlink>
          </w:p>
        </w:tc>
        <w:tc>
          <w:tcPr>
            <w:tcW w:w="1134" w:type="dxa"/>
            <w:noWrap/>
            <w:tcMar>
              <w:top w:w="0" w:type="dxa"/>
              <w:bottom w:w="0" w:type="dxa"/>
              <w:left w:w="0" w:type="dxa"/>
              <w:right w:w="0" w:type="dxa"/>
            </w:tcMar>
          </w:tcPr>
          <w:p>
            <w:pPr>
              <w:spacing w:before="0" w:after="50" w:line="320" w:lineRule="exact"/>
              <w:ind w:left="0" w:right="0" w:firstLine="0"/>
              <w:jc w:val="right"/>
            </w:pPr>
            <w:fldSimple w:instr="PAGEREF ch74 \h" w:dirty="false" w:fldLock="true">
              <w:r>
                <w:rPr>
                  <w:rFonts w:ascii="Monograph Serif" w:hAnsi="Monograph Serif" w:eastAsia="Monograph Serif" w:cs="Monograph Serif"/>
                  <w:sz w:val="19"/>
                  <w:color w:val="5B6472"/>
                </w:rPr>
                <w:t xml:space="preserve">595</w:t>
              </w:r>
            </w:fldSimple>
          </w:p>
        </w:tc>
      </w:tr>
      <w:tr>
        <w:trPr>
          <w:cantSplit/>
        </w:trPr>
        <w:tc>
          <w:tcPr>
            <w:tcW w:w="7483" w:type="dxa"/>
            <w:tcMar>
              <w:top w:w="0" w:type="dxa"/>
              <w:bottom w:w="0" w:type="dxa"/>
              <w:left w:w="0" w:type="dxa"/>
              <w:right w:w="0" w:type="dxa"/>
            </w:tcMar>
          </w:tcPr>
          <w:p>
            <w:pPr>
              <w:spacing w:before="0" w:after="50" w:line="320" w:lineRule="exact"/>
              <w:ind w:left="227" w:right="0" w:firstLine="0"/>
              <w:jc w:val="left"/>
            </w:pPr>
            <w:hyperlink w:anchor="ch75" w:history="1">
              <w:r>
                <w:rPr>
                  <w:rFonts w:ascii="Monograph Serif" w:hAnsi="Monograph Serif" w:eastAsia="Monograph Serif" w:cs="Monograph Serif"/>
                  <w:sz w:val="19"/>
                  <w:color w:val="262B35"/>
                </w:rPr>
                <w:t xml:space="preserve">第七十五章　思想创新方法论：从“观点”到“实体”</w:t>
              </w:r>
            </w:hyperlink>
          </w:p>
        </w:tc>
        <w:tc>
          <w:tcPr>
            <w:tcW w:w="1134" w:type="dxa"/>
            <w:noWrap/>
            <w:tcMar>
              <w:top w:w="0" w:type="dxa"/>
              <w:bottom w:w="0" w:type="dxa"/>
              <w:left w:w="0" w:type="dxa"/>
              <w:right w:w="0" w:type="dxa"/>
            </w:tcMar>
          </w:tcPr>
          <w:p>
            <w:pPr>
              <w:spacing w:before="0" w:after="50" w:line="320" w:lineRule="exact"/>
              <w:ind w:left="0" w:right="0" w:firstLine="0"/>
              <w:jc w:val="right"/>
            </w:pPr>
            <w:fldSimple w:instr="PAGEREF ch75 \h" w:dirty="false" w:fldLock="true">
              <w:r>
                <w:rPr>
                  <w:rFonts w:ascii="Monograph Serif" w:hAnsi="Monograph Serif" w:eastAsia="Monograph Serif" w:cs="Monograph Serif"/>
                  <w:sz w:val="19"/>
                  <w:color w:val="5B6472"/>
                </w:rPr>
                <w:t xml:space="preserve">599</w:t>
              </w:r>
            </w:fldSimple>
          </w:p>
        </w:tc>
      </w:tr>
      <w:tr>
        <w:trPr>
          <w:cantSplit/>
        </w:trPr>
        <w:tc>
          <w:tcPr>
            <w:tcW w:w="7483" w:type="dxa"/>
            <w:tcMar>
              <w:top w:w="0" w:type="dxa"/>
              <w:bottom w:w="0" w:type="dxa"/>
              <w:left w:w="0" w:type="dxa"/>
              <w:right w:w="0" w:type="dxa"/>
            </w:tcMar>
          </w:tcPr>
          <w:p>
            <w:pPr>
              <w:spacing w:before="0" w:after="50" w:line="320" w:lineRule="exact"/>
              <w:ind w:left="227" w:right="0" w:firstLine="0"/>
              <w:jc w:val="left"/>
            </w:pPr>
            <w:hyperlink w:anchor="ch76" w:history="1">
              <w:r>
                <w:rPr>
                  <w:rFonts w:ascii="Monograph Serif" w:hAnsi="Monograph Serif" w:eastAsia="Monograph Serif" w:cs="Monograph Serif"/>
                  <w:sz w:val="19"/>
                  <w:color w:val="262B35"/>
                </w:rPr>
                <w:t xml:space="preserve">第七十六章　思想创新智能体：一台“解冻器”的工程原理</w:t>
              </w:r>
            </w:hyperlink>
          </w:p>
        </w:tc>
        <w:tc>
          <w:tcPr>
            <w:tcW w:w="1134" w:type="dxa"/>
            <w:noWrap/>
            <w:tcMar>
              <w:top w:w="0" w:type="dxa"/>
              <w:bottom w:w="0" w:type="dxa"/>
              <w:left w:w="0" w:type="dxa"/>
              <w:right w:w="0" w:type="dxa"/>
            </w:tcMar>
          </w:tcPr>
          <w:p>
            <w:pPr>
              <w:spacing w:before="0" w:after="50" w:line="320" w:lineRule="exact"/>
              <w:ind w:left="0" w:right="0" w:firstLine="0"/>
              <w:jc w:val="right"/>
            </w:pPr>
            <w:fldSimple w:instr="PAGEREF ch76 \h" w:dirty="false" w:fldLock="true">
              <w:r>
                <w:rPr>
                  <w:rFonts w:ascii="Monograph Serif" w:hAnsi="Monograph Serif" w:eastAsia="Monograph Serif" w:cs="Monograph Serif"/>
                  <w:sz w:val="19"/>
                  <w:color w:val="5B6472"/>
                </w:rPr>
                <w:t xml:space="preserve">605</w:t>
              </w:r>
            </w:fldSimple>
          </w:p>
        </w:tc>
      </w:tr>
      <w:tr>
        <w:trPr>
          <w:cantSplit/>
        </w:trPr>
        <w:tc>
          <w:tcPr>
            <w:tcW w:w="7483" w:type="dxa"/>
            <w:tcMar>
              <w:top w:w="0" w:type="dxa"/>
              <w:bottom w:w="0" w:type="dxa"/>
              <w:left w:w="0" w:type="dxa"/>
              <w:right w:w="0" w:type="dxa"/>
            </w:tcMar>
          </w:tcPr>
          <w:p>
            <w:pPr>
              <w:spacing w:before="0" w:after="50" w:line="320" w:lineRule="exact"/>
              <w:ind w:left="227" w:right="0" w:firstLine="0"/>
              <w:jc w:val="left"/>
            </w:pPr>
            <w:hyperlink w:anchor="ch77" w:history="1">
              <w:r>
                <w:rPr>
                  <w:rFonts w:ascii="Monograph Serif" w:hAnsi="Monograph Serif" w:eastAsia="Monograph Serif" w:cs="Monograph Serif"/>
                  <w:sz w:val="19"/>
                  <w:color w:val="262B35"/>
                </w:rPr>
                <w:t xml:space="preserve">第七十七章　人—机器复合体：谁在发生新知识</w:t>
              </w:r>
            </w:hyperlink>
          </w:p>
        </w:tc>
        <w:tc>
          <w:tcPr>
            <w:tcW w:w="1134" w:type="dxa"/>
            <w:noWrap/>
            <w:tcMar>
              <w:top w:w="0" w:type="dxa"/>
              <w:bottom w:w="0" w:type="dxa"/>
              <w:left w:w="0" w:type="dxa"/>
              <w:right w:w="0" w:type="dxa"/>
            </w:tcMar>
          </w:tcPr>
          <w:p>
            <w:pPr>
              <w:spacing w:before="0" w:after="50" w:line="320" w:lineRule="exact"/>
              <w:ind w:left="0" w:right="0" w:firstLine="0"/>
              <w:jc w:val="right"/>
            </w:pPr>
            <w:fldSimple w:instr="PAGEREF ch77 \h" w:dirty="false" w:fldLock="true">
              <w:r>
                <w:rPr>
                  <w:rFonts w:ascii="Monograph Serif" w:hAnsi="Monograph Serif" w:eastAsia="Monograph Serif" w:cs="Monograph Serif"/>
                  <w:sz w:val="19"/>
                  <w:color w:val="5B6472"/>
                </w:rPr>
                <w:t xml:space="preserve">613</w:t>
              </w:r>
            </w:fldSimple>
          </w:p>
        </w:tc>
      </w:tr>
      <w:tr>
        <w:trPr>
          <w:cantSplit/>
        </w:trPr>
        <w:tc>
          <w:tcPr>
            <w:tcW w:w="7483" w:type="dxa"/>
            <w:tcMar>
              <w:top w:w="0" w:type="dxa"/>
              <w:bottom w:w="0" w:type="dxa"/>
              <w:left w:w="0" w:type="dxa"/>
              <w:right w:w="0" w:type="dxa"/>
            </w:tcMar>
          </w:tcPr>
          <w:p>
            <w:pPr>
              <w:spacing w:before="180" w:after="50" w:line="320" w:lineRule="exact"/>
              <w:ind w:left="0" w:right="0" w:firstLine="0"/>
              <w:jc w:val="left"/>
              <w:keepNext w:val="1"/>
            </w:pPr>
            <w:hyperlink w:anchor="part19" w:history="1">
              <w:r>
                <w:rPr>
                  <w:rFonts w:ascii="Monograph Serif" w:hAnsi="Monograph Serif" w:eastAsia="Monograph Serif" w:cs="Monograph Serif"/>
                  <w:sz w:val="20"/>
                  <w:color w:val="1D2B4C"/>
                  <w:b/>
                </w:rPr>
                <w:t xml:space="preserve">第十九篇　复合判断与主体性的保护</w:t>
              </w:r>
            </w:hyperlink>
          </w:p>
        </w:tc>
        <w:tc>
          <w:tcPr>
            <w:tcW w:w="1134" w:type="dxa"/>
            <w:noWrap/>
            <w:tcMar>
              <w:top w:w="0" w:type="dxa"/>
              <w:bottom w:w="0" w:type="dxa"/>
              <w:left w:w="0" w:type="dxa"/>
              <w:right w:w="0" w:type="dxa"/>
            </w:tcMar>
          </w:tcPr>
          <w:p>
            <w:pPr>
              <w:spacing w:before="180" w:after="50" w:line="320" w:lineRule="exact"/>
              <w:ind w:left="0" w:right="0" w:firstLine="0"/>
              <w:jc w:val="right"/>
              <w:keepNext w:val="1"/>
            </w:pPr>
            <w:fldSimple w:instr="PAGEREF part19 \h" w:dirty="false" w:fldLock="true">
              <w:r>
                <w:rPr>
                  <w:rFonts w:ascii="Monograph Serif" w:hAnsi="Monograph Serif" w:eastAsia="Monograph Serif" w:cs="Monograph Serif"/>
                  <w:sz w:val="19"/>
                  <w:color w:val="5B6472"/>
                </w:rPr>
                <w:t xml:space="preserve">620</w:t>
              </w:r>
            </w:fldSimple>
          </w:p>
        </w:tc>
      </w:tr>
      <w:tr>
        <w:trPr>
          <w:cantSplit/>
        </w:trPr>
        <w:tc>
          <w:tcPr>
            <w:tcW w:w="7483" w:type="dxa"/>
            <w:tcMar>
              <w:top w:w="0" w:type="dxa"/>
              <w:bottom w:w="0" w:type="dxa"/>
              <w:left w:w="0" w:type="dxa"/>
              <w:right w:w="0" w:type="dxa"/>
            </w:tcMar>
          </w:tcPr>
          <w:p>
            <w:pPr>
              <w:spacing w:before="0" w:after="50" w:line="320" w:lineRule="exact"/>
              <w:ind w:left="227" w:right="0" w:firstLine="0"/>
              <w:jc w:val="left"/>
            </w:pPr>
            <w:hyperlink w:anchor="ch78" w:history="1">
              <w:r>
                <w:rPr>
                  <w:rFonts w:ascii="Monograph Serif" w:hAnsi="Monograph Serif" w:eastAsia="Monograph Serif" w:cs="Monograph Serif"/>
                  <w:sz w:val="19"/>
                  <w:color w:val="262B35"/>
                </w:rPr>
                <w:t xml:space="preserve">第七十八章　人机复合体如何工作：从智能体分工到共同发生</w:t>
              </w:r>
            </w:hyperlink>
          </w:p>
        </w:tc>
        <w:tc>
          <w:tcPr>
            <w:tcW w:w="1134" w:type="dxa"/>
            <w:noWrap/>
            <w:tcMar>
              <w:top w:w="0" w:type="dxa"/>
              <w:bottom w:w="0" w:type="dxa"/>
              <w:left w:w="0" w:type="dxa"/>
              <w:right w:w="0" w:type="dxa"/>
            </w:tcMar>
          </w:tcPr>
          <w:p>
            <w:pPr>
              <w:spacing w:before="0" w:after="50" w:line="320" w:lineRule="exact"/>
              <w:ind w:left="0" w:right="0" w:firstLine="0"/>
              <w:jc w:val="right"/>
            </w:pPr>
            <w:fldSimple w:instr="PAGEREF ch78 \h" w:dirty="false" w:fldLock="true">
              <w:r>
                <w:rPr>
                  <w:rFonts w:ascii="Monograph Serif" w:hAnsi="Monograph Serif" w:eastAsia="Monograph Serif" w:cs="Monograph Serif"/>
                  <w:sz w:val="19"/>
                  <w:color w:val="5B6472"/>
                </w:rPr>
                <w:t xml:space="preserve">621</w:t>
              </w:r>
            </w:fldSimple>
          </w:p>
        </w:tc>
      </w:tr>
      <w:tr>
        <w:trPr>
          <w:cantSplit/>
        </w:trPr>
        <w:tc>
          <w:tcPr>
            <w:tcW w:w="7483" w:type="dxa"/>
            <w:tcMar>
              <w:top w:w="0" w:type="dxa"/>
              <w:bottom w:w="0" w:type="dxa"/>
              <w:left w:w="0" w:type="dxa"/>
              <w:right w:w="0" w:type="dxa"/>
            </w:tcMar>
          </w:tcPr>
          <w:p>
            <w:pPr>
              <w:spacing w:before="0" w:after="50" w:line="320" w:lineRule="exact"/>
              <w:ind w:left="227" w:right="0" w:firstLine="0"/>
              <w:jc w:val="left"/>
            </w:pPr>
            <w:hyperlink w:anchor="ch79" w:history="1">
              <w:r>
                <w:rPr>
                  <w:rFonts w:ascii="Monograph Serif" w:hAnsi="Monograph Serif" w:eastAsia="Monograph Serif" w:cs="Monograph Serif"/>
                  <w:sz w:val="19"/>
                  <w:color w:val="262B35"/>
                </w:rPr>
                <w:t xml:space="preserve">第七十九章　判断如何形成：工具封装、分层判断与反馈</w:t>
              </w:r>
            </w:hyperlink>
          </w:p>
        </w:tc>
        <w:tc>
          <w:tcPr>
            <w:tcW w:w="1134" w:type="dxa"/>
            <w:noWrap/>
            <w:tcMar>
              <w:top w:w="0" w:type="dxa"/>
              <w:bottom w:w="0" w:type="dxa"/>
              <w:left w:w="0" w:type="dxa"/>
              <w:right w:w="0" w:type="dxa"/>
            </w:tcMar>
          </w:tcPr>
          <w:p>
            <w:pPr>
              <w:spacing w:before="0" w:after="50" w:line="320" w:lineRule="exact"/>
              <w:ind w:left="0" w:right="0" w:firstLine="0"/>
              <w:jc w:val="right"/>
            </w:pPr>
            <w:fldSimple w:instr="PAGEREF ch79 \h" w:dirty="false" w:fldLock="true">
              <w:r>
                <w:rPr>
                  <w:rFonts w:ascii="Monograph Serif" w:hAnsi="Monograph Serif" w:eastAsia="Monograph Serif" w:cs="Monograph Serif"/>
                  <w:sz w:val="19"/>
                  <w:color w:val="5B6472"/>
                </w:rPr>
                <w:t xml:space="preserve">634</w:t>
              </w:r>
            </w:fldSimple>
          </w:p>
        </w:tc>
      </w:tr>
      <w:tr>
        <w:trPr>
          <w:cantSplit/>
        </w:trPr>
        <w:tc>
          <w:tcPr>
            <w:tcW w:w="7483" w:type="dxa"/>
            <w:tcMar>
              <w:top w:w="0" w:type="dxa"/>
              <w:bottom w:w="0" w:type="dxa"/>
              <w:left w:w="0" w:type="dxa"/>
              <w:right w:w="0" w:type="dxa"/>
            </w:tcMar>
          </w:tcPr>
          <w:p>
            <w:pPr>
              <w:spacing w:before="0" w:after="50" w:line="320" w:lineRule="exact"/>
              <w:ind w:left="227" w:right="0" w:firstLine="0"/>
              <w:jc w:val="left"/>
            </w:pPr>
            <w:hyperlink w:anchor="ch80" w:history="1">
              <w:r>
                <w:rPr>
                  <w:rFonts w:ascii="Monograph Serif" w:hAnsi="Monograph Serif" w:eastAsia="Monograph Serif" w:cs="Monograph Serif"/>
                  <w:sz w:val="19"/>
                  <w:color w:val="262B35"/>
                </w:rPr>
                <w:t xml:space="preserve">第八十章　我怎样保有自己的发生：隐私、主体性与我经济</w:t>
              </w:r>
            </w:hyperlink>
          </w:p>
        </w:tc>
        <w:tc>
          <w:tcPr>
            <w:tcW w:w="1134" w:type="dxa"/>
            <w:noWrap/>
            <w:tcMar>
              <w:top w:w="0" w:type="dxa"/>
              <w:bottom w:w="0" w:type="dxa"/>
              <w:left w:w="0" w:type="dxa"/>
              <w:right w:w="0" w:type="dxa"/>
            </w:tcMar>
          </w:tcPr>
          <w:p>
            <w:pPr>
              <w:spacing w:before="0" w:after="50" w:line="320" w:lineRule="exact"/>
              <w:ind w:left="0" w:right="0" w:firstLine="0"/>
              <w:jc w:val="right"/>
            </w:pPr>
            <w:fldSimple w:instr="PAGEREF ch80 \h" w:dirty="false" w:fldLock="true">
              <w:r>
                <w:rPr>
                  <w:rFonts w:ascii="Monograph Serif" w:hAnsi="Monograph Serif" w:eastAsia="Monograph Serif" w:cs="Monograph Serif"/>
                  <w:sz w:val="19"/>
                  <w:color w:val="5B6472"/>
                </w:rPr>
                <w:t xml:space="preserve">647</w:t>
              </w:r>
            </w:fldSimple>
          </w:p>
        </w:tc>
      </w:tr>
      <w:tr>
        <w:trPr>
          <w:cantSplit/>
        </w:trPr>
        <w:tc>
          <w:tcPr>
            <w:tcW w:w="7483" w:type="dxa"/>
            <w:tcMar>
              <w:top w:w="0" w:type="dxa"/>
              <w:bottom w:w="0" w:type="dxa"/>
              <w:left w:w="0" w:type="dxa"/>
              <w:right w:w="0" w:type="dxa"/>
            </w:tcMar>
          </w:tcPr>
          <w:p>
            <w:pPr>
              <w:spacing w:before="180" w:after="50" w:line="320" w:lineRule="exact"/>
              <w:ind w:left="0" w:right="0" w:firstLine="0"/>
              <w:jc w:val="left"/>
              <w:keepNext w:val="1"/>
            </w:pPr>
            <w:hyperlink w:anchor="part20" w:history="1">
              <w:r>
                <w:rPr>
                  <w:rFonts w:ascii="Monograph Serif" w:hAnsi="Monograph Serif" w:eastAsia="Monograph Serif" w:cs="Monograph Serif"/>
                  <w:sz w:val="20"/>
                  <w:color w:val="1D2B4C"/>
                  <w:b/>
                </w:rPr>
                <w:t xml:space="preserve">第二十篇　开放问题与继续研究</w:t>
              </w:r>
            </w:hyperlink>
          </w:p>
        </w:tc>
        <w:tc>
          <w:tcPr>
            <w:tcW w:w="1134" w:type="dxa"/>
            <w:noWrap/>
            <w:tcMar>
              <w:top w:w="0" w:type="dxa"/>
              <w:bottom w:w="0" w:type="dxa"/>
              <w:left w:w="0" w:type="dxa"/>
              <w:right w:w="0" w:type="dxa"/>
            </w:tcMar>
          </w:tcPr>
          <w:p>
            <w:pPr>
              <w:spacing w:before="180" w:after="50" w:line="320" w:lineRule="exact"/>
              <w:ind w:left="0" w:right="0" w:firstLine="0"/>
              <w:jc w:val="right"/>
              <w:keepNext w:val="1"/>
            </w:pPr>
            <w:fldSimple w:instr="PAGEREF part20 \h" w:dirty="false" w:fldLock="true">
              <w:r>
                <w:rPr>
                  <w:rFonts w:ascii="Monograph Serif" w:hAnsi="Monograph Serif" w:eastAsia="Monograph Serif" w:cs="Monograph Serif"/>
                  <w:sz w:val="19"/>
                  <w:color w:val="5B6472"/>
                </w:rPr>
                <w:t xml:space="preserve">660</w:t>
              </w:r>
            </w:fldSimple>
          </w:p>
        </w:tc>
      </w:tr>
      <w:tr>
        <w:trPr>
          <w:cantSplit/>
        </w:trPr>
        <w:tc>
          <w:tcPr>
            <w:tcW w:w="7483" w:type="dxa"/>
            <w:tcMar>
              <w:top w:w="0" w:type="dxa"/>
              <w:bottom w:w="0" w:type="dxa"/>
              <w:left w:w="0" w:type="dxa"/>
              <w:right w:w="0" w:type="dxa"/>
            </w:tcMar>
          </w:tcPr>
          <w:p>
            <w:pPr>
              <w:spacing w:before="0" w:after="50" w:line="320" w:lineRule="exact"/>
              <w:ind w:left="227" w:right="0" w:firstLine="0"/>
              <w:jc w:val="left"/>
            </w:pPr>
            <w:hyperlink w:anchor="ch81" w:history="1">
              <w:r>
                <w:rPr>
                  <w:rFonts w:ascii="Monograph Serif" w:hAnsi="Monograph Serif" w:eastAsia="Monograph Serif" w:cs="Monograph Serif"/>
                  <w:sz w:val="19"/>
                  <w:color w:val="262B35"/>
                </w:rPr>
                <w:t xml:space="preserve">第八十一章　语言的发生：意义不是约定，是纠缠的显影</w:t>
              </w:r>
            </w:hyperlink>
          </w:p>
        </w:tc>
        <w:tc>
          <w:tcPr>
            <w:tcW w:w="1134" w:type="dxa"/>
            <w:noWrap/>
            <w:tcMar>
              <w:top w:w="0" w:type="dxa"/>
              <w:bottom w:w="0" w:type="dxa"/>
              <w:left w:w="0" w:type="dxa"/>
              <w:right w:w="0" w:type="dxa"/>
            </w:tcMar>
          </w:tcPr>
          <w:p>
            <w:pPr>
              <w:spacing w:before="0" w:after="50" w:line="320" w:lineRule="exact"/>
              <w:ind w:left="0" w:right="0" w:firstLine="0"/>
              <w:jc w:val="right"/>
            </w:pPr>
            <w:fldSimple w:instr="PAGEREF ch81 \h" w:dirty="false" w:fldLock="true">
              <w:r>
                <w:rPr>
                  <w:rFonts w:ascii="Monograph Serif" w:hAnsi="Monograph Serif" w:eastAsia="Monograph Serif" w:cs="Monograph Serif"/>
                  <w:sz w:val="19"/>
                  <w:color w:val="5B6472"/>
                </w:rPr>
                <w:t xml:space="preserve">661</w:t>
              </w:r>
            </w:fldSimple>
          </w:p>
        </w:tc>
      </w:tr>
      <w:tr>
        <w:trPr>
          <w:cantSplit/>
        </w:trPr>
        <w:tc>
          <w:tcPr>
            <w:tcW w:w="7483" w:type="dxa"/>
            <w:tcMar>
              <w:top w:w="0" w:type="dxa"/>
              <w:bottom w:w="0" w:type="dxa"/>
              <w:left w:w="0" w:type="dxa"/>
              <w:right w:w="0" w:type="dxa"/>
            </w:tcMar>
          </w:tcPr>
          <w:p>
            <w:pPr>
              <w:spacing w:before="0" w:after="50" w:line="320" w:lineRule="exact"/>
              <w:ind w:left="227" w:right="0" w:firstLine="0"/>
              <w:jc w:val="left"/>
            </w:pPr>
            <w:hyperlink w:anchor="ch82" w:history="1">
              <w:r>
                <w:rPr>
                  <w:rFonts w:ascii="Monograph Serif" w:hAnsi="Monograph Serif" w:eastAsia="Monograph Serif" w:cs="Monograph Serif"/>
                  <w:sz w:val="19"/>
                  <w:color w:val="262B35"/>
                </w:rPr>
                <w:t xml:space="preserve">第八十二章　我是如何发生的：意识与主体性的建构</w:t>
              </w:r>
            </w:hyperlink>
          </w:p>
        </w:tc>
        <w:tc>
          <w:tcPr>
            <w:tcW w:w="1134" w:type="dxa"/>
            <w:noWrap/>
            <w:tcMar>
              <w:top w:w="0" w:type="dxa"/>
              <w:bottom w:w="0" w:type="dxa"/>
              <w:left w:w="0" w:type="dxa"/>
              <w:right w:w="0" w:type="dxa"/>
            </w:tcMar>
          </w:tcPr>
          <w:p>
            <w:pPr>
              <w:spacing w:before="0" w:after="50" w:line="320" w:lineRule="exact"/>
              <w:ind w:left="0" w:right="0" w:firstLine="0"/>
              <w:jc w:val="right"/>
            </w:pPr>
            <w:fldSimple w:instr="PAGEREF ch82 \h" w:dirty="false" w:fldLock="true">
              <w:r>
                <w:rPr>
                  <w:rFonts w:ascii="Monograph Serif" w:hAnsi="Monograph Serif" w:eastAsia="Monograph Serif" w:cs="Monograph Serif"/>
                  <w:sz w:val="19"/>
                  <w:color w:val="5B6472"/>
                </w:rPr>
                <w:t xml:space="preserve">667</w:t>
              </w:r>
            </w:fldSimple>
          </w:p>
        </w:tc>
      </w:tr>
      <w:tr>
        <w:trPr>
          <w:cantSplit/>
        </w:trPr>
        <w:tc>
          <w:tcPr>
            <w:tcW w:w="7483" w:type="dxa"/>
            <w:tcMar>
              <w:top w:w="0" w:type="dxa"/>
              <w:bottom w:w="0" w:type="dxa"/>
              <w:left w:w="0" w:type="dxa"/>
              <w:right w:w="0" w:type="dxa"/>
            </w:tcMar>
          </w:tcPr>
          <w:p>
            <w:pPr>
              <w:spacing w:before="0" w:after="50" w:line="320" w:lineRule="exact"/>
              <w:ind w:left="227" w:right="0" w:firstLine="0"/>
              <w:jc w:val="left"/>
            </w:pPr>
            <w:hyperlink w:anchor="ch83" w:history="1">
              <w:r>
                <w:rPr>
                  <w:rFonts w:ascii="Monograph Serif" w:hAnsi="Monograph Serif" w:eastAsia="Monograph Serif" w:cs="Monograph Serif"/>
                  <w:sz w:val="19"/>
                  <w:color w:val="262B35"/>
                </w:rPr>
                <w:t xml:space="preserve">第八十三章　价值与伦理：发生条件与规范理由</w:t>
              </w:r>
            </w:hyperlink>
          </w:p>
        </w:tc>
        <w:tc>
          <w:tcPr>
            <w:tcW w:w="1134" w:type="dxa"/>
            <w:noWrap/>
            <w:tcMar>
              <w:top w:w="0" w:type="dxa"/>
              <w:bottom w:w="0" w:type="dxa"/>
              <w:left w:w="0" w:type="dxa"/>
              <w:right w:w="0" w:type="dxa"/>
            </w:tcMar>
          </w:tcPr>
          <w:p>
            <w:pPr>
              <w:spacing w:before="0" w:after="50" w:line="320" w:lineRule="exact"/>
              <w:ind w:left="0" w:right="0" w:firstLine="0"/>
              <w:jc w:val="right"/>
            </w:pPr>
            <w:fldSimple w:instr="PAGEREF ch83 \h" w:dirty="false" w:fldLock="true">
              <w:r>
                <w:rPr>
                  <w:rFonts w:ascii="Monograph Serif" w:hAnsi="Monograph Serif" w:eastAsia="Monograph Serif" w:cs="Monograph Serif"/>
                  <w:sz w:val="19"/>
                  <w:color w:val="5B6472"/>
                </w:rPr>
                <w:t xml:space="preserve">686</w:t>
              </w:r>
            </w:fldSimple>
          </w:p>
        </w:tc>
      </w:tr>
      <w:tr>
        <w:trPr>
          <w:cantSplit/>
        </w:trPr>
        <w:tc>
          <w:tcPr>
            <w:tcW w:w="7483" w:type="dxa"/>
            <w:tcMar>
              <w:top w:w="0" w:type="dxa"/>
              <w:bottom w:w="0" w:type="dxa"/>
              <w:left w:w="0" w:type="dxa"/>
              <w:right w:w="0" w:type="dxa"/>
            </w:tcMar>
          </w:tcPr>
          <w:p>
            <w:pPr>
              <w:spacing w:before="0" w:after="50" w:line="320" w:lineRule="exact"/>
              <w:ind w:left="227" w:right="0" w:firstLine="0"/>
              <w:jc w:val="left"/>
            </w:pPr>
            <w:hyperlink w:anchor="ch84" w:history="1">
              <w:r>
                <w:rPr>
                  <w:rFonts w:ascii="Monograph Serif" w:hAnsi="Monograph Serif" w:eastAsia="Monograph Serif" w:cs="Monograph Serif"/>
                  <w:sz w:val="19"/>
                  <w:color w:val="262B35"/>
                </w:rPr>
                <w:t xml:space="preserve">第八十四章　伞模型的形式化任务与未完成证明</w:t>
              </w:r>
            </w:hyperlink>
          </w:p>
        </w:tc>
        <w:tc>
          <w:tcPr>
            <w:tcW w:w="1134" w:type="dxa"/>
            <w:noWrap/>
            <w:tcMar>
              <w:top w:w="0" w:type="dxa"/>
              <w:bottom w:w="0" w:type="dxa"/>
              <w:left w:w="0" w:type="dxa"/>
              <w:right w:w="0" w:type="dxa"/>
            </w:tcMar>
          </w:tcPr>
          <w:p>
            <w:pPr>
              <w:spacing w:before="0" w:after="50" w:line="320" w:lineRule="exact"/>
              <w:ind w:left="0" w:right="0" w:firstLine="0"/>
              <w:jc w:val="right"/>
            </w:pPr>
            <w:fldSimple w:instr="PAGEREF ch84 \h" w:dirty="false" w:fldLock="true">
              <w:r>
                <w:rPr>
                  <w:rFonts w:ascii="Monograph Serif" w:hAnsi="Monograph Serif" w:eastAsia="Monograph Serif" w:cs="Monograph Serif"/>
                  <w:sz w:val="19"/>
                  <w:color w:val="5B6472"/>
                </w:rPr>
                <w:t xml:space="preserve">691</w:t>
              </w:r>
            </w:fldSimple>
          </w:p>
        </w:tc>
      </w:tr>
      <w:tr>
        <w:trPr>
          <w:cantSplit/>
        </w:trPr>
        <w:tc>
          <w:tcPr>
            <w:tcW w:w="7483" w:type="dxa"/>
            <w:tcMar>
              <w:top w:w="0" w:type="dxa"/>
              <w:bottom w:w="0" w:type="dxa"/>
              <w:left w:w="0" w:type="dxa"/>
              <w:right w:w="0" w:type="dxa"/>
            </w:tcMar>
          </w:tcPr>
          <w:p>
            <w:pPr>
              <w:spacing w:before="180" w:after="50" w:line="320" w:lineRule="exact"/>
              <w:ind w:left="0" w:right="0" w:firstLine="0"/>
              <w:jc w:val="left"/>
            </w:pPr>
            <w:hyperlink w:anchor="ending" w:history="1">
              <w:r>
                <w:rPr>
                  <w:rFonts w:ascii="Monograph Serif" w:hAnsi="Monograph Serif" w:eastAsia="Monograph Serif" w:cs="Monograph Serif"/>
                  <w:sz w:val="20"/>
                  <w:color w:val="1D2B4C"/>
                  <w:b/>
                </w:rPr>
                <w:t xml:space="preserve">结语：让一种思想继续接受世界的回答</w:t>
              </w:r>
            </w:hyperlink>
          </w:p>
        </w:tc>
        <w:tc>
          <w:tcPr>
            <w:tcW w:w="1134" w:type="dxa"/>
            <w:noWrap/>
            <w:tcMar>
              <w:top w:w="0" w:type="dxa"/>
              <w:bottom w:w="0" w:type="dxa"/>
              <w:left w:w="0" w:type="dxa"/>
              <w:right w:w="0" w:type="dxa"/>
            </w:tcMar>
          </w:tcPr>
          <w:p>
            <w:pPr>
              <w:spacing w:before="180" w:after="50" w:line="320" w:lineRule="exact"/>
              <w:ind w:left="0" w:right="0" w:firstLine="0"/>
              <w:jc w:val="right"/>
            </w:pPr>
            <w:fldSimple w:instr="PAGEREF ending \h" w:dirty="false" w:fldLock="true">
              <w:r>
                <w:rPr>
                  <w:rFonts w:ascii="Monograph Serif" w:hAnsi="Monograph Serif" w:eastAsia="Monograph Serif" w:cs="Monograph Serif"/>
                  <w:sz w:val="19"/>
                  <w:color w:val="5B6472"/>
                </w:rPr>
                <w:t xml:space="preserve">695</w:t>
              </w:r>
            </w:fldSimple>
          </w:p>
        </w:tc>
      </w:tr>
    </w:tbl>
    <w:p>
      <w:pPr>
        <w:pStyle w:val="Heading1"/>
      </w:pPr>
      <w:bookmarkStart w:id="1" w:name="intro"/>
      <w:r>
        <w:t>导言：从理解一个结果，到参与一场发生</w:t>
      </w:r>
      <w:bookmarkEnd w:id="1"/>
    </w:p>
    <w:p>
      <w:pPr>
        <w:pStyle w:val="Heading2"/>
      </w:pPr>
      <w:r>
        <w:t>一、先从一件熟悉的事开始</w:t>
      </w:r>
    </w:p>
    <w:p>
      <w:pPr>
        <w:jc w:val="both"/>
      </w:pPr>
      <w:r>
        <w:t>你可能遇到过这样的时刻：一句话早就听懂了，却在某一天才真正明白；一种方法已经练习许多次，却在换了一个对象以后突然失灵；一群能力很强的人聚在一起，仍然做不成共同的事情。我们习惯用知识不足、执行不力或沟通不够解释这些困难。这些解释有时成立，但也可能让我们错过另一个问题：结果能够出现并持续，究竟需要怎样的形成过程？</w:t>
      </w:r>
    </w:p>
    <w:p>
      <w:pPr>
        <w:jc w:val="both"/>
      </w:pPr>
      <w:r>
        <w:t>SDE思想体系从这个问题出发。它把注意力从已经摆在眼前的对象，移向对象、关系、能力与意义怎样形成。一本书为什么成为一个读者能够使用的知识，一间教室怎样成为能够共同学习的场所，一个人的判断又如何在工具与反馈中改变，这些都不只是“多了一个东西”的问题。它们涉及新的差异如何被辨认，新的路径如何得以展开，新的关系如何留下来。</w:t>
      </w:r>
    </w:p>
    <w:p>
      <w:pPr>
        <w:jc w:val="both"/>
      </w:pPr>
      <w:r>
        <w:t>先看一个构造情境。两个人读到同一篇关于观察的方法文章。甲准确记住了其中的要点，能够复述每一条。乙记得不那么完整，却在第二天的工作中发现自己过去把两类问题混在一起，于是改变记录方式，并在几次比较后修正了原来的判断。我们不必立刻宣布谁更聪明，也不必贬低记忆的价值。我们要问的是：文章在两个人那里分别进入了什么过程？哪一种改变已经形成，哪一种仍然只是可能？</w:t>
      </w:r>
    </w:p>
    <w:p>
      <w:pPr>
        <w:jc w:val="both"/>
      </w:pPr>
      <w:r>
        <w:t>如果只能检查他们是否记住句子，我们会得到一种答案；如果还检查他们怎样辨认新问题、处理反例和调整行动，就可能看到另一幅图景。SDE希望训练的，是后一种追问能力。它不要求读者先接受所有本体论主张，而邀请读者把一个熟悉的结果重新展开，看看我们曾经省略了什么。</w:t>
      </w:r>
    </w:p>
    <w:p>
      <w:pPr>
        <w:pStyle w:val="Heading2"/>
      </w:pPr>
      <w:r>
        <w:t>二、为什么一本入门书需要这么长</w:t>
      </w:r>
    </w:p>
    <w:p>
      <w:pPr>
        <w:jc w:val="both"/>
      </w:pPr>
      <w:r>
        <w:t>思想体系的入门有两种常见困难。一种是只给口号，读者很快记住，却不知道如何使用；另一种是一次给出过多概念，读者能够辨认术语，却不知道这些术语为什么必须一起出现。本书采用较长篇幅，是为了让核心概念在不同场景中反复接受检验：一个概念的作用，既要看它怎样解释顺利的例子，也要看它怎样面对不顺利的例子。</w:t>
      </w:r>
    </w:p>
    <w:p>
      <w:pPr>
        <w:jc w:val="both"/>
      </w:pPr>
      <w:r>
        <w:t>长篇幅并不意味着要求每位读者从第一页一次读到最后。你可以先沿理论线理解S、D、E，再沿教育、艺术、组织或AI中的某一条应用线进入。也可以带着一个实际问题，先读相关应用，再回到基础章节查清它使用的概念。不同路径最终应当相遇：你对概念的理解，应当因为应用而更具体；你对应用的判断，应当因为理论辨析而更克制。</w:t>
      </w:r>
    </w:p>
    <w:p>
      <w:pPr>
        <w:jc w:val="both"/>
      </w:pPr>
      <w:r>
        <w:t>本书的资料基础是作者提供的《SDE本体论入门》完整稿，以及SDE网站上经过选择的专著、栏目文章和研究性长文。它不是把这些文本依次缩写，而是重新组织为从核心概念到方法、从方法到领域、从领域到开放问题的一条阅读路线。保留的旧稿与新增的专题章承担不同任务，来源与修订说明另列，便于读者追溯。</w:t>
      </w:r>
    </w:p>
    <w:p>
      <w:pPr>
        <w:jc w:val="both"/>
      </w:pPr>
      <w:r>
        <w:t>本书编写时核对网站书架三百一十条记录，另核对一组六十五篇文章的文集目录。书目核对不等于逐书通读，选读一章也不等于读完全书。本书明确保留这些差别。全书贯通主要主题，但不能据此宣布所有站内文献都完成了逐篇论证审核。各章来源说明交代材料的实际覆盖范围，以及仍需要回到原作补读的地方。</w:t>
      </w:r>
    </w:p>
    <w:p>
      <w:pPr>
        <w:pStyle w:val="Heading2"/>
      </w:pPr>
      <w:r>
        <w:t>三、这是一套什么样的思想</w:t>
      </w:r>
    </w:p>
    <w:p>
      <w:pPr>
        <w:jc w:val="both"/>
      </w:pPr>
      <w:r>
        <w:t>SDE是本书使用的三个维度名称。S表示显露，D表示差异序列，E表示特征纠缠。它们不是三个互不相干的对象，而是组织同一场发生的三种分析方向。一个结果怎样变得可辨认，它怎样从此前状态推进而来，哪些关系使这种推进成为可能，这三种追问相互联系。</w:t>
      </w:r>
    </w:p>
    <w:p>
      <w:pPr>
        <w:jc w:val="both"/>
      </w:pPr>
      <w:r>
        <w:t>显露不只等于看见一个已经完成的结构。一个模糊的困惑被说清楚，一种尚未命名的差异被共同辨认，一套可以重复使用的做法形成，都可以成为显露的不同层次。这里尤其要区分存在、可辨认性与表达：我们形成了新的描述，并不当然意味着物理对象从无到有；一个对象在被描述之前存在，也不意味着我们已经知道该怎样理解它。</w:t>
      </w:r>
    </w:p>
    <w:p>
      <w:pPr>
        <w:jc w:val="both"/>
      </w:pPr>
      <w:r>
        <w:t>差异序列不只意味着时间过去了。时间中发生了许多变化，只有当我们说明哪些差异被承接、哪些被抑制、哪些改变了后续可能，才开始解释一条发生路径。把昨天、今天、明天列出来，还不是D的分析。把每一步为何与下一步有关说清楚，才使序列具有解释内容。</w:t>
      </w:r>
    </w:p>
    <w:p>
      <w:pPr>
        <w:jc w:val="both"/>
      </w:pPr>
      <w:r>
        <w:t>特征纠缠也不只是外部环境。人的经验、工具的作用、材料的限制、对象的特征和共同活动中的规则，都可能在具体问题中构成相互制约的关系。E不是一个把未知原因放进去的背景袋子。使用这个概念，意味着研究者要进一步指出哪些特征之间存在什么关系，以及这些关系怎样影响发生。</w:t>
      </w:r>
    </w:p>
    <w:p>
      <w:pPr>
        <w:jc w:val="both"/>
      </w:pPr>
      <w:r>
        <w:t>本书用“在E中，经D，成S”帮助初学者抓住主线。这句简语是一种入门组织方式，不是已经完成的普遍数学定律。它让我们记住结果、过程与条件相联，却不替代对具体对象的研究。后文讨论三方程时，将进一步区分关系表达、可计算模型和经验证据，避免让一个漂亮公式承担它尚未完成的工作。</w:t>
      </w:r>
    </w:p>
    <w:p>
      <w:pPr>
        <w:pStyle w:val="Heading2"/>
      </w:pPr>
      <w:r>
        <w:t>四、先把几个容易混淆的层级分开</w:t>
      </w:r>
    </w:p>
    <w:p>
      <w:pPr>
        <w:jc w:val="both"/>
      </w:pPr>
      <w:r>
        <w:t>早期SIO文本与后续SDE文本之间既有延续，也有调整。SIO在不同阶段的定位，不能只凭字母相似就被视为完全相同。本书把这种变化保留下来，让读者看到思想是怎样修订自己的；同时采用明确的编写约定，避免同一章中不断切换含义而没有说明。</w:t>
      </w:r>
    </w:p>
    <w:p>
      <w:pPr>
        <w:jc w:val="both"/>
      </w:pPr>
      <w:r>
        <w:t>在阅读SIO时，还要注意字母所处的层级。SIO中的主体位S与SDE中的显露维度S，不因同字母而成为同一概念。主体可以作为一个研究对象在发生中形成，但这不意味着所有显露都具有人的主体经验。同样，一个工具能够保存先前判断并影响后续行为，不等于工具因此拥有人的意识。</w:t>
      </w:r>
    </w:p>
    <w:p>
      <w:pPr>
        <w:jc w:val="both"/>
      </w:pPr>
      <w:r>
        <w:t>“变化”是另一个需要放慢的词。本稿在规范视角中采用variation的解释重点：通过种类、具相与范围显露多样性。它不能被简单缩成时间中的改变。一个对象在同一时刻可以有多种表现，一个过程也可以在时间中不断重复同一种形式。多样性的辨认与时序过程的解释可以联系，却需要不同的问题。</w:t>
      </w:r>
    </w:p>
    <w:p>
      <w:pPr>
        <w:jc w:val="both"/>
      </w:pPr>
      <w:r>
        <w:t>“九宫”与“二十七宫”同样要看具体构造。把三个三值轴做组合，与把九个基本宫分别展开为三个检查点，并不是只凭数量相同就自动等价。若要建立它们之间的对应，需要明确映射。本书辨析章把这类问题列出来，目的不是削弱体系，而是让读者知道哪些是原作的结构主张，哪些是本书的解释性澄清，哪些问题仍需继续讨论。</w:t>
      </w:r>
    </w:p>
    <w:p>
      <w:pPr>
        <w:pStyle w:val="Heading2"/>
      </w:pPr>
      <w:r>
        <w:t>五、“发生”与“发现”究竟怎样相处</w:t>
      </w:r>
    </w:p>
    <w:p>
      <w:pPr>
        <w:jc w:val="both"/>
      </w:pPr>
      <w:r>
        <w:t>原稿以“世界不是被发现的，而是发生的”表达强烈的理论转向。阅读这句话时，需要辨认它所针对的对象。本书批评的是一种将对象身份、研究方法与判断主体全都视为无需解释的现成条件的思路；它不因此否认人在独立于自己意愿的现实约束中发现事实，也不否认科学研究已经发展了许多过程、系统与关系模型。</w:t>
      </w:r>
    </w:p>
    <w:p>
      <w:pPr>
        <w:jc w:val="both"/>
      </w:pPr>
      <w:r>
        <w:t>一个人在认识活动中形成新的概念，并不意味着他可以任意决定现实。恰恰因为现实会抵抗我们的解释，发生才不是随意编造。一个模型看起来连贯，却经不起观察；一个组织规则看起来完整，却使参与者无法完成实际任务；一种教学方法看起来活跃，却没有带来学习。这些失败都在提醒我们，新的S必须接受它所声称解释的对象的约束。</w:t>
      </w:r>
    </w:p>
    <w:p>
      <w:pPr>
        <w:jc w:val="both"/>
      </w:pPr>
      <w:r>
        <w:t>反过来，承认对象具有不依赖个人意愿的方面，也不意味着概念、测量与实践方式不需要解释。我们如何划分对象，怎样建立可比较的记录，如何把观察转成共同认可的知识，仍然有形成过程。发生学最有希望展开工作的地方，正在这种现实约束与知识形成之间的关系中。</w:t>
      </w:r>
    </w:p>
    <w:p>
      <w:pPr>
        <w:jc w:val="both"/>
      </w:pPr>
      <w:r>
        <w:t>因此，本书中的发现范式应理解为一种为比较而选定的思想类型，而不是对五百年全部科学与哲学的史实总判。后文与哲学家的对话，也主要是围绕问题展开的解释与重构，不替代对原典的完整研究。读者不需要先把所有旧理论判为失败，才能认真考察SDE的主张。</w:t>
      </w:r>
    </w:p>
    <w:p>
      <w:pPr>
        <w:pStyle w:val="Heading2"/>
      </w:pPr>
      <w:r>
        <w:t>六、一个理论可以在哪些层面成立</w:t>
      </w:r>
    </w:p>
    <w:p>
      <w:pPr>
        <w:jc w:val="both"/>
      </w:pPr>
      <w:r>
        <w:t>读一本思想书，最好经常问：这一段正在提出什么类型的主张？概念规定、哲学解释、数学命题、经验判断和实践建议，承担的证明责任不同。如果不区分它们，一段在某个层面有启发的论述，很容易被误用到另一个层面。</w:t>
      </w:r>
    </w:p>
    <w:p>
      <w:pPr>
        <w:jc w:val="both"/>
      </w:pPr>
      <w:r>
        <w:t>概念规定告诉我们本文怎样使用某个词。它需要清楚、一致并有解释价值，却不能只靠规定就证明现实必然如此。哲学解释提出一种看待存在、知识或价值的方式，需要理由、比较与对反对意见的回应。数学命题需要对象、假设与证明。经验判断需要合适资料与方法。实践建议还要考虑效果、代价及谁承担后果。</w:t>
      </w:r>
    </w:p>
    <w:p>
      <w:pPr>
        <w:jc w:val="both"/>
      </w:pPr>
      <w:r>
        <w:t>这些层面可以合作。例如，一个哲学问题可以启发新的研究变量，研究结果可以推动概念修订，数学模型可以帮助明确某个机制的可能条件。但合作不意味着相互豁免：哲学气势不能替数学证明，数学形式不能替经验验证，个别成功经验也不能自动证明普遍本体论。</w:t>
      </w:r>
    </w:p>
    <w:p>
      <w:pPr>
        <w:jc w:val="both"/>
      </w:pPr>
      <w:r>
        <w:t>本稿对数学、熵与健康部分作了较为显著的修订，正是为了守住这些层级。伞模型可以保留为有待精确化的研究设想，但一个参数趋零不能自动涵盖全部传统数学。信息熵可以帮助研究概率结构，却不是意义多少的直接刻度。整体健康可以成为关注方向，却不因使用SDE术语就产生新的治疗原则。</w:t>
      </w:r>
    </w:p>
    <w:p>
      <w:pPr>
        <w:pStyle w:val="Heading2"/>
      </w:pPr>
      <w:r>
        <w:t>七、例子在本书中怎样工作</w:t>
      </w:r>
    </w:p>
    <w:p>
      <w:pPr>
        <w:jc w:val="both"/>
      </w:pPr>
      <w:r>
        <w:t>本书会反复使用课堂、工坊、合唱、社区与写作现场。这些例子大多是为解释而构造的情境，章中会明确说明。它们帮助读者追踪一个概念怎样进入具体判断，但不是调查记录，也不是关于方法有效性的实验数据。</w:t>
      </w:r>
    </w:p>
    <w:p>
      <w:pPr>
        <w:jc w:val="both"/>
      </w:pPr>
      <w:r>
        <w:t>一个好例子应该允许读者改动条件。假如教师提供了不同反馈，结果还会一样吗？假如社区参与者的资源不同，原来的安排是否仍然公平？假如AI给出正确答案，但使用者无法辨认适用边界，我们应该怎样评价这次协作？这些追问让例子成为思考的场所，而不是只用于给结论配一幅图。</w:t>
      </w:r>
    </w:p>
    <w:p>
      <w:pPr>
        <w:jc w:val="both"/>
      </w:pPr>
      <w:r>
        <w:t>本书还会有意放入反例。一个稳定制度有时保护了新尝试，而不是阻断它；一次失败有时没有带来学习；一次强烈感动有时没有形成持续改变；一个复杂框架有时不如简单模型有效。若一种理论只能描述自己顺利的时候，读者便无法知道它在何处停止适用。</w:t>
      </w:r>
    </w:p>
    <w:p>
      <w:pPr>
        <w:jc w:val="both"/>
      </w:pPr>
      <w:r>
        <w:t>你也可以把自己的经历带进来，但要保留事实与解释的区别。先记录发生了什么，再说明你怎样理解它。一个令人信服的故事可能仍有其他解释。SDE要求关注关系与过程，正应该使我们对故事中被省略的部分更加敏感。</w:t>
      </w:r>
    </w:p>
    <w:p>
      <w:pPr>
        <w:pStyle w:val="Heading2"/>
      </w:pPr>
      <w:r>
        <w:t>八、从一个问题走过一次完整的研究</w:t>
      </w:r>
    </w:p>
    <w:p>
      <w:pPr>
        <w:jc w:val="both"/>
      </w:pPr>
      <w:r>
        <w:t>贯穿本书的一条方法线，是把困惑转成可以继续工作的对象。起点通常不是宏大的理论词，而是一件具体的不顺：解释无法迁移，规则没有发挥预期作用，某个结果与原先判断不符。先把不顺留下来，不急着为它安排一个熟悉名称。</w:t>
      </w:r>
    </w:p>
    <w:p>
      <w:pPr>
        <w:jc w:val="both"/>
      </w:pPr>
      <w:r>
        <w:t>第二步是区分问题的层次。我们缺少事实，还是测量方式不合适？是原有解释不够，还是目标本身需要重问？不同问题需要不同工作。若只是资料不足，就补资料；若是概念混淆，就澄清概念；若怀疑机制，就设计能区分机制的比较。发生学不是让每件事都升级为本体论革命。</w:t>
      </w:r>
    </w:p>
    <w:p>
      <w:pPr>
        <w:jc w:val="both"/>
      </w:pPr>
      <w:r>
        <w:t>第三步是让候选解释相遇。一个SDE解释也需要与其他解释并列：是否只因工作时间增加，是否只是任务更清楚，是否存在既有知识差异？比较不是礼貌性地提到对手，而是问什么观察能够使两种解释给出不同判断。</w:t>
      </w:r>
    </w:p>
    <w:p>
      <w:pPr>
        <w:jc w:val="both"/>
      </w:pPr>
      <w:r>
        <w:t>第四步是回写。一次反馈若只改变当下的措辞，没有改变问题定义、操作安排或后续判断，可能还没有形成可复用的成果。回写可以表现为修订概念、保存反例、改变流程或缩小主张。它不总是宏大的新理论，有时只是把一个原先含混的边界说清楚。</w:t>
      </w:r>
    </w:p>
    <w:p>
      <w:pPr>
        <w:pStyle w:val="Heading2"/>
      </w:pPr>
      <w:r>
        <w:t>九、二十篇怎样连成一本书</w:t>
      </w:r>
    </w:p>
    <w:p>
      <w:pPr>
        <w:jc w:val="both"/>
      </w:pPr>
      <w:r>
        <w:t>前两篇建立问题意识和基本概念。第三篇处理SIO与SDE、variation、三态和主体层级等容易混淆的地方。第四、第五篇把理论转成操作与研究：六路径、六步九步、裂缝识别、操作定义、竞争模型与失败条件，在这里取得各自的位置。</w:t>
      </w:r>
    </w:p>
    <w:p>
      <w:pPr>
        <w:jc w:val="both"/>
      </w:pPr>
      <w:r>
        <w:t>第六篇讨论符号、逻辑与数学的发生，随后进入具体领域与思想史对话。这种次序让读者先学会区分概念形成、推理约束与形式证明，再去阅读较大的哲学主张。第九至第十一篇回到数学模型、信息与学科形成，让此前的概念接受更严格的边界检查。</w:t>
      </w:r>
    </w:p>
    <w:p>
      <w:pPr>
        <w:jc w:val="both"/>
      </w:pPr>
      <w:r>
        <w:t>第十二篇与儒佛道对话，教育、艺术、价值、财富与共同生活随后展开。这些部分将“发生”带到人的成长、体验、劳动与合作中。它们不把所有人生问题缩成一个机制，而尝试让同一套提问方式面对不同的目标、处境和规范要求。</w:t>
      </w:r>
    </w:p>
    <w:p>
      <w:pPr>
        <w:jc w:val="both"/>
      </w:pPr>
      <w:r>
        <w:t>健康部分提出研究边界，AI部分继续讨论知识、工具、判断与人机复合体。最后的开放问题回到语言、意识、伦理与数学形式化，提醒读者：一本体系入门书可以给出结构，却不因此完成所有领域的论证。全书末尾的继续研究部分，将把未完成之处转成明确的工作方向。</w:t>
      </w:r>
    </w:p>
    <w:p>
      <w:pPr>
        <w:pStyle w:val="Heading2"/>
      </w:pPr>
      <w:r>
        <w:t>十、读者可以怎样开始</w:t>
      </w:r>
    </w:p>
    <w:p>
      <w:pPr>
        <w:jc w:val="both"/>
      </w:pPr>
      <w:r>
        <w:t>如果你第一次接触SDE，可以先读基础概念与层级辨析，再选择一个最熟悉的领域。每读完一章，只需写下三件事：这一章帮助我看见了什么，此前我会怎样解释，以及哪一种情况可能使本章解释失效。三件事比抄下一页术语更能显示理解是否在形成。</w:t>
      </w:r>
    </w:p>
    <w:p>
      <w:pPr>
        <w:jc w:val="both"/>
      </w:pPr>
      <w:r>
        <w:t>如果你已经读过网站上的若干专著，可以把本书当作一张横向比较图。特别留意同一术语在不同年份、不同栏目与不同应用中的位置。遇到变化，不必急着把早期文本判为错误，也不必为了维护体系而假装从未发生变化。清楚的版本意识，本身就是理解思想发生的一部分。</w:t>
      </w:r>
    </w:p>
    <w:p>
      <w:pPr>
        <w:jc w:val="both"/>
      </w:pPr>
      <w:r>
        <w:t>如果你准备研究或教学，可以重点阅读方法论与新增专题章中的构造案例，尝试将其中的问题形式移到自己的对象上。迁移时保留变量与边界，避免把原例的答案一起搬过去。别人的课堂为什么如此，不等于你的课堂也必然如此；一种组织中的安排有价值，也不等于所有组织都应照做。</w:t>
      </w:r>
    </w:p>
    <w:p>
      <w:pPr>
        <w:jc w:val="both"/>
      </w:pPr>
      <w:r>
        <w:t>如果你对体系持怀疑态度，同样可以从具体问题进入。你不必接受“SDE是本体”的判断，仍可以检查某个概念是否澄清了问题、某条方法是否改善了比较、某个解释是否遗漏了替代原因。对一个思想体系最有分量的回应，往往正是在这样的局部工作中形成。</w:t>
      </w:r>
    </w:p>
    <w:p>
      <w:pPr>
        <w:pStyle w:val="Heading2"/>
      </w:pPr>
      <w:r>
        <w:t>十一、共同写作不自动构成理论的证明</w:t>
      </w:r>
    </w:p>
    <w:p>
      <w:pPr>
        <w:jc w:val="both"/>
      </w:pPr>
      <w:r>
        <w:t>本书的形成包含并行写作与统一编辑。这个过程与书中讨论的人机协作相呼应，但我们不把书稿写成了，就当作SDE方法已经得到独立验证。产出速度、篇幅完整、概念一致、来源可靠与思想价值，是不同的评价问题。</w:t>
      </w:r>
    </w:p>
    <w:p>
      <w:pPr>
        <w:jc w:val="both"/>
      </w:pPr>
      <w:r>
        <w:t>并行工作可以让不同领域同时展开，也会带来重复、错位和相互矛盾。最终的书稿需要有人检查同一术语是否被不同方式使用，例子是否被误写成事实，来源是否支持结论，以及修改是否真正进入正文。所谓共同发生，若没有这些具体工作，就可能只是多份文字的堆积。</w:t>
      </w:r>
    </w:p>
    <w:p>
      <w:pPr>
        <w:jc w:val="both"/>
      </w:pPr>
      <w:r>
        <w:t>本书因此保留来源说明和仍待解决的问题。普通读者不必先读完每一条说明，但它们使后续研究能够回到同一份依据。数学与健康部分尤其需要区分原有论述、本书的限定解释和仍欠缺的证明。AI参与整理可以帮助比较与检查，却不能使一项尚未完成的验证变成已经成立的结论。</w:t>
      </w:r>
    </w:p>
    <w:p>
      <w:pPr>
        <w:jc w:val="both"/>
      </w:pPr>
      <w:r>
        <w:t>本版以《SDE思想体系入门》为题，作为德麦国际专著第395号出版。它承接原书的问题，又增加了新的专题与辨析。读者可以连续阅读，也可以循出处返回原作、提出反例并继续修订。出版使一部书成为可以共同讨论的文本，并不意味着它提出的所有问题已经解决。</w:t>
      </w:r>
    </w:p>
    <w:p>
      <w:pPr>
        <w:pStyle w:val="Heading2"/>
      </w:pPr>
      <w:r>
        <w:t>十二、把入门理解为进入问题</w:t>
      </w:r>
    </w:p>
    <w:p>
      <w:pPr>
        <w:jc w:val="both"/>
      </w:pPr>
      <w:r>
        <w:t>入门不是领到一套再也不需要怀疑的答案。它是获得一组能够把问题看得更清楚的工具，并学会在工具不合适时停下来。S、D、E若能帮助你看到一个结果背后的形成过程，它们就开始发挥作用；若它们让你更快地给一切贴上标签，却不再愿意查看具体证据，就需要重新学习怎样使用。</w:t>
      </w:r>
    </w:p>
    <w:p>
      <w:pPr>
        <w:jc w:val="both"/>
      </w:pPr>
      <w:r>
        <w:t>我们希望读者最后留下的，不只是“在E中，经D，成S”这句话，而是一种追问的习惯：眼前是什么，怎样到这里，依靠什么继续，什么变化会使原先判断不再成立？这四个问题并不替你工作，却能让工作有一个可检查的起点。</w:t>
      </w:r>
    </w:p>
    <w:p>
      <w:pPr>
        <w:jc w:val="both"/>
      </w:pPr>
      <w:r>
        <w:t>思想的力量，有时体现在它打开的范围，有时体现在它愿意承认的边界。二者共同存在，理论才可能既有方向，又不拒绝修正。带着这样的要求，下面开始阅读SDE：先让熟悉的答案松动，再看一种新的问题结构能否形成。</w:t>
      </w:r>
    </w:p>
    <w:p>
      <w:pPr>
        <w:pStyle w:val="Heading2"/>
        <w:keepNext w:val="1"/>
      </w:pPr>
      <w:r>
        <w:rPr>
          <w:color w:val="5B6472"/>
        </w:rPr>
        <w:t>来源与编写说明</w:t>
      </w:r>
    </w:p>
    <w:p>
      <w:pPr>
        <w:pStyle w:val="BookNote"/>
      </w:pPr>
      <w:r>
        <w:t>本导言为编写层新写，依据作者提供底本的核心问题与本次各专题实读材料整合。构造情境不是实证记录。310条书架与65篇文集目录的核对分别来自 https://sdeuniverses.com/books/ 与 https://sdeuniverses.com/thought/sio-essays/ ，目录数量仅表示本次页面记录，不代表网站全部作品总数或全部正文已读。概念约定与实质修订须经作者审定。</w:t>
      </w:r>
    </w:p>
    <w:p>
      <w:r>
        <w:br w:type="page"/>
      </w:r>
    </w:p>
    <w:p>
      <w:pPr>
        <w:pStyle w:val="BookPart"/>
        <w:spacing w:before="2560"/>
        <w:jc w:val="center"/>
      </w:pPr>
      <w:bookmarkStart w:id="2" w:name="part1"/>
      <w:r>
        <w:t>第一篇</w:t>
      </w:r>
      <w:bookmarkEnd w:id="2"/>
    </w:p>
    <w:p>
      <w:pPr>
        <w:pStyle w:val="BookPart"/>
        <w:jc w:val="center"/>
      </w:pPr>
      <w:r>
        <w:t>重新提出世界与知识的问题</w:t>
      </w:r>
    </w:p>
    <w:p>
      <w:pPr>
        <w:pStyle w:val="Heading1"/>
      </w:pPr>
      <w:bookmarkStart w:id="3" w:name="ch1"/>
      <w:r>
        <w:t>第一章　发现范式及其解释边界</w:t>
      </w:r>
      <w:bookmarkEnd w:id="3"/>
    </w:p>
    <w:p>
      <w:pPr>
        <w:pStyle w:val="Heading2"/>
      </w:pPr>
      <w:r>
        <w:t>一道你从未质疑过的假设</w:t>
      </w:r>
    </w:p>
    <w:p>
      <w:pPr>
        <w:jc w:val="both"/>
      </w:pPr>
      <w:r>
        <w:t>有些假设之所以强大，恰恰因为它从不以“假设”的面目出现。它不写在任何一本书的第一页，不被任何一位老师郑重讲授，却渗透在我们说的每一句话、想的每一个念头里。它像空气——你无时无刻不在呼吸它，却几乎从不意识到它的存在。</w:t>
      </w:r>
    </w:p>
    <w:p>
      <w:pPr>
        <w:jc w:val="both"/>
      </w:pPr>
      <w:r>
        <w:t>“世界是被发现的”，就是这样一道假设。</w:t>
      </w:r>
    </w:p>
    <w:p>
      <w:pPr>
        <w:jc w:val="both"/>
      </w:pPr>
      <w:r>
        <w:t>让我们把它请到明处，看看它长什么样。当一个物理学家说“我们发现了引力波”，当一个生物学家说“我们发现了一种新的酶”，当一个历史学家说“我们发现了一批新的史料”——他们用的都是同一个词，“发现”（discover）。这个词的构造本身就在讲一个故事：dis-cover，去掉覆盖物。它预设了：那个东西本来就在那里，完完整整、边界分明，只是上面盖着一层布、蒙着一层土、藏在一层迷雾之后。认识的工作，就是把这层遮蔽物揭开（un-cover / dis-cover），让本已存在的对象暴露在光下。</w:t>
      </w:r>
    </w:p>
    <w:p>
      <w:pPr>
        <w:jc w:val="both"/>
      </w:pPr>
      <w:r>
        <w:t>这个故事听起来天经地义，对不对？引力波在人类造出探测器之前当然就存在，那种酶在生物学家分离出它之前当然就在细胞里工作，那批史料在被翻出来之前当然就躺在某个档案馆的角落。这些具体的说法都没错。但请注意，这本书要挑战的不是这些具体说法，而是从它们背后被悄悄抽取出来、被放大成一条普遍法则的那个总假设：一切可被认识的东西，都以完整现成的样子先于认识而存在，认识只是揭布。</w:t>
      </w:r>
    </w:p>
    <w:p>
      <w:pPr>
        <w:jc w:val="both"/>
      </w:pPr>
      <w:r>
        <w:t>一旦一种解释框架被当成无条件适用的真理，它就可能越过自己的解释范围。本章把“对象先在、方法中立、知识累积”组合为一个名叫“发现范式”的理想类型，用来辨认当代知识活动中仍有影响的一组默认设定。这里的理想类型是为了突出问题而作的概括，不是对近五百年所有思想和实践的共同判决。要走出一间屋子，先要看清墙在哪里；同时也须承认，思想史上早有人开窗、改墙，甚至住在不同的屋子里。</w:t>
      </w:r>
    </w:p>
    <w:p>
      <w:pPr>
        <w:pStyle w:val="Heading2"/>
      </w:pPr>
      <w:r>
        <w:t>三块地基</w:t>
      </w:r>
    </w:p>
    <w:p>
      <w:pPr>
        <w:jc w:val="both"/>
      </w:pPr>
      <w:r>
        <w:t>发现范式不是一句空口号，它立在三块地基上。这三块地基彼此支撑，构成了一整套关于“知识是什么”的隐形信念。我们一块块把它们撬起来看。</w:t>
      </w:r>
    </w:p>
    <w:p>
      <w:pPr>
        <w:jc w:val="both"/>
      </w:pPr>
      <w:r>
        <w:t>第一块地基：对象先在。</w:t>
      </w:r>
    </w:p>
    <w:p>
      <w:pPr>
        <w:jc w:val="both"/>
      </w:pPr>
      <w:r>
        <w:t>这是最根本的一块。它说：认识的对象，先于认识而完整存在。你还没研究它，它已经是它了；你研究它，不会改变它分毫。这颗行星在天文学家看它之前就在那条轨道上运行，这条定律在牛顿写下它之前就在支配着万物，这段基因序列在被测序之前就已经这样排列。对象是给定的（given），像一份早已写好、封存待拆的答案。认识者能做的，只是尽量准确地把这份答案抄下来。</w:t>
      </w:r>
    </w:p>
    <w:p>
      <w:pPr>
        <w:jc w:val="both"/>
      </w:pPr>
      <w:r>
        <w:t>这块地基的力量在于，它对于很多情况确实成立，成立到让你觉得它对一切都成立。石头在你看它之前确实就在那里。山川河流在人类出现之前就存在了亿万年。正因为在这些情况下它如此明显地为真，我们才不假思索地把它推广到了一切——推广到那些它其实并不成立的地方。一个孩子的“人格”，在教育介入之前完整地存在吗？一门学科的“研究对象”，在这门学科建立之前就边界分明地摆在那里吗？一段旋律的“美”，在有耳朵去听它之前就是一个现成的属性吗？这些问题，发现范式没法好好回答，因为它的第一块地基逼它必须说“是”，而我们的直觉分明在说“没那么简单”。</w:t>
      </w:r>
    </w:p>
    <w:p>
      <w:pPr>
        <w:jc w:val="both"/>
      </w:pPr>
      <w:r>
        <w:t>第二块地基：方法中立。</w:t>
      </w:r>
    </w:p>
    <w:p>
      <w:pPr>
        <w:jc w:val="both"/>
      </w:pPr>
      <w:r>
        <w:t>如果对象是先在的、给定的，那么认识的关键就变成了：用一套正确的、干净的、不掺杂主观污染的方法，去逼近它。方法在这里被想象成一面理想的镜子——镜子本身不添加任何东西，它只是忠实地映照对象。观察要“客观”，测量要“精确”，推理要“严格”，就是为了让这面镜子尽可能纤尘不染。理想状态下，一个完美的认识者应该像一台没有任何偏差的相机，对象是什么样，照片就是什么样。</w:t>
      </w:r>
    </w:p>
    <w:p>
      <w:pPr>
        <w:jc w:val="both"/>
      </w:pPr>
      <w:r>
        <w:t>这块地基听上去多么正派、多么科学。可它藏着一个致命的天真：它假装用来认识的工具、语言、概念框架，本身是透明的，是可以被抽掉、不参与塑造结果的。但真的如此吗？当你用“泵”这个来自机械世界的词去理解心脏时，“泵”这个概念难道只是一面中立的镜子，没有把它自己的形状悄悄印在你对心脏的理解上？当你用一台只能测到特定波段的仪器去观测宇宙时，仪器的界限难道不同时就是你所能“发现”的界限？方法从来不是中立的镜子。方法是参与发生的条件。工具变了，你能看见的世界就变了——这不是主观污染，这是发生的本相。但发现范式必须坚持方法中立，否则它整座大厦就会松动。</w:t>
      </w:r>
    </w:p>
    <w:p>
      <w:pPr>
        <w:jc w:val="both"/>
      </w:pPr>
      <w:r>
        <w:t>第三块地基：知识累积。</w:t>
      </w:r>
    </w:p>
    <w:p>
      <w:pPr>
        <w:jc w:val="both"/>
      </w:pPr>
      <w:r>
        <w:t>前两块地基合起来，自然推出第三块：既然对象先在、方法可以越来越中立，那么知识就应该是单向累积的——像往一个大罐子里不断添水，只增不减，越装越满，越来越接近那个叫“完整真理”的满罐状态。科学史于是被讲成一部凯歌式的进步史：从蒙昧到启蒙，从错误到正确，从局部到全体，一代人站在上一代人的肩膀上，把知识的水位一寸寸抬高，终有一天会抵达顶点。</w:t>
      </w:r>
    </w:p>
    <w:p>
      <w:pPr>
        <w:jc w:val="both"/>
      </w:pPr>
      <w:r>
        <w:t>这块地基给了我们巨大的信心和方向感，但它也悄悄地做了一件事：它取消了知识的死亡。在一个只增不减的累积图景里，知识不该会死。已经装进罐子的水，怎么会自己蒸发呢？可是我们在导言里已经看到，知识分明会死——燃素说死了，以太死了，无数曾经灼热的洞见老化成了温吞的常识。累积图景对此只能尴尬地打个补丁，说“那些是错的知识，被正确的知识替换了”。但这个补丁盖不住一个更麻烦的事实：很多并不错的知识也在老去，它们没有被证伪，只是失去了作为知识的锋刃，被吸收进背景，不再能让任何人的头脑发生改变。累积范式对这种“不错却死了”的现象，束手无策。</w:t>
      </w:r>
    </w:p>
    <w:p>
      <w:pPr>
        <w:jc w:val="both"/>
      </w:pPr>
      <w:r>
        <w:t>对象先在、方法中立、知识累积——这三项构成本书所批评的发现范式的骨架。它们有助于理解一种强有力的知识理想：使对象能够公共检验，使方法能够重复使用，使成果能够传递积累。但近代科学的形成与成就不能全部归因于这三项，实际研究也不总把它们当成绝对前提。本书既承认这一理想的成果，也追问它在何处不够用：当对象的划分、方法的形成和主体能力的改变本身成为问题时，只描述已经稳定的对象与知识，还不足以说明这些稳定性怎样发生。</w:t>
      </w:r>
    </w:p>
    <w:p>
      <w:pPr>
        <w:pStyle w:val="Heading2"/>
      </w:pPr>
      <w:r>
        <w:t>它从哪里来</w:t>
      </w:r>
    </w:p>
    <w:p>
      <w:pPr>
        <w:jc w:val="both"/>
      </w:pPr>
      <w:r>
        <w:t>要真正看清一套范式，光看它是什么还不够，还要看它从哪里来——因为它的来处，往往就暗示了它的边界在哪里。</w:t>
      </w:r>
    </w:p>
    <w:p>
      <w:pPr>
        <w:jc w:val="both"/>
      </w:pPr>
      <w:r>
        <w:t>发现范式的成型，大致可以追溯到十六、十七世纪那场我们称为“科学革命”的巨变。在那之前，欧洲人理解世界的主导方式是目的论的、拟人的：石头往下落，是因为它“想要”回到它在宇宙中的自然位置；天体做圆周运动，是因为圆是最完美的形状，而天界理应完美。世界被理解成一个有意义、有目的、有等级的活的整体。</w:t>
      </w:r>
    </w:p>
    <w:p>
      <w:pPr>
        <w:jc w:val="both"/>
      </w:pPr>
      <w:r>
        <w:t>科学革命做的事，本质上是一次伟大的抽空。伽利略、笛卡尔、牛顿这些人，把“目的”“意义”“意图”这些东西从对自然的解释里一件件搬走，只留下可以测量的量：位置、速度、质量、力。世界被重新想象成一台巨大的钟表——由无数个没有意图、只服从数学定律的部件组成的机械。这台钟表在你看它之前就在那里精确地走着，你的任务就是测量它、写下它遵循的定律。笛卡尔更是干脆把世界一刀切成两半：一半是“广延物”（res extensa），也就是那个可测量、纯客观、先在于你的物质世界；另一半是“思维物”（res cogitans），也就是那个进行认识的、被小心地隔离在物质世界之外的心灵。</w:t>
      </w:r>
    </w:p>
    <w:p>
      <w:pPr>
        <w:jc w:val="both"/>
      </w:pPr>
      <w:r>
        <w:t>你看，发现范式的三块地基，全都从这次抽空里长出来了。世界被抽成没有意图的机械，于是“对象先在”顺理成章——机械当然在被观察前就在运转。心灵被隔离在物质之外，于是“方法中立”顺理成章——一个站在世界之外的旁观者，才可能不干扰他所观察的世界。而一台遵循固定数学定律的钟表，其规律当然可以被一条条发现、一点点积累，于是“知识累积”也顺理成章。</w:t>
      </w:r>
    </w:p>
    <w:p>
      <w:pPr>
        <w:jc w:val="both"/>
      </w:pPr>
      <w:r>
        <w:t>这段来历里藏着一个至关重要的信息：发现范式不是从天上掉下来的普遍真理，它是一套在特定历史条件下、为了特定目的而被发生出来的认识框架。它诞生于人类要把自然当作可控制、可预测、可利用的对象的那个时刻。它把世界抽空成机械，正是为了能够精确地计算和操纵这台机械。这个目的它完成得极为出色——现代技术文明就是证明。但一套为“控制无意图的机械”而生的框架，当我们用它去理解那些有意图的、会生长的、在关系中才成形的东西时——比如一个孩子的成长、一门学科的诞生、一个意义的显现——它就开始力不从心了。工具的锋利之处，恰恰也标定了它的迟钝之处。这是我们下一章要展开的。</w:t>
      </w:r>
    </w:p>
    <w:p>
      <w:pPr>
        <w:pStyle w:val="Heading2"/>
      </w:pPr>
      <w:r>
        <w:t>它统治得有多深</w:t>
      </w:r>
    </w:p>
    <w:p>
      <w:pPr>
        <w:jc w:val="both"/>
      </w:pPr>
      <w:r>
        <w:t>在结束这一章之前，我要让你真切地感受一下：这套范式统治我们，统治得有多深。它绝不只活在科学实验室里。它活在你我说话的语法里，活在我们对“学习”“知道”“聪明”这些日常词的理解里。</w:t>
      </w:r>
    </w:p>
    <w:p>
      <w:pPr>
        <w:jc w:val="both"/>
      </w:pPr>
      <w:r>
        <w:t>想想我们是怎么谈“学习”的。主流的说法是“获取知识”“吸收知识”“掌握知识”——每一个动词都把知识当成一件现成的、外在于你的东西，学习就是把这件外物搬进你的脑子。老师是搬运的源头，学生是接收的容器，好学生就是搬得又快又多、容器装得又满的那个。这整套关于学习的想象，是发现范式的直接延伸：既然知识是现成的、先在的对象，学习当然就是把它原样搬进来。这本书后面会告诉你，这幅“搬运图”错得多离谱——搬运量最大的学生，往往恰恰不是学得最好的那个。但只要你还活在发现范式里，你就很难看出它错在哪。</w:t>
      </w:r>
    </w:p>
    <w:p>
      <w:pPr>
        <w:jc w:val="both"/>
      </w:pPr>
      <w:r>
        <w:t>再想想我们是怎么谈“知道”的。“我知道这件事”，在发现范式里意味着“我脑中有一份关于这件事的正确描述，它符合那件事本身”。知道就是符合，是你脑中的图像和外部的对象对上了号。这个“符合论”的真理观如此深入人心，以至于我们几乎无法想象真理还能是别的什么。可是请你想一想：一个刚学会“红色”这个词的孩子，他“知道”红色，是因为他脑中有一份关于红色的正确描述、符合了某个先在的“红色本身”吗？还是说，“红色”作为一个可以被识别、被指认、被谈论的东西，是在他一次次的比较（这个红、那个不红）、一次次的被纠正、一次次的在一整个语言和生活的网络中被使用，才在他这里发生出来的？两幅图景，指向两种完全不同的认识论。发现范式只允许你看见第一幅。</w:t>
      </w:r>
    </w:p>
    <w:p>
      <w:pPr>
        <w:jc w:val="both"/>
      </w:pPr>
      <w:r>
        <w:t>甚至连我们夸一个人“聪明”，都浸透着发现范式的假设。我们倾向于认为聪明是一种“看得更清、揭布更快”的能力——聪明人就是那个能比别人更快地把蒙在真相上的布掀开的人。真相是现成的，聪明只是掀布的速度。但如果知识根本不是现成的、有待掀布的，而是有待在恰当条件下被发生出来的，那么真正的智慧就不再是“掀布快”，而是别的东西——是能敏锐地感到哪里有一道尚未被命名的缝隙、能判断哪一颗差异的种子值得培育、能搭建起让新结构得以显露的那张条件网。这是一种完全不同的智慧，一种“发生学的智慧”。而发现范式，让我们几乎看不见它。</w:t>
      </w:r>
    </w:p>
    <w:p>
      <w:pPr>
        <w:pStyle w:val="Heading2"/>
      </w:pPr>
      <w:r>
        <w:t>小结与缺口</w:t>
      </w:r>
    </w:p>
    <w:p>
      <w:pPr>
        <w:jc w:val="both"/>
      </w:pPr>
      <w:r>
        <w:t>这一章，我们做了一件事：把那道我们从未质疑过的假设——“世界是被发现的”——请到了明处，看清了它的三块地基（对象先在、方法中立、知识累积），追溯了它的来历（科学革命对世界的伟大抽空），也感受了它统治我们之深（连“学习”“知道”“聪明”都被它悄悄定义）。</w:t>
      </w:r>
    </w:p>
    <w:p>
      <w:pPr>
        <w:jc w:val="both"/>
      </w:pPr>
      <w:r>
        <w:t>我要再强调一次，免得引起误会：发现范式是人类了不起的成就，它在它所擅长的地方——理解和操纵那些无意图的、稳定的、可测量的对象——至今无可替代。这本书不要你抛弃它，而要你看见它的边界。因为任何一套框架的边界处，都藏着新知识的产道。</w:t>
      </w:r>
    </w:p>
    <w:p>
      <w:pPr>
        <w:jc w:val="both"/>
      </w:pPr>
      <w:r>
        <w:t>那么，这套范式的边界在哪里？它究竟在哪些地方失效？失效得有多具体、多致命？</w:t>
      </w:r>
    </w:p>
    <w:p>
      <w:pPr>
        <w:jc w:val="both"/>
      </w:pPr>
      <w:r>
        <w:t>这就是下一章的事。我们将看到发现范式在三个地方一败涂地——它无法解释同一对象为何被理解成不同的样子，无法解释全新的知识如何可能，无法解释知识为何会死。这三处失效，就是撑破旧墙的三道裂缝。而每一道裂缝，都在悄悄呼唤那个新的词：发生。</w:t>
      </w:r>
    </w:p>
    <w:p>
      <w:pPr>
        <w:pStyle w:val="Heading2"/>
        <w:keepNext w:val="1"/>
      </w:pPr>
      <w:r>
        <w:rPr>
          <w:color w:val="5B6472"/>
        </w:rPr>
        <w:t>来源与编写说明</w:t>
      </w:r>
    </w:p>
    <w:p>
      <w:pPr>
        <w:pStyle w:val="BookNote"/>
      </w:pPr>
      <w:r>
        <w:rPr>
          <w:rFonts w:ascii="Monograph Serif" w:hAnsi="Monograph Serif" w:eastAsia="Monograph Serif" w:cs="Monograph Serif"/>
        </w:rPr>
        <w:t xml:space="preserve">主要底本：作者提供《SDE本体论入门》第一章《发现范式统治了我们五百年》。本稿调整章节顺序、编号和表述。本章对底本作了实质修订。底本的理论主张按作者立场呈现，思想史、跨学科类比与经验推广仍需专项审读。</w:t>
      </w:r>
    </w:p>
    <w:p>
      <w:pPr>
        <w:pStyle w:val="Heading1"/>
      </w:pPr>
      <w:bookmarkStart w:id="4" w:name="ch2"/>
      <w:r>
        <w:t>第二章　三个需要重新提出的问题</w:t>
      </w:r>
      <w:bookmarkEnd w:id="4"/>
    </w:p>
    <w:p>
      <w:pPr>
        <w:pStyle w:val="Heading2"/>
      </w:pPr>
      <w:r>
        <w:t>一堵墙的三道裂缝</w:t>
      </w:r>
    </w:p>
    <w:p>
      <w:pPr>
        <w:jc w:val="both"/>
      </w:pPr>
      <w:r>
        <w:t>上一章把本书要检验的发现范式概括为“对象先在、方法中立、知识累积”。本章将提出三个追问，考察只使用这三项设定时会遗漏哪些发生条件。我们批评的是一个经过明确限定的解释模型，不预先宣布所有发现活动都失败，也不把某种知识哲学的困难当成整个科学实践的失败。发生学能否提供更充分的说明，要看它在这些问题上增加了什么可辨认的机制与检验要求。</w:t>
      </w:r>
    </w:p>
    <w:p>
      <w:pPr>
        <w:jc w:val="both"/>
      </w:pPr>
      <w:r>
        <w:t>这不是为了嘲笑它。恰恰相反——一套框架在哪里失效，那里就藏着最珍贵的东西。裂缝不是墙的瑕疵，裂缝是新秩序的产道。我们要找的，正是发现范式这堵墙上，那三道最深、最无法用旧灰浆填补的裂缝。它们分别是：知识化的差异之谜（同一对象为何被理解成不同的样子）、创造之谜（全新知识如何可能）、死亡之谜（知识为何会老去和死亡）。</w:t>
      </w:r>
    </w:p>
    <w:p>
      <w:pPr>
        <w:jc w:val="both"/>
      </w:pPr>
      <w:r>
        <w:t>这三个谜，在导言里我们已经打过照面。现在我们要一个个把它们逼到墙角，让发现范式再也无处躲藏。</w:t>
      </w:r>
    </w:p>
    <w:p>
      <w:pPr>
        <w:pStyle w:val="Heading2"/>
      </w:pPr>
      <w:r>
        <w:t>第一道裂缝：知识化的差异之谜</w:t>
      </w:r>
    </w:p>
    <w:p>
      <w:pPr>
        <w:jc w:val="both"/>
      </w:pPr>
      <w:r>
        <w:t>先把问题磨得更锋利一些。发现范式说：对象先在，认识是揭布。那么请回答——如果被揭的布下面是同一个对象，为什么不同时代、不同文明的人揭开布，看到的却是不同的东西？</w:t>
      </w:r>
    </w:p>
    <w:p>
      <w:pPr>
        <w:jc w:val="both"/>
      </w:pPr>
      <w:r>
        <w:t>我们在导言里用心脏举过例子。这里再举一个更纯粹、更逼人的：光。</w:t>
      </w:r>
    </w:p>
    <w:p>
      <w:pPr>
        <w:jc w:val="both"/>
      </w:pPr>
      <w:r>
        <w:t>光是什么？在牛顿那里，光是一束微粒——一颗颗极小的、笔直飞行的粒子，这解释了光为什么走直线、为什么能反射。在惠更斯和后来的杨、菲涅耳那里，光是一种波——像水面的涟漪一样传播的振动，这解释了光为什么会衍射、会干涉。到了二十世纪，光又成了“光量子”，成了那个既非纯粹的粒子、也非纯粹的波、要用一整套量子力学才能谈论的怪东西。而在麦克斯韦那里，光干脆是电磁场的一种振荡，是电和磁手拉手在空间里传播的波纹。</w:t>
      </w:r>
    </w:p>
    <w:p>
      <w:pPr>
        <w:jc w:val="both"/>
      </w:pPr>
      <w:r>
        <w:t>粒子、波、光量子、电磁振荡——请注意，这些不是“对同一件事的越来越精确的近似”，它们中的有些是互相冲突的图景。粒子和波，在经典物理里是水火不容的两种存在方式：一个是一颗颗分立的、有确定位置的东西，一个是弥散的、没有确定位置的振动。如果光“本来就是”某个确定的对象、静静躺在那里等人揭布，那么揭开布的人们不该看到互相冲突的东西。可他们偏偏看到了。</w:t>
      </w:r>
    </w:p>
    <w:p>
      <w:pPr>
        <w:jc w:val="both"/>
      </w:pPr>
      <w:r>
        <w:t>发现范式在这里只有两条退路，而两条都走不通。</w:t>
      </w:r>
    </w:p>
    <w:p>
      <w:pPr>
        <w:jc w:val="both"/>
      </w:pPr>
      <w:r>
        <w:t>第一条退路：说“前面的人错了，只有最后（比如量子力学）才对”。可这条路一走就崩——因为牛顿的微粒说、惠更斯的波动说，各自都成功地解释和预言了大量真实现象，它们不是“错误”，而是在各自的条件下成立的有效知识。你没法简单地说它们错。而且照这个逻辑，量子力学也终将被后人说成“错的”，那“对象本身”就永远退到你够不着的地方，成了一个空洞的许诺。</w:t>
      </w:r>
    </w:p>
    <w:p>
      <w:pPr>
        <w:jc w:val="both"/>
      </w:pPr>
      <w:r>
        <w:t>第二条退路：说“它们都对，只是各自抓住了对象的不同侧面”。这条路看似圆融，实则等于放弃了发现范式。因为如果“对象本身”竟然可以同时呈现出互相冲突的侧面，那这个“先在的、边界分明的对象本身”到底还是不是一个确定的东西？一个能同时是粒子又是波的东西，还能说它“完整现成地先于认识而存在”吗？你一旦承认“侧面随条件而变”，你就已经一只脚踏进了发生范式——因为你已经承认，被看见的样子，取决于在什么条件下去看。</w:t>
      </w:r>
    </w:p>
    <w:p>
      <w:pPr>
        <w:jc w:val="both"/>
      </w:pPr>
      <w:r>
        <w:t>这就是第一道裂缝的要害：发现范式假设揭布之下是同一个确定对象，可现实是，随着语言变了、工具变了、可比较的对象变了、整个支撑的知识网络变了，被“发生”出来的知识就是不同的、有时甚至是冲突的。不是对象在变——是对象得以被知识化的那整套条件在变。同一个“光”，在牛顿的条件网里发生成微粒，在麦克斯韦的条件网里发生成电磁波。这不是谁揭错了布。这是发生。</w:t>
      </w:r>
    </w:p>
    <w:p>
      <w:pPr>
        <w:jc w:val="both"/>
      </w:pPr>
      <w:r>
        <w:t>用我们即将建立的语言说：知识总是“在某种 E 中、经某种 D、成为某个 S”。E（条件网络）不同，同一件事发生出来的 S（显露）就不同。发现范式的错，在于它把 E 当成了透明的、不参与的背景，以为揭布之下永远是同一个 S。可 E 从来不是背景，E 是发生的土壤。土壤变了，长出来的东西就变了。</w:t>
      </w:r>
    </w:p>
    <w:p>
      <w:pPr>
        <w:pStyle w:val="Heading2"/>
      </w:pPr>
      <w:r>
        <w:t>第二道裂缝：创造之谜</w:t>
      </w:r>
    </w:p>
    <w:p>
      <w:pPr>
        <w:jc w:val="both"/>
      </w:pPr>
      <w:r>
        <w:t>第二道裂缝，比第一道更深，也更致命。它直接问：全新的知识，在发现范式里到底怎么可能？</w:t>
      </w:r>
    </w:p>
    <w:p>
      <w:pPr>
        <w:jc w:val="both"/>
      </w:pPr>
      <w:r>
        <w:t>我们把发现范式的逻辑推到底，看看它会撞上什么。</w:t>
      </w:r>
    </w:p>
    <w:p>
      <w:pPr>
        <w:jc w:val="both"/>
      </w:pPr>
      <w:r>
        <w:t>发现范式说：知识是对先在对象的正确描述。那么，一条全新的知识——比如相对论、比如自然选择、比如无穷集合有不同大小——在它被“发现”之前，它所描述的那个对象、那条关系，是不是已经存在了？发现范式必须说“是”，否则它就不叫“发现”，而叫“发明”或“创造”了。可一旦它说“是”，它就把自己逼进了一个荒唐的境地：</w:t>
      </w:r>
    </w:p>
    <w:p>
      <w:pPr>
        <w:jc w:val="both"/>
      </w:pPr>
      <w:r>
        <w:t>如果一切知识所描述的对象都先在，那么严格地讲，没有任何知识是被创造的，一切都只是被“取出”。所有的定律、所有的理论、所有的洞见，都早已完整地存在于某个地方（有人说存在于“自然本身”，有人说存在于“上帝的心智”，有人说存在于某个柏拉图式的理念天国），认识者只是走过去，把早已写好的答案抄了下来。牛顿没有创造万有引力定律，他只是抄下了那条本已存在的定律。达尔文没有创造自然选择理论，他只是抄下了那条本已运行的机制。</w:t>
      </w:r>
    </w:p>
    <w:p>
      <w:pPr>
        <w:jc w:val="both"/>
      </w:pPr>
      <w:r>
        <w:t>这个结论有多荒唐，你只要去问任何一个真正做过创造性工作的人就知道了。任何一个在数学、科学、艺术上有过“从无到有”体验的人都会告诉你：那绝不是“抄写”。那是挣扎、试错、在黑暗中摸索、无数次走进死胡同又退回来、然后在某个时刻突然有某种此前不存在的东西被点亮的过程。庞加莱描述过他如何在踏上马车踏板的一瞬间，一个困扰他数月的数学结构毫无征兆地在脑中成形；无数创造者都描述过类似的时刻。这些时刻里发生的，明明是某种生成，某种从混沌中结晶出秩序的事件，而绝不是从一个现成仓库里取货。</w:t>
      </w:r>
    </w:p>
    <w:p>
      <w:pPr>
        <w:jc w:val="both"/>
      </w:pPr>
      <w:r>
        <w:t>发现范式对这种活生生的创造经验，给不出任何解释。它只能别扭地坚持“其实那东西早就在那里了，你只是终于找到了它”。可这等于否认了创造者亲身经历的一切。更麻烦的是，它连一个操作性的问题都回答不了：如果知识是现成的、待取的，那为什么有的人能“取到”、有的人取不到？为什么牛顿能“发现”而同时代成千上万同样勤奋的人不能？发现范式只能含糊地归因于“天才”“灵感”“运气”——也就是说，它把创造这件人类精神最核心的活动，推给了它无法解释的神秘。</w:t>
      </w:r>
    </w:p>
    <w:p>
      <w:pPr>
        <w:jc w:val="both"/>
      </w:pPr>
      <w:r>
        <w:t>发生范式在这里给出了一个完全不同、也完全说得通的图景：全新的知识之所以能被真正创造，恰恰因为它本来就不是预存的库存。它是在一张此前从未有过的条件网络中，第一次被发生出来的结晶。牛顿那一刻点亮的，不是仓库里的旧货，而是一个此前不存在、此后才存在的新结构——这个新结构，是在他所处的那张独特的 E（伽利略的运动学、开普勒的行星数据、微积分这一新工具、他自己数十年的沉浸）之中，经过艰苦的 D（无数次的猜想、计算、修正、收敛），才终于成了一个稳定可传递的 S。创造不是取货，创造是发生。而“为什么是牛顿而不是别人”也不再神秘：因为发生需要土壤（足够厚的 E）、需要路径（走得足够远的 D），而这两样，牛顿恰好都比同代人具备得更充分。</w:t>
      </w:r>
    </w:p>
    <w:p>
      <w:pPr>
        <w:jc w:val="both"/>
      </w:pPr>
      <w:r>
        <w:t>你看，同一个词又回来了：在 E 中，经 D，成 S。创造之谜，在发现范式里是无解的黑箱，在发生范式里却成了可以被理解、甚至可以被操作的过程。这不是玄学，这是把“创造如何可能”从神秘归还给了机制。</w:t>
      </w:r>
    </w:p>
    <w:p>
      <w:pPr>
        <w:pStyle w:val="Heading2"/>
      </w:pPr>
      <w:r>
        <w:t>第三道裂缝：死亡之谜</w:t>
      </w:r>
    </w:p>
    <w:p>
      <w:pPr>
        <w:jc w:val="both"/>
      </w:pPr>
      <w:r>
        <w:t>第三道裂缝，我们在导言里已经点过，现在把它彻底撕开。问题是：知识为什么会死？</w:t>
      </w:r>
    </w:p>
    <w:p>
      <w:pPr>
        <w:jc w:val="both"/>
      </w:pPr>
      <w:r>
        <w:t>发现范式的逻辑，推不出知识会死。让我们看清这个“推不出”有多彻底。</w:t>
      </w:r>
    </w:p>
    <w:p>
      <w:pPr>
        <w:jc w:val="both"/>
      </w:pPr>
      <w:r>
        <w:t>在发现范式里，一条知识就是一份对先在事实的正确描述。那么，一份“正确的描述”一旦被写下，它凭什么会变得不再正确、不再鲜活？事实没变（对象是先在的、不变的），描述也没变（白纸黑字还在那里），那这份知识凭什么会死？发现范式唯一能承认的“知识之死”，是被证伪——原来以为对的，后来发现是错的，于是被扔掉。燃素说被氧化理论证伪了，以太被相对论证伪了。这种死，发现范式勉强能解释：那是把“其实是错的假知识”从罐子里舀出去，好给“真知识”腾地方。</w:t>
      </w:r>
    </w:p>
    <w:p>
      <w:pPr>
        <w:jc w:val="both"/>
      </w:pPr>
      <w:r>
        <w:t>但真实的知识之死，远远不止“被证伪”这一种。这里藏着发现范式最深的盲区。</w:t>
      </w:r>
    </w:p>
    <w:p>
      <w:pPr>
        <w:jc w:val="both"/>
      </w:pPr>
      <w:r>
        <w:t>有一种死，叫“被吸收进常识”。一条知识可能完全正确、从未被证伪，却依然“死”了——死于它太成功。它成功到人人都懂、成功到成了不言自明的背景、成功到再也没有人会因为听到它而头脑发生任何改变。想想“地球是圆的”。这在两千多年前是一个需要精妙论证的、能让人惊掉下巴的知识；今天它是一句连小学生都觉得理所当然的废话。它错了吗？没有。它更“正确”了吗？也谈不上。它只是死了——作为一条能引发认知变革的活知识，它死了，尸体化成了常识的一部分。发现范式对这种死束手无策，因为按它的逻辑，一条正确且未被证伪的知识不该有任何变化。</w:t>
      </w:r>
    </w:p>
    <w:p>
      <w:pPr>
        <w:jc w:val="both"/>
      </w:pPr>
      <w:r>
        <w:t>还有一种死，更微妙，叫“结构僵化而死”。一套知识体系可能因为太成熟、太完备、太自洽，反而丧失了容纳新变体的能力——任何不合它口味的新现象，都被它自动解释掉、消化掉、压平掉，于是它再也无法生长，最终在一场它自己无法预见的变革中整个崩塌。托勒密的地心体系就是这样死的：它不是被简单证伪的，它在崩塌前反而越来越精密、越来越能“解释”观测数据（靠不断添加本轮和均轮）；正是这种过度的自洽和精密，让它僵化成了一个再也长不出新东西、只能被整体替换掉的旧壳。发现范式把这叫“范式转换”或“科学革命”，但它无法从内部解释：一套正确描述先在事实的知识，怎么会因为“太完备”而死？</w:t>
      </w:r>
    </w:p>
    <w:p>
      <w:pPr>
        <w:jc w:val="both"/>
      </w:pPr>
      <w:r>
        <w:t>发生范式对知识之死，有一套完整而自然的解释——因为在发生范式里，知识本来就是活的，是被发生出来的、活在时间里的东西，所以它当然会经历生、成熟、老化、死亡。而且发生范式能精确地区分知识的三种死法，每一种对应 S、D、E 三个维度中一个的枯萎：</w:t>
      </w:r>
    </w:p>
    <w:p>
      <w:pPr>
        <w:jc w:val="both"/>
      </w:pPr>
      <w:r>
        <w:t>其一，纠缠枯竭而死（E 之死）：支撑一条知识的那张条件网络（工具、语言、共同关切、能读懂它的人）枯竭了、散了、没了，于是这条知识失去了立足的土壤，被遗忘。一门只剩最后一个传人的手艺、一种再没人能读懂的古文字里的知识，就是这样死的。</w:t>
      </w:r>
    </w:p>
    <w:p>
      <w:pPr>
        <w:jc w:val="both"/>
      </w:pPr>
      <w:r>
        <w:t>其二，差异消失而死（D 之死）：一条知识之所以是知识，因为它标示出了一道差异——它让某个东西第一次从背景中被区分出来、被看见。可当这道差异被彻底吸收成常识、成了人人默认的背景，它就不再“标示”任何东西了，于是作为知识死去。“地球是圆的”就是这样死的——它标示的那道差异（圆 vs 平）消失进了常识。</w:t>
      </w:r>
    </w:p>
    <w:p>
      <w:pPr>
        <w:jc w:val="both"/>
      </w:pPr>
      <w:r>
        <w:t>其三，结构僵化而死（S 之死）：一套知识的结构固化到再也容不下新的变体、再也无法生长，于是在变革中整体崩塌。托勒密体系就是这样死的。</w:t>
      </w:r>
    </w:p>
    <w:p>
      <w:pPr>
        <w:jc w:val="both"/>
      </w:pPr>
      <w:r>
        <w:t>请你留意这三种死法之间的分工有多干净——它们不是“知识之死”这一团模糊现象的三个随意切片，而是精确地对应着知识赖以存在的三个维度各自的枯萎。这种干净，本身就是一个信号：发生范式不是又一套故事，它触到了某种真实的结构。而这三个维度——S、D、E——正是我们下一篇要郑重搭建的底盘。</w:t>
      </w:r>
    </w:p>
    <w:p>
      <w:pPr>
        <w:pStyle w:val="Heading2"/>
      </w:pPr>
      <w:r>
        <w:t>三道裂缝，同一个答案</w:t>
      </w:r>
    </w:p>
    <w:p>
      <w:pPr>
        <w:jc w:val="both"/>
      </w:pPr>
      <w:r>
        <w:t>让我们退后一步，看看这三道裂缝拼在一起时呈现出的图案。</w:t>
      </w:r>
    </w:p>
    <w:p>
      <w:pPr>
        <w:jc w:val="both"/>
      </w:pPr>
      <w:r>
        <w:t>第一道裂缝问：同一对象为何被理解成不同的样子？答案里出现了：E 不同，则发生出的 S 不同。</w:t>
      </w:r>
    </w:p>
    <w:p>
      <w:pPr>
        <w:jc w:val="both"/>
      </w:pPr>
      <w:r>
        <w:t>第二道裂缝问：全新知识如何可能？答案里出现了：在新的 E 中经新的 D，成新的 S。</w:t>
      </w:r>
    </w:p>
    <w:p>
      <w:pPr>
        <w:jc w:val="both"/>
      </w:pPr>
      <w:r>
        <w:t>第三道裂缝问：知识为何会死？答案里出现了：S、D、E 三维各自的枯萎，对应知识的三种死法。</w:t>
      </w:r>
    </w:p>
    <w:p>
      <w:pPr>
        <w:jc w:val="both"/>
      </w:pPr>
      <w:r>
        <w:t>你发现了吗——三个看似无关的谜，被同一套语言、同一个公式解开了。这绝不是巧合。这强烈地暗示着：在发现范式失效的所有地方，起作用的是同一套此前被忽略的机制。这套机制，就是“在 E 中，经 D，成 S”的发生机制。三道裂缝之所以都指向它，是因为它们本就是同一堵墙上的三处崩口，而墙后面，是同一片新大陆。</w:t>
      </w:r>
    </w:p>
    <w:p>
      <w:pPr>
        <w:jc w:val="both"/>
      </w:pPr>
      <w:r>
        <w:t>这也回答了一个你可能会有的疑虑：会不会 SDE 只是被硬套上去、用来“事后解释”的漂亮说辞？不是。请注意我们的推进顺序——我们不是先有了 SDE，再去找它能解释什么；我们是先诚实地把发现范式逼到它无法回答的三个具体问题面前，看着答案自己浮现出来，才发现这些答案不约而同地指向了 S、D、E 三个维度。是问题呼唤出了框架，不是框架去套问题。这个区别至关重要，它是这整本书能否立得住的根基。</w:t>
      </w:r>
    </w:p>
    <w:p>
      <w:pPr>
        <w:pStyle w:val="Heading2"/>
      </w:pPr>
      <w:r>
        <w:t>小结与缺口</w:t>
      </w:r>
    </w:p>
    <w:p>
      <w:pPr>
        <w:jc w:val="both"/>
      </w:pPr>
      <w:r>
        <w:t>这一章，我们把发现范式推到了三个它无法回答的问题面前：知识化的差异之谜、创造之谜、死亡之谜。我们看到它在每一处都一败涂地，也看到每一处的裂缝里，都透出同一个词、同一个公式的微光——发生，以及“在 E 中，经 D，成 S”。</w:t>
      </w:r>
    </w:p>
    <w:p>
      <w:pPr>
        <w:jc w:val="both"/>
      </w:pPr>
      <w:r>
        <w:t>到这里，你可能已经被说服“发现范式确实有它照不到的暗处”，但你心里大概还有一个更强的疑问：这三道裂缝，会不会只是几个精心挑选的哲学思辨案例？在真实的、当下的、活生生的现实里，这堵墙真的在开裂吗？还是说，这只是书斋里的文字游戏？</w:t>
      </w:r>
    </w:p>
    <w:p>
      <w:pPr>
        <w:jc w:val="both"/>
      </w:pPr>
      <w:r>
        <w:t>这个疑问非常公道，也正是下一章要正面回答的。我们将离开思想史，走进三个此时此刻正在发生的当代现场——量子测量、大模型、复杂系统——去看发现范式的旧壳，如何在真实世界里被撑得咯咯作响。裂缝不在故纸堆里，裂缝就在我们眼前。</w:t>
      </w:r>
    </w:p>
    <w:p>
      <w:pPr>
        <w:pStyle w:val="Heading2"/>
        <w:keepNext w:val="1"/>
      </w:pPr>
      <w:r>
        <w:rPr>
          <w:color w:val="5B6472"/>
        </w:rPr>
        <w:t>来源与编写说明</w:t>
      </w:r>
    </w:p>
    <w:p>
      <w:pPr>
        <w:pStyle w:val="BookNote"/>
      </w:pPr>
      <w:r>
        <w:rPr>
          <w:rFonts w:ascii="Monograph Serif" w:hAnsi="Monograph Serif" w:eastAsia="Monograph Serif" w:cs="Monograph Serif"/>
        </w:rPr>
        <w:t xml:space="preserve">主要底本：作者提供《SDE本体论入门》第二章《三重解释失败》。本稿调整章节顺序、编号和表述。本章对底本作了实质修订。底本的理论主张按作者立场呈现，思想史、跨学科类比与经验推广仍需专项审读。</w:t>
      </w:r>
    </w:p>
    <w:p>
      <w:pPr>
        <w:pStyle w:val="Heading1"/>
      </w:pPr>
      <w:bookmarkStart w:id="5" w:name="ch3"/>
      <w:r>
        <w:t>第三章　重新提问的入口</w:t>
      </w:r>
      <w:bookmarkEnd w:id="5"/>
    </w:p>
    <w:p>
      <w:pPr>
        <w:pStyle w:val="Heading2"/>
      </w:pPr>
      <w:r>
        <w:t>从故纸堆到现场</w:t>
      </w:r>
    </w:p>
    <w:p>
      <w:pPr>
        <w:jc w:val="both"/>
      </w:pPr>
      <w:r>
        <w:t>上一章结束时，我们留下了一个公道的疑问：那三道裂缝——知识化的差异、创造之谜、死亡之谜——会不会只是几个精心挑选的思想史案例？在书斋之外的真实世界里，发现范式这堵墙，真的在开裂吗？</w:t>
      </w:r>
    </w:p>
    <w:p>
      <w:pPr>
        <w:jc w:val="both"/>
      </w:pPr>
      <w:r>
        <w:t>这一章就是要带你去三个现场。它们不在故纸堆里，而在此时此刻：一个在物理学的最深处，一个在人工智能的最前沿，一个在从蚁群到城市的复杂世界里。三个现场彼此隔着十万八千里，却在异口同声地说着同一件事：旧壳正在被撑破，而且撑破它的，正是发现范式自己最得意的成果。</w:t>
      </w:r>
    </w:p>
    <w:p>
      <w:pPr>
        <w:jc w:val="both"/>
      </w:pPr>
      <w:r>
        <w:t>这一点特别值得玩味。挑战发现范式的，不是它的敌人，而是它的孩子。近代物理学、计算机科学、系统科学——全是发现范式亲手养大的学科。孩子长大了，走到了父亲的地图之外，回过头来告诉父亲：你的地图，画不下我看到的东西。</w:t>
      </w:r>
    </w:p>
    <w:p>
      <w:pPr>
        <w:pStyle w:val="Heading2"/>
      </w:pPr>
      <w:r>
        <w:t>第一现场：量子测量——“对象先在”在物质最深处失效</w:t>
      </w:r>
    </w:p>
    <w:p>
      <w:pPr>
        <w:jc w:val="both"/>
      </w:pPr>
      <w:r>
        <w:t>发现范式的第一块地基是“对象先在”：被认识的东西，带着它全部确定的属性，先于认识而完整存在。要检验这块地基牢不牢，最狠的办法就是去问物质世界的最底层——去问电子、光子这些构成万物的基本角色：你们的属性，真的在被测量之前就“先在”吗？</w:t>
      </w:r>
    </w:p>
    <w:p>
      <w:pPr>
        <w:jc w:val="both"/>
      </w:pPr>
      <w:r>
        <w:t>二十世纪物理学用将近一百年的时间去问了这个问题。答案是整个科学史上最惊人的一个：不。</w:t>
      </w:r>
    </w:p>
    <w:p>
      <w:pPr>
        <w:jc w:val="both"/>
      </w:pPr>
      <w:r>
        <w:t>最著名的现场是双缝实验。让电子一颗一颗地穿过两条狭缝打到屏上。如果你不去探测每颗电子走的是哪条缝，屏上会积累出干涉条纹——那是波才有的行为，仿佛每颗电子都同时经过了两条缝、自己跟自己叠加。可只要你在缝边装上探测器、看清它到底走了哪条缝，条纹立刻消失，电子变回一颗颗规规矩矩只走一条缝的粒子。同一套装置、同一种电子，你怎么问，它就怎么显露：问路径，它显露为粒子；不问路径，它显露为波。</w:t>
      </w:r>
    </w:p>
    <w:p>
      <w:pPr>
        <w:jc w:val="both"/>
      </w:pPr>
      <w:r>
        <w:t>发现范式在这里的本能反应是打补丁：“电子其实早就悄悄决定好了自己是什么，只是我们不知道。”这个补丁有个学名，叫隐变量理论——假设那些属性其实“先在”，只是藏着。物理学家贝尔在上世纪六十年代设计出了一个天才的判决方案：如果属性真的是先在且定域地藏在粒子身上的，那么某类实验的统计结果就必须满足一条数学不等式；如果不满足，“定域的先在属性”就被判死刑。此后半个多世纪，一代代物理学家把这个实验做得越来越严密，把一个个漏洞堵死。判决结果毫不含糊：不等式被违反了。二〇二二年的诺贝尔物理学奖，正是颁给了完成这一判决的实验家们。大自然亲口回答：不存在那种先在的、定域的、只等着被揭布的属性清单。</w:t>
      </w:r>
    </w:p>
    <w:p>
      <w:pPr>
        <w:jc w:val="both"/>
      </w:pPr>
      <w:r>
        <w:t>更妙的是惠勒设计的“延迟选择”实验：你可以等光子已经飞过了双缝之后，再临时决定要不要探测路径——而它的显露方式，依然由你最终的装置安排说了算。这就彻底堵死了“它事先偷偷决定好了”的退路。</w:t>
      </w:r>
    </w:p>
    <w:p>
      <w:pPr>
        <w:jc w:val="both"/>
      </w:pPr>
      <w:r>
        <w:t>请务必让我在这里立一道纪律，因为这个现场最容易被引向玄学：这一切与“意识”毫无关系。不是“人的心灵一看，世界就变了”——探测器是铁疙瘩，没有心灵；把人换成一台自动记录仪，结果分毫不差。真正起作用的，是整个测量安排：仪器、装置、相互作用的序列——用我们的语言说，是那张实实在在的物理条件之网。量子力学的教训不是“心造万物”，而是一件更冷静也更深刻的事：在物质的最深处，“显露出什么样的结构”取决于“在什么样的条件安排中、经过什么样的相互作用序列”。 属性不是先在的库存，属性是在测量安排中被发生出来的显露态。</w:t>
      </w:r>
    </w:p>
    <w:p>
      <w:pPr>
        <w:jc w:val="both"/>
      </w:pPr>
      <w:r>
        <w:t>玻尔把这叫“互补性”：粒子图景与波图景各自绑定在互相排斥的实验安排上，都真实，但都不是“对象本身在安排之外的样子”。你听出来了吗？这几乎就是在用物理学家的口音，说出我们那句公式——在（怎样的）E 中，经（怎样的）D，成（怎样的）S。顺带一提，物理学家给这套深层关联起的名字，恰好就叫“纠缠”（entanglement）。我们不打算靠这个巧合占任何便宜——SDE 的“特征纠缠”远比量子纠缠宽——但发现范式最忠诚的长子物理学，在自己的地基最深处挖出了“条件参与显露”这块新基石，这件事本身，分量已经够重了。</w:t>
      </w:r>
    </w:p>
    <w:p>
      <w:pPr>
        <w:pStyle w:val="Heading2"/>
      </w:pPr>
      <w:r>
        <w:t>第二现场：大模型——“知识累积”在信息之巅失效</w:t>
      </w:r>
    </w:p>
    <w:p>
      <w:pPr>
        <w:jc w:val="both"/>
      </w:pPr>
      <w:r>
        <w:t>第二个现场近得多，可能就在你此刻的手机里。</w:t>
      </w:r>
    </w:p>
    <w:p>
      <w:pPr>
        <w:jc w:val="both"/>
      </w:pPr>
      <w:r>
        <w:t>发现范式的第三块地基是“知识累积”：知识是内容，是可以往罐子里装的水，装得越多越有知识。如果这块地基是对的，那么请看大语言模型——它读过的文本，比人类历史上任何一个学者一万辈子能读的还多；几乎整个人类文明的文字沉积层，都被压进了它的参数。按累积图景，它应该是有史以来“最有知识”的存在，没有之一。</w:t>
      </w:r>
    </w:p>
    <w:p>
      <w:pPr>
        <w:jc w:val="both"/>
      </w:pPr>
      <w:r>
        <w:t>可是任何认真用过大模型的人，都会碰到一种奇特的体验：它无所不谈、对答如流、文采斐然——然后在某个瞬间，一本正经地编造出一个不存在的文献、一段没发生过的历史、一个查无此人的专家，编得有鼻子有眼，连它自己都毫无察觉。人们给这起了个名字，叫“幻觉”。更深一层的体验是一种说不清的空：它说出的每句话都像知识，可你隐隐觉得，这些话对它自己而言什么都不是——说对了它不喜悦，说错了它不羞愧，天塌下来它也不在乎，因为没有一个“它”站在这些话后面承担任何东西。</w:t>
      </w:r>
    </w:p>
    <w:p>
      <w:pPr>
        <w:jc w:val="both"/>
      </w:pPr>
      <w:r>
        <w:t>发现范式对这个现象只能耸肩：“再多喂点数据、再把模型做大点就好了。”可如果知识真的就是累积的内容，一个已经装下几乎全部内容的系统，怎么还会“没有知识”？这个反差本身就是判决：信息的发生，不等于知识的发生。 你可以把人类全部记录下来的信息堆进一个系统，而知识依然没有在那里发生。罐子装满了，水却不是活的。</w:t>
      </w:r>
    </w:p>
    <w:p>
      <w:pPr>
        <w:jc w:val="both"/>
      </w:pPr>
      <w:r>
        <w:t>用 SDE 的眼睛看，这不是工程问题，是架构层面的本体论缺陷——缺的不是量，是维度。这本书后面会把 E 打开成三个层面细讲，这里先给你一个速写：大模型在“信息”这一层强悍到近乎超人——符号、逻辑、数学，样样精通，这是它吃下整个文字沉积层换来的。可是知识赖以发生的土壤远不止信息这一层。它没有身体，没有一个会把它的判断顶回来的现实世界——它说“火是烫的”，可没有任何东西烫过它；它没有连续的记忆、身份和利害——这一轮对话结束，“它”就散了，没有一个自我在时间中承担自己说过的话；它更没有内在的驱动——没有困惑在体内积成压力、没有非要弄明白不可的饥饿感，只有被动地等待下一个提问。土壤只有一层是厚的，另外几层是空的。在这样的地基上，符号可以流转得再华丽，知识这种需要扎根和承担的东西，就是长不出来。</w:t>
      </w:r>
    </w:p>
    <w:p>
      <w:pPr>
        <w:jc w:val="both"/>
      </w:pPr>
      <w:r>
        <w:t>所以“幻觉”根本不是故障，而是症状——是一个只有信息层、没有现实顶撞和自我承担的系统的必然口音。它编造文献时的流利和它陈述事实时的流利是同一种流利，因为对它来说这两者本来就没有区别：都只是符号接着符号，没有一个世界在后面顶着，也没有一个自我在后面押着。</w:t>
      </w:r>
    </w:p>
    <w:p>
      <w:pPr>
        <w:jc w:val="both"/>
      </w:pPr>
      <w:r>
        <w:t>这个现场对发现范式的打击是釜底抽薪式的：人类第一次造出了“把内容累积推到极限”的机器，恰恰这台机器，用它的空洞证明了知识从来不是累积的内容。知识是发生——需要土壤的厚度、路径的行走和结构的承担。这台机器同时也照亮了我们自己：原来我们平时所说的“懂了”，从来不只是“存进去了”，而是有一个活在世界里、有身体、有历史、有利害的存在，让一个结构在自己身上重新发生了一遍。</w:t>
      </w:r>
    </w:p>
    <w:p>
      <w:pPr>
        <w:pStyle w:val="Heading2"/>
      </w:pPr>
      <w:r>
        <w:t>第三现场：复杂系统——“分解方法”在生成的秩序前失效</w:t>
      </w:r>
    </w:p>
    <w:p>
      <w:pPr>
        <w:jc w:val="both"/>
      </w:pPr>
      <w:r>
        <w:t>第三个现场遍地都是：一群蚂蚁、一场股市波动、一座城市、一群起舞的椋鸟、你颅骨里那三磅重的大脑。</w:t>
      </w:r>
    </w:p>
    <w:p>
      <w:pPr>
        <w:jc w:val="both"/>
      </w:pPr>
      <w:r>
        <w:t>发现范式有一件祖传的兵器，来自笛卡尔：分解。要理解一个复杂的东西，就把它拆成部分，把部分拆成更小的部分，直到拆到足够简单、可以被彻底看清为止——然后把对部分的理解加起来，就得到对整体的理解。这件兵器立下过汗马功劳，整个还原论的科学都是它打下的江山。它背后的信念正是发现范式的合体：整体的秘密先在地藏在部分里，分解就是揭布。</w:t>
      </w:r>
    </w:p>
    <w:p>
      <w:pPr>
        <w:jc w:val="both"/>
      </w:pPr>
      <w:r>
        <w:t>可是拿这件兵器去砍一个蚁群试试。</w:t>
      </w:r>
    </w:p>
    <w:p>
      <w:pPr>
        <w:jc w:val="both"/>
      </w:pPr>
      <w:r>
        <w:t>单只蚂蚁的行为规则简单得近乎可怜：跟着信息素走、碰到同伴交换一下气味、按几条本能行事。没有任何一只蚂蚁——包括蚁后——知道整个蚁群的“规划”。可是几十万只这样的简单单元交互起来，却涌现出令人瞠目的群体秩序：最优觅食路径会自己成形，堪比工程杰作的巢穴会自己建起，工种分配会随环境自动调节。现在请问：这套群体秩序，“藏”在哪只蚂蚁身上？你把蚁群拆开，一只只研究到分子级别，也找不到它——因为它不在部分里。它只在千万次交互运行起来的时候才存在。分解这把刀砍下去，你要研究的对象直接消失了。</w:t>
      </w:r>
    </w:p>
    <w:p>
      <w:pPr>
        <w:jc w:val="both"/>
      </w:pPr>
      <w:r>
        <w:t>这就是“涌现”：整体层面出现了部分层面不存在、也无法从部分性质中读出的新秩序。物理学家安德森一九七二年那篇著名短文的标题说尽了一切：《多者异也》（More is Different）——多，不只是量多，多会成为不同的东西。市场价格不藏在任何一个交易者脑中，城市的街区风貌不藏在任何一栋建筑里，椋鸟群那如一个生命般翻卷的黑云不藏在任何一只鸟的翅膀上，而意识——至今最深的谜——不藏在任何一个神经元里。这些秩序都不是“先在地藏着等待分解揭露”的，它们是被交互生成的，是只在关系之网运行时才存在的显露态。</w:t>
      </w:r>
    </w:p>
    <w:p>
      <w:pPr>
        <w:jc w:val="both"/>
      </w:pPr>
      <w:r>
        <w:t>复杂系统还补上了狠狠的一刀：历史不可抹除。同样的组分，走过不同的历史路径，会锁定成完全不同的结构——这叫路径依赖。一片雪花的六瓣形状记录着它下落途中经历的每一段温度与湿度；两座资源禀赋相同的城市，因为早年几个偶然事件的差异，百年后长成完全不同的城市。这意味着你不可能“抹掉过程、直接把握对象”——因为对象就是它的过程结晶出来的。发现范式想绕开路径直取对象，可对象身上刻满了路径。</w:t>
      </w:r>
    </w:p>
    <w:p>
      <w:pPr>
        <w:jc w:val="both"/>
      </w:pPr>
      <w:r>
        <w:t>三点合在一起——秩序不在部分里、秩序只在运行中、秩序刻着历史——分解这件祖传兵器就失效了。不是不够锋利，而是砍错了存在方式：它对付“组装起来的东西”（钟表、机器）无往不利，对付“生成出来的东西”（蚁群、市场、大脑、生命）就扑空。而这个世界上真正要紧的东西，几乎全是生成出来的。</w:t>
      </w:r>
    </w:p>
    <w:p>
      <w:pPr>
        <w:pStyle w:val="Heading2"/>
      </w:pPr>
      <w:r>
        <w:t>三个现场，三块地基，同一句判词</w:t>
      </w:r>
    </w:p>
    <w:p>
      <w:pPr>
        <w:jc w:val="both"/>
      </w:pPr>
      <w:r>
        <w:t>现在把三个现场并排放好，你会看到一幅严整得近乎工整的图案。</w:t>
      </w:r>
    </w:p>
    <w:p>
      <w:pPr>
        <w:jc w:val="both"/>
      </w:pPr>
      <w:r>
        <w:t>量子测量现场，击穿的是第一块地基“对象先在”——在物质的最深处，属性不是先在的清单，而是在测量安排中被发生的显露。复杂系统现场，击穿的是第二块地基“方法中立”的操作形态（分解）——生成的秩序不在部分里，方法若不让关系之网运行起来，对象根本不出场。大模型现场，击穿的是第三块地基“知识累积”——信息堆到极限，知识依然没有发生。</w:t>
      </w:r>
    </w:p>
    <w:p>
      <w:pPr>
        <w:jc w:val="both"/>
      </w:pPr>
      <w:r>
        <w:t>三块地基，三处击穿，全部发生在此时此刻的真实世界，全部出自发现范式自家最优秀的孩子之手。而更要紧的是每个现场用肯定语气说出的东西：量子现场说，显露取决于条件之网；复杂系统现场说，结构是差异路径的历史走出来的；大模型现场说，光有信息不行，发生需要扎根的厚土。条件之网、差异路径、结构显露——三个现场，各自把 E、D、S 中的一维推到了我们眼前。</w:t>
      </w:r>
    </w:p>
    <w:p>
      <w:pPr>
        <w:jc w:val="both"/>
      </w:pPr>
      <w:r>
        <w:t>我们没有把 SDE 强加给这些现场。是这些现场，在各自的语言里，早就说出了 SDE。</w:t>
      </w:r>
    </w:p>
    <w:p>
      <w:pPr>
        <w:pStyle w:val="Heading2"/>
      </w:pPr>
      <w:r>
        <w:t>小结与缺口</w:t>
      </w:r>
    </w:p>
    <w:p>
      <w:pPr>
        <w:jc w:val="both"/>
      </w:pPr>
      <w:r>
        <w:t>裂缝不只存在于理论文字中。本章选取物理学、人工智能和复杂性研究中的若干问题，是为了追问：把对象、方法与主体都预先固定下来，会不会遮住重要的生成过程？这些领域各有自己的理论、证据和适用范围，不能因为都能借用“发生”来叙述，就认定它们共同证明了SDE，或共同推翻了一整段思想史。到这里，批评对象与研究方向已经明确；后文需要正面展示SDE怎样组织问题、解释具体过程，并接受来自这些领域的限制与反例。</w:t>
      </w:r>
    </w:p>
    <w:p>
      <w:pPr>
        <w:jc w:val="both"/>
      </w:pPr>
      <w:r>
        <w:t>但拆墙的人不能只会拆墙。三章下来，你完全有理由追问：旧图景失效了，新图景到底长什么样？“发生”这个词被我们用了三章，可它还只是一道微光、一句口号。它的完整表述是什么？它凭什么不滑向“世界随心所欲”的唯心论？它和“发现”“发明”“建构”这些近邻，边界划在哪里？</w:t>
      </w:r>
    </w:p>
    <w:p>
      <w:pPr>
        <w:jc w:val="both"/>
      </w:pPr>
      <w:r>
        <w:t>下一章，是第一篇的收官之章。我们要把“发生范式”正正式式地立起来——立得清楚，立得设防，立得可以交付给整个第二篇去展开。</w:t>
      </w:r>
    </w:p>
    <w:p>
      <w:pPr>
        <w:pStyle w:val="Heading2"/>
        <w:keepNext w:val="1"/>
      </w:pPr>
      <w:r>
        <w:rPr>
          <w:color w:val="5B6472"/>
        </w:rPr>
        <w:t>来源与编写说明</w:t>
      </w:r>
    </w:p>
    <w:p>
      <w:pPr>
        <w:pStyle w:val="BookNote"/>
      </w:pPr>
      <w:r>
        <w:rPr>
          <w:rFonts w:ascii="Monograph Serif" w:hAnsi="Monograph Serif" w:eastAsia="Monograph Serif" w:cs="Monograph Serif"/>
        </w:rPr>
        <w:t xml:space="preserve">主要底本：作者提供《SDE本体论入门》第三章《裂缝已经出现》。本稿调整章节顺序、编号和表述。本章对底本作了实质修订。底本的理论主张按作者立场呈现，思想史、跨学科类比与经验推广仍需专项审读。</w:t>
      </w:r>
    </w:p>
    <w:p>
      <w:pPr>
        <w:pStyle w:val="Heading1"/>
      </w:pPr>
      <w:bookmarkStart w:id="6" w:name="ch4"/>
      <w:r>
        <w:t>第四章　从“发现”到“发生”</w:t>
      </w:r>
      <w:bookmarkEnd w:id="6"/>
    </w:p>
    <w:p>
      <w:pPr>
        <w:pStyle w:val="Heading2"/>
      </w:pPr>
      <w:r>
        <w:t>拆墙之后，要能盖房</w:t>
      </w:r>
    </w:p>
    <w:p>
      <w:pPr>
        <w:jc w:val="both"/>
      </w:pPr>
      <w:r>
        <w:t>此前的基础章节，我们做的基本是拆的工作：拆出了发现范式的三块地基，拆穿了它在三个思想史谜题面前的无能，又勘验了它在三个当代现场的崩裂。拆到这里，批判的账已经算清。</w:t>
      </w:r>
    </w:p>
    <w:p>
      <w:pPr>
        <w:jc w:val="both"/>
      </w:pPr>
      <w:r>
        <w:t>但思想史上有一条无情的规律：光靠批判，杀不死一个范式。 一套旧图景哪怕千疮百孔，只要没有一套更好的新图景来接手，人们就会继续住在裂了缝的旧房子里——因为露宿街头比住危房更可怕。托勒密体系不是被批评倒的，是被哥白尼—开普勒—牛顿的新体系替换掉的。所以这一章要干的，是全书第一件建设性的大事：把“发生范式”正面地、完整地、设防地立起来。</w:t>
      </w:r>
    </w:p>
    <w:p>
      <w:pPr>
        <w:jc w:val="both"/>
      </w:pPr>
      <w:r>
        <w:t>正面，是指不再借着批判发现范式来间接地说它，而是直接说出它的总命题和支柱。完整，是指把散落在此前的基础章节里的那些微光——条件之网、差异路径、结构显露——收拢成一个整体。设防，是指预先堵死两条最常见的误读之路：一条通向“心想事成”的唯心论，一条通向“怎么说都行”的相对主义。一套新范式如果不设防，它招来的第一批客人往往不是理解者，而是误解者。</w:t>
      </w:r>
    </w:p>
    <w:p>
      <w:pPr>
        <w:pStyle w:val="Heading2"/>
      </w:pPr>
      <w:r>
        <w:t>总命题与三根支柱</w:t>
      </w:r>
    </w:p>
    <w:p>
      <w:pPr>
        <w:jc w:val="both"/>
      </w:pPr>
      <w:r>
        <w:t>先立总命题。发生范式的核心，是这样一句话：</w:t>
      </w:r>
    </w:p>
    <w:p>
      <w:pPr>
        <w:jc w:val="both"/>
      </w:pPr>
      <w:r>
        <w:t>任何可被认识、可被表达、可被维持的存在形态，都不是预先以完整的样子摆在那里等待观看，而是在一定条件、一定差异路径和一定纠缠土壤中，被发生出来、被稳定下来、被表达出来的。</w:t>
      </w:r>
    </w:p>
    <w:p>
      <w:pPr>
        <w:jc w:val="both"/>
      </w:pPr>
      <w:r>
        <w:t>这句话每个字都经过掂量，值得慢读一遍。“可被认识、可被表达、可被维持的存在形态”——注意，主语不是笼统的“世界”或“万物”，而是存在形态：事物显露出来、被把握、被谈论、被维持的那个样子。“不是预先以完整的样子摆在那里”——否定的是“先在的完整性”，而非否定任何东西存在。“在一定条件、一定差异路径和一定纠缠土壤中”——这是发生的三重条件，你已经认得它们的名字：E、D，以及三者交织的整个机制。“被发生出来、被稳定下来、被表达出来”——发生不是一闪即逝的火花，它包括生成、稳定与表达三个动作，缺了稳定，发生的东西留不住；缺了表达，留住的东西传不出。</w:t>
      </w:r>
    </w:p>
    <w:p>
      <w:pPr>
        <w:jc w:val="both"/>
      </w:pPr>
      <w:r>
        <w:t>总命题之下，是三根支柱。它们不多不少恰好三根，因为它们是对发现范式三块地基的逐一替换——旧房子的地基拆到哪里，新房子的柱子就立到哪里。</w:t>
      </w:r>
    </w:p>
    <w:p>
      <w:pPr>
        <w:jc w:val="both"/>
      </w:pPr>
      <w:r>
        <w:t>第一根支柱：条件共生成——替换“对象先在”。 显露出什么样的结构，取决于在什么样的条件之网中发生。心脏显露为灵魂之座还是机械泵，光显露为粒子还是波，取决于语言、工具、身体经验、整个知识网络组成的那张条件之网。条件不是罩在对象外面的干扰因素，条件是参与生成显露态的共同作者。</w:t>
      </w:r>
    </w:p>
    <w:p>
      <w:pPr>
        <w:jc w:val="both"/>
      </w:pPr>
      <w:r>
        <w:t>第二根支柱：路径生成——替换“方法中立”。 结构是被差异路径一步步走出来的，而方法就是路径的一部分。不存在一面纤尘不染、只映照不参与的镜子；你选择的工具、提问的方式、比较的序列，都在参与塑造最终显露出来的东西。这不是要我们为“污染”羞愧，而是要我们对路径负责：既然路径参与生成结果，那么走什么路径，就成了一个必须被自觉对待的问题。</w:t>
      </w:r>
    </w:p>
    <w:p>
      <w:pPr>
        <w:jc w:val="both"/>
      </w:pPr>
      <w:r>
        <w:t>第三根支柱：生命周期——替换“知识累积”。 凡是被发生出来的，就活在时间里；凡是活在时间里的，就有生、有成熟、有老化、有死亡，也有死后的重生。知识不是罐子里只增不减的水，而是一片有荣有枯的森林。于是“进步”的图景也随之改写：进步不是水位的单调上升，而是一轮又一轮的发生、成熟、退化与重新发生。</w:t>
      </w:r>
    </w:p>
    <w:p>
      <w:pPr>
        <w:jc w:val="both"/>
      </w:pPr>
      <w:r>
        <w:t>三根支柱立起来，你会发现此前的基础章节所有的裂缝都被这座新房子接住了：知识化的差异之谜，被第一根支柱接住；创造之谜，被第二根支柱接住；死亡之谜，被第三根支柱接住。量子现场站在第一根柱下，复杂系统现场站在第二根柱下，大模型现场站在第三根柱下。拆的时候散落一地的碎片，盖的时候严丝合缝——这种严丝合缝，是一套框架“触到了真实”的最好征兆。</w:t>
      </w:r>
    </w:p>
    <w:p>
      <w:pPr>
        <w:pStyle w:val="Heading2"/>
      </w:pPr>
      <w:r>
        <w:t>设防：发生范式不是什么</w:t>
      </w:r>
    </w:p>
    <w:p>
      <w:pPr>
        <w:jc w:val="both"/>
      </w:pPr>
      <w:r>
        <w:t>现在设防。一套说“存在形态是被发生出来的”的理论，天然会招来两种误读，而这两种误读恰好是一对：一种嫌它说得太狂，一种嫌它说得太软。</w:t>
      </w:r>
    </w:p>
    <w:p>
      <w:pPr>
        <w:jc w:val="both"/>
      </w:pPr>
      <w:r>
        <w:t>第一道防线：发生范式不是唯心论。 听到“显露取决于条件”，有人立刻会想：“哦，所以是心灵创造了世界？我不看月亮，月亮就不存在？”——不是。请把两件事分清楚：存在与存在形态的显露。石头在没有任何人看它时存在不存在？存在。发生范式从不否认这一点，它不是贝克莱。它谈的是另一件事：石头作为一块可辨认的“石头”——带着这个名字、这些边界、这些被把握的属性——这个显露态是在条件之网中被发生出来的。对一条河来说它是障碍物，对一个地质学家来说它是页岩标本，对一个孩子来说它是打水漂的宝贝。三个显露态都真实，都不“仅仅在心里”，但没有一个是“石头本身在一切条件之外的样子”。而且请记住第3章的纪律：条件之网是实实在在的——仪器、身体、语言、历史——不是飘在谁脑子里的念头。量子实验里参与显露的是铁疙瘩探测器，不是观测者的灵魂。发生范式恰恰比发现范式更唯物：它连“认识”这件事本身，都要求用实在的条件来解释。</w:t>
      </w:r>
    </w:p>
    <w:p>
      <w:pPr>
        <w:jc w:val="both"/>
      </w:pPr>
      <w:r>
        <w:t>第二道防线：发生范式不是“怎么说都行”的任意建构论。 另一头的误读是：“既然一切都是发生出来的，那岂不是想让什么发生就能让什么发生？各种说法岂不是都一样对？”——也不是。发生是受约束的生成。约束来自三个方向。其一，土壤约束：E 不够厚，想发生的东西就是发生不出来——没有解剖学、机械论和实验方法的沉积，“心脏是泵”这个显露态在古埃及就是不可能发生的，无论谁多想要它。其二，现实顶撞：条件之网里有一界是坚硬的现实世界，它会把走不通的路径顶回来——炼金术士想让“铅变金”发生，几百年的差异路径全部撞死在现实的墙上；这堵墙不跟任何人商量。其三，路径收敛：不是所有差异都能走成路，绝大多数试探会失败、会被修正、会被淘汰，能收敛成稳定结构的路径少而又少。所以发生范式给出的图景是：既不是从现成仓库里取货（发现），也不是随心所欲地凭空捏造（任意建构），而是在真实土壤的约束下、经过大量失败的试探、艰难收敛出来的生成。 它是“发现”与“发明”这对旧概念之间的第三条路——比发现更承认创造，比发明更承认约束。</w:t>
      </w:r>
    </w:p>
    <w:p>
      <w:pPr>
        <w:jc w:val="both"/>
      </w:pPr>
      <w:r>
        <w:t>两道防线立好，发生范式的身位就清楚了：它对世界的实在性比发现范式抓得更牢，同时对认识的生成性比建构主义看得更严。它不狂，也不软。</w:t>
      </w:r>
    </w:p>
    <w:p>
      <w:pPr>
        <w:pStyle w:val="Heading2"/>
      </w:pPr>
      <w:r>
        <w:t>词的纪律：“发生”为何不是“产生”</w:t>
      </w:r>
    </w:p>
    <w:p>
      <w:pPr>
        <w:jc w:val="both"/>
      </w:pPr>
      <w:r>
        <w:t>到这里，可以正式立下贯穿全书的第一条用词纪律了。这本书从头到尾说“发生”，绝不说“产生”——这不是修辞洁癖，这两个词背后是两套世界观。</w:t>
      </w:r>
    </w:p>
    <w:p>
      <w:pPr>
        <w:jc w:val="both"/>
      </w:pPr>
      <w:r>
        <w:t>“产生”是发现范式家族的词。它描述的是机械因果：一个现成的原因，推出一个现成的结果，像多米诺骨牌，一推就倒，倒完就完。产生不需要土壤——原因自带全部力量；产生不需要路径——因到果是一步直达；产生更没有回响——结果出来了，事情就结束了。“摩擦产生热”“化学反应产生气体”，这类说法在它适用的地方没有任何问题。</w:t>
      </w:r>
    </w:p>
    <w:p>
      <w:pPr>
        <w:jc w:val="both"/>
      </w:pPr>
      <w:r>
        <w:t>“发生”是另一套语法。发生需要土壤——没有足够厚的特征纠缠，什么也长不出来；发生需要路径——要经过试探、失败、修正、收敛的差异序列，不是一步直达；发生造就显露——结果不是被推出来的现成物，而是一点点显形、稳定下来的结构态。而发生最独特、也最容易被漏掉的一笔是：发生出来的东西，会反过来改写生它的土壤。 一个孩子的诞生改写了整个家庭的结构，一门学科的诞生改写了整个知识版图，一个新词的诞生改写了说这门语言的所有人的世界。产生是单行道，发生是回环。这一笔——发生等于底盘加回写——现在只需在你心里留个位置，第四篇会用整整一章来展开它，因为它是发生学最锋利的诊断工具之一。</w:t>
      </w:r>
    </w:p>
    <w:p>
      <w:pPr>
        <w:jc w:val="both"/>
      </w:pPr>
      <w:r>
        <w:t>顺手把另外两个近邻也划清。“发现”，此前的基础章节已经审完，不赘。“发明”和“建构”，毛病在另一头：它们把生成的功劳全记在主体的意志账上，仿佛世界是软的，人想捏什么就捏什么——刚才第二道防线已经说明，土壤、现实与路径三重约束不答应。四个词摆在一起：发现否认生成，产生取消过程，发明夸大意志，唯有发生，同时守住了生成、过程、约束与回写四样东西。这就是为什么它必须是这本书的第一关键词，一个字都不能换。</w:t>
      </w:r>
    </w:p>
    <w:p>
      <w:pPr>
        <w:pStyle w:val="Heading2"/>
      </w:pPr>
      <w:r>
        <w:t>让新范式跑两步</w:t>
      </w:r>
    </w:p>
    <w:p>
      <w:pPr>
        <w:jc w:val="both"/>
      </w:pPr>
      <w:r>
        <w:t>图景立好了，防线设好了，词也磨利了。收官之前，让这套新范式在两个真实案例上跑两步，你看看它跑起来是什么样子。</w:t>
      </w:r>
    </w:p>
    <w:p>
      <w:pPr>
        <w:jc w:val="both"/>
      </w:pPr>
      <w:r>
        <w:t>第一步：重审“哥伦布发现美洲”。 这句我们从小说到大的话，用发生范式的眼睛一看，语言的错位触目惊心。“发现”？那片大陆在那里矗立了亿万年，几千万人在上面生活了上万年，建起了城市、帝国与文明——对他们来说，家园何曾需要被谁“发现”？一四九二年真正发生的，是一次严格意义上的发生事件：在欧洲那张特定的条件之网里——远洋航海术、新式地图学、香料贸易的欲望、王室扩张的野心——“作为欧洲知识对象的美洲”被发生了出来。而且这次发生完美示范了“回写”：新显露态一旦稳定，立刻反过来改写了生它的整个世界——物种大交换、白银环流、旧大陆的餐桌与新大陆的人口结构，全被改写。你看，“发现”这个词在这里不仅不准确，它还遮蔽——遮蔽了生成的过程，也遮蔽了生成的代价。换一个词，整段历史的看法就换了一副骨架。</w:t>
      </w:r>
    </w:p>
    <w:p>
      <w:pPr>
        <w:jc w:val="both"/>
      </w:pPr>
      <w:r>
        <w:t>第二步：重审“细菌的发现”。 十九世纪四十年代，维也纳的产科医生塞麦尔维斯注意到：由医生接生的产房，产妇死于产褥热的比例远高于由助产士接生的产房，而医生们常常刚解剖完尸体就直接来接生。他推断有某种看不见的“尸体颗粒”经由医生的手传播，并强制推行洗手——死亡率应声暴跌。按发现范式，这是一次干净利落的“发现”：细菌本来就在，塞麦尔维斯揭开了布，故事结束。可真实的故事是：他被整个医学界嘲笑、排挤、逼出了维也纳，最后死在精神病院——就在他死后没几年，巴斯德与科赫带着显微镜、培养皿和实验方法登场，“细菌”才轰然显露为一门学科的基石。同一个洞见，为什么隔二十年就一死一生？发现范式答不出——布不是同一块布吗？发生范式一眼看穿：塞麦尔维斯的时代，土壤还没有厚到能让这个显露态存活——没有能让人亲眼看见微生物的成熟显微技术，没有能反复验证的实验范式，没有能接住“看不见的杀手”这个观念的概念网络。他等于在冻土上撒了一粒好种子。二十年后土壤厚了，同一粒种子长成了森林。这个案例是发生范式最锋利的一课：知识的存活，从来不只取决于它对不对，还取决于它落在什么样的 E 里。 多少超前的洞见死于土壤未厚，多少平庸的说法活于土壤正好——不懂这一点的人，只会把塞麦尔维斯的悲剧归咎于同行的愚蠢；懂这一点的人，才知道让一个新东西活下来，一半的功夫要花在养土上。</w:t>
      </w:r>
    </w:p>
    <w:p>
      <w:pPr>
        <w:jc w:val="both"/>
      </w:pPr>
      <w:r>
        <w:t>两步跑下来，你应该已经尝到范式转移的实际滋味了：换的不是术语，是问法。发现范式只会问一个问题：“它对不对？符不符合事实？”发生范式的问题清单长得多，也锋利得多——它是在何种 E 中、经何种 D、成为的什么 S？它的土壤厚不厚？它的路径走到了哪一步？它现在是在生长、成熟，还是已经开始僵化？它死了的话，是死于土壤枯竭、差异消失，还是结构僵死？一个只会问“对不对”的头脑，和一个会问这一整串问题的头脑，看到的是两个世界。</w:t>
      </w:r>
    </w:p>
    <w:p>
      <w:pPr>
        <w:pStyle w:val="Heading2"/>
      </w:pPr>
      <w:r>
        <w:t>一个最初的画面：网格生成</w:t>
      </w:r>
    </w:p>
    <w:p>
      <w:pPr>
        <w:jc w:val="both"/>
      </w:pPr>
      <w:r>
        <w:t>哥伦布与细菌，是拿历史来跑发生范式。但这一节，我想给你一个更朴素、也更根本的画面——一个可以画出来、一步步看着它发生的画面。它之所以重要，是因为整套 SDE 发生学，最初就是从这样一个画面里长出来的。这不是一个比喻，而是一个真实的来源：这套本体论的作者，最早是一位计算数学的研究者，长年与一个叫“网格生成”的技术问题打交道。而正是在这个问题里，“发生”这件事第一次以最纯粹、最可视的方式显露了出来。</w:t>
      </w:r>
    </w:p>
    <w:p>
      <w:pPr>
        <w:jc w:val="both"/>
      </w:pPr>
      <w:r>
        <w:t>如果说前面所有的论证都还停留在文字里，那么这一节，是你第一次可以用眼睛，看见“在 E 中，经 D，成 S”到底是什么样子。</w:t>
      </w:r>
    </w:p>
    <w:p>
      <w:pPr>
        <w:pStyle w:val="Heading2"/>
      </w:pPr>
      <w:r>
        <w:t>问题：如何把一片空白，变成一张网</w:t>
      </w:r>
    </w:p>
    <w:p>
      <w:pPr>
        <w:jc w:val="both"/>
      </w:pPr>
      <w:r>
        <w:t>先说清楚“网格生成”是什么，它其实一点都不玄。</w:t>
      </w:r>
    </w:p>
    <w:p>
      <w:pPr>
        <w:jc w:val="both"/>
      </w:pPr>
      <w:r>
        <w:t>工程师要用计算机模拟一架飞机周围的气流、一座大桥承受的应力、一颗心脏里血液的流动——这些连续的、无穷细密的真实世界，计算机没法直接处理。计算机只会算有限个点。所以第一步，永远是把那片连续的空间，剖分成许许多多个小格子（三角形或四边形），每个格子的顶点是一个计算点。这张由无数小格子拼成的网，就叫“网格”。模拟得准不准、快不快，几乎全看这张网生成得好不好——格子太乱、疏密不当，再强的计算机也算不出正确结果。</w:t>
      </w:r>
    </w:p>
    <w:p>
      <w:pPr>
        <w:jc w:val="both"/>
      </w:pPr>
      <w:r>
        <w:t>于是问题来了：给你一片空白的区域，你怎么在里面，生成一张既均匀、又贴合形状、又结构良好的网？</w:t>
      </w:r>
    </w:p>
    <w:p>
      <w:pPr>
        <w:jc w:val="both"/>
      </w:pPr>
      <w:r>
        <w:t>请注意这个问题的形状。它不是“去发现一张本来就在那里的网”——那片区域里，本来什么网都没有，空空如也。这张网必须被造出来，被发生出来。而怎么发生，就是接下来要看的画面。</w:t>
      </w:r>
    </w:p>
    <w:p>
      <w:pPr>
        <w:pStyle w:val="Heading2"/>
      </w:pPr>
      <w:r>
        <w:t>第一步：撒下一把点（E——纠缠的土壤）</w:t>
      </w:r>
    </w:p>
    <w:p>
      <w:pPr>
        <w:jc w:val="both"/>
      </w:pPr>
      <w:r>
        <w:t>生成一张网，不是从画线开始的，而是从撒点开始的。</w:t>
      </w:r>
    </w:p>
    <w:p>
      <w:pPr>
        <w:jc w:val="both"/>
      </w:pPr>
      <w:r>
        <w:t>想象你面前有一片空白的方形区域。第一个动作，是往里面撒下一把点——可能是随机撒的，可能是大致均匀撒的，总之，先有一批散乱的点落在这片区域里。这些点此刻还什么都不是：它们不构成任何格子，不连成任何线，只是一片散乱的、彼此还没有关系的点。</w:t>
      </w:r>
    </w:p>
    <w:p>
      <w:pPr>
        <w:jc w:val="both"/>
      </w:pPr>
      <w:r>
        <w:t>这，就是 E——纠缠的土壤最纯粹的样子。这些点是后面一切结构得以发生的底料。没有这把点，后面什么都长不出来；点撒得太稀，网就粗糙；点的分布藏着某种倾向（比如在需要精细的地方多撒一些），这张网最终的样子就已经被悄悄决定了一半。E 不是背景，不是空白的画布——它是决定性的发生条件。你撒下的这把点是什么样，你能生成的网就是什么样。第9章会把 E 讲得很细，但此刻，你已经用眼睛看见了它：E 就是那片“还什么都不是、却孕育着一切”的散点。</w:t>
      </w:r>
    </w:p>
    <w:p>
      <w:pPr>
        <w:jc w:val="both"/>
      </w:pPr>
      <w:r>
        <w:t>而且请注意：这些散点之间，其实已经悄悄有了一种关系——谁离谁近，谁离谁远。这种“远近关系”人眼一时看不出结构，但它已经潜在地存在了。这种“潜在的、待显露的关系网”，正是“纠缠”这个词想说的：E 不是一堆孤立的点，而是一片已经彼此牵连、只是还没显露成形的关系场。</w:t>
      </w:r>
    </w:p>
    <w:p>
      <w:pPr>
        <w:pStyle w:val="Heading2"/>
      </w:pPr>
      <w:r>
        <w:t>第二步：让差异推进（D——差异的路径）</w:t>
      </w:r>
    </w:p>
    <w:p>
      <w:pPr>
        <w:jc w:val="both"/>
      </w:pPr>
      <w:r>
        <w:t>现在，魔法开始了。我们要在这些散点之间，连出格子来。但怎么连？乱连一气吗？不。有一条极其优美的规则，叫“就近原则”——每一个点，都应该和离它最近的那些点连成三角形。</w:t>
      </w:r>
    </w:p>
    <w:p>
      <w:pPr>
        <w:jc w:val="both"/>
      </w:pPr>
      <w:r>
        <w:t>这个“就近”，就是 D——差异在起作用。回想第一篇一直在说的：D 不是笼统的“变化”，而是差异的推进与比较。这里，每一步连线，都是在做一次差异的比较：这个点到那个点的距离，比到另一个点的距离，是近还是远？近的连，远的不连。一整张网，就是靠着千千万万次这样的“远近比较”，一步步被推进出来的。</w:t>
      </w:r>
    </w:p>
    <w:p>
      <w:pPr>
        <w:jc w:val="both"/>
      </w:pPr>
      <w:r>
        <w:t>数学家给这个过程起了个名字，叫“三角剖分”。而其中最优美的一种，叫德劳内三角剖分——它遵循一条精确的规则，保证连出来的每个三角形都尽可能“胖”（接近正三角形），而不是又扁又长的“坏三角形”。这条规则的效果是惊人的：同样一把散点，乱连能连出无数张丑陋的网，而德劳内规则，几乎唯一地挑出了那张最“舒展”、最均匀的网。你几乎能看见那张网，在这条规则的推进下，从散点里“自己长了出来”。</w:t>
      </w:r>
    </w:p>
    <w:p>
      <w:pPr>
        <w:jc w:val="both"/>
      </w:pPr>
      <w:r>
        <w:t>这就是 D 的样子：它是一条把散乱的 E，一步步推进成有序结构的路径。散点本身不会自动变成网，是“就近比较”这个差异动作，把它们组织了起来。没有 D,E 永远只是一片散点；有了 D，散点才开始向着结构生长。</w:t>
      </w:r>
    </w:p>
    <w:p>
      <w:pPr>
        <w:pStyle w:val="Heading2"/>
      </w:pPr>
      <w:r>
        <w:t>第三步：结构显露出来（S——显露的形态）</w:t>
      </w:r>
    </w:p>
    <w:p>
      <w:pPr>
        <w:jc w:val="both"/>
      </w:pPr>
      <w:r>
        <w:t>当所有的三角形都连好，一张网，就显露出来了。</w:t>
      </w:r>
    </w:p>
    <w:p>
      <w:pPr>
        <w:jc w:val="both"/>
      </w:pPr>
      <w:r>
        <w:t>原本那片散乱的、什么都不是的点，现在成了一张清晰的、可指认的、每个格子都规整的网。你可以指着它说：“这是一个三角形，那是一个顶点，这条是边。”——它有了可指称的结构，有了可复现的形态，有了可以拿去做计算的确定样子。</w:t>
      </w:r>
    </w:p>
    <w:p>
      <w:pPr>
        <w:jc w:val="both"/>
      </w:pPr>
      <w:r>
        <w:t>这，就是 S——结构的显露态。请特别注意“显露”这两个字（第6章会专门讲它）。这张网不是“本来就藏在那片区域里、被我们发现的”——那片区域里本来什么网都没有。这张网是在“撒点(E)”这片土壤上，“经过就近比较(D)”这条路径，显露出来的。它是被发生的，不是被发现的。</w:t>
      </w:r>
    </w:p>
    <w:p>
      <w:pPr>
        <w:jc w:val="both"/>
      </w:pPr>
      <w:r>
        <w:t>而且，它是一个连续谱上的显露，而不是“有网/没网”的开关。点撒得密，网就精细；点撒得疏，网就粗糙；德劳内规则用得严，网就规整；规则松一点，网就潦草一些。同一片区域，可以显露出清晰程度、规整程度千差万别的网。S 从来不是“要么有要么无”，而是“显露得多清楚、多规整”的问题——这一点，你在网格上看得一清二楚。</w:t>
      </w:r>
    </w:p>
    <w:p>
      <w:pPr>
        <w:keepNext/>
        <w:spacing w:line="240" w:lineRule="auto" w:before="120" w:after="160"/>
        <w:ind w:firstLine="0"/>
        <w:jc w:val="center"/>
      </w:pPr>
      <w:r>
        <w:drawing>
          <wp:inline xmlns:a="http://schemas.openxmlformats.org/drawingml/2006/main" xmlns:pic="http://schemas.openxmlformats.org/drawingml/2006/picture">
            <wp:extent cx="5472000" cy="1960800"/>
            <wp:docPr id="2" name="Picture 2"/>
            <wp:cNvGraphicFramePr>
              <a:graphicFrameLocks noChangeAspect="1"/>
            </wp:cNvGraphicFramePr>
            <a:graphic>
              <a:graphicData uri="http://schemas.openxmlformats.org/drawingml/2006/picture">
                <pic:pic>
                  <pic:nvPicPr>
                    <pic:cNvPr id="0" name="network_process.png"/>
                    <pic:cNvPicPr/>
                  </pic:nvPicPr>
                  <pic:blipFill>
                    <a:blip r:embed="rId12"/>
                    <a:stretch>
                      <a:fillRect/>
                    </a:stretch>
                  </pic:blipFill>
                  <pic:spPr>
                    <a:xfrm>
                      <a:off x="0" y="0"/>
                      <a:ext cx="5472000" cy="1960800"/>
                    </a:xfrm>
                    <a:prstGeom prst="rect"/>
                  </pic:spPr>
                </pic:pic>
              </a:graphicData>
            </a:graphic>
          </wp:inline>
        </w:drawing>
      </w:r>
    </w:p>
    <w:p>
      <w:pPr>
        <w:jc w:val="both"/>
      </w:pPr>
      <w:r>
        <w:t>图：一张网的发生全过程。① 一把散点，是 E（纠缠的土壤）；② 就近比较、连成三角形，是 D（差异的路径）；③ 一张规整的网显露出来，是 S（结构的显露态）；④ 看着结果回头调整散点、再生成，网越来越均匀——这是“回写”。整个过程，就是“在 E 中，经 D，成 S”再加回写循环的一次可视化。</w:t>
      </w:r>
    </w:p>
    <w:p>
      <w:pPr>
        <w:pStyle w:val="Heading2"/>
      </w:pPr>
      <w:r>
        <w:t>合起来：一句公式，一张网</w:t>
      </w:r>
    </w:p>
    <w:p>
      <w:pPr>
        <w:jc w:val="both"/>
      </w:pPr>
      <w:r>
        <w:t>现在，把三步连起来看，你就亲眼见证了全书那句最核心的公式：</w:t>
      </w:r>
    </w:p>
    <w:p>
      <w:pPr>
        <w:jc w:val="both"/>
      </w:pPr>
      <w:r>
        <w:t>在 E 中，经 D，成 S。</w:t>
      </w:r>
    </w:p>
    <w:p>
      <w:pPr>
        <w:jc w:val="both"/>
      </w:pPr>
      <w:r>
        <w:t>在散点的土壤(E)中，经过就近比较的差异推进(D)，显露成一张规整的网(S)。这不是一个比喻，这就是网格生成本身，一字不差。一张网的诞生，就是一次完整的、可视的、可复现的“发生”。</w:t>
      </w:r>
    </w:p>
    <w:p>
      <w:pPr>
        <w:jc w:val="both"/>
      </w:pPr>
      <w:r>
        <w:t>而更妙的是，这个画面里，连三大方程（第12章会讲）都能被你看见。S 由 D 和 E 共同生成：网(S)是由就近规则(D)作用在散点(E)上生成的，换一把点或换一条规则，网就变了。反过来，E 也被 S 回写：高级的网格生成不是一次性的，它会看着已经生成的网(S)，发现哪里的格子太差、太扁、太疏，然后回过头去调整散点(E)——把点挪一挪、加密一些，再重新生成。这一“看着结果回头改条件”的动作，正是第19章要讲的“回写”；而这个“生成—诊断—调整—再生成”的循环，一圈一圈地跑，网就越来越好——这，不就是 123 原理那个“矛盾驱动改变、改变回写条件”的动态循环，在一张网上活生生地转起来了吗？</w:t>
      </w:r>
    </w:p>
    <w:p>
      <w:pPr>
        <w:pStyle w:val="Heading2"/>
      </w:pPr>
      <w:r>
        <w:t>为什么这个画面如此重要</w:t>
      </w:r>
    </w:p>
    <w:p>
      <w:pPr>
        <w:jc w:val="both"/>
      </w:pPr>
      <w:r>
        <w:t>现在你该明白，为什么我要把这个略显技术性的例子，放在第一篇的收尾。</w:t>
      </w:r>
    </w:p>
    <w:p>
      <w:pPr>
        <w:jc w:val="both"/>
      </w:pPr>
      <w:r>
        <w:t>因为它是最诚实、也最不玄的一个发生学样本。哥伦布与细菌，毕竟隔着历史的迷雾，你还可以争论“到底算发现还是发生”；但网格生成不一样——它就在计算机里，每天都在发生，你可以把每一步都画出来、慢放、复现。它没有任何神秘，没有任何诗意的含糊，它是一个工程师每天都在做的、最朴素的技术操作。而恰恰是在这个最朴素的操作里，“发生”这件事以最纯粹的形态显露了出来：一片本无一物的空白（E 的土壤），经过一条差异推进的路径(D)，显露成一个此前不存在的、清晰的结构(S)；而这个结构一旦生成，又回过头去改写它的土壤，开始新一轮更好的发生。</w:t>
      </w:r>
    </w:p>
    <w:p>
      <w:pPr>
        <w:jc w:val="both"/>
      </w:pPr>
      <w:r>
        <w:t>SDE 本体论，最初就是从这样一个画面里被“看”出来的。作者在无数次生成网格、调整散点、优化结构的过程中，渐渐意识到：这里发生的事情，远远超出了网格本身——一张网如此发生，一个念头何尝不是如此发生？一门学科、一个文明、一个生命，何尝不是在各自的“散点土壤”里，经由各自的“差异路径”，显露成各自的“结构”，再回写、再发生？网格，只是这个普遍过程的一个最干净的缩影。把在网格上看得一清二楚的这套机制，提炼出来、抽象上去、推广到万事万物——SDE 本体论，就这样发生了。</w:t>
      </w:r>
    </w:p>
    <w:p>
      <w:pPr>
        <w:jc w:val="both"/>
      </w:pPr>
      <w:r>
        <w:t>所以，如果后面那些关于三界、纠缠、显露的论述让你一时觉得抽象，请随时回到这张网。回到那把散点，回到那条就近规则，回到那张一点点长出来的网。你会发现，所有那些看似高深的概念，不过是在为这张网上你已经亲眼看见的东西，寻找更普遍的说法而已。世界不是被发现的，而是发生的——这句话最初的模样，就是一张从散点里长出来的网。</w:t>
      </w:r>
    </w:p>
    <w:p>
      <w:pPr>
        <w:pStyle w:val="Heading2"/>
      </w:pPr>
      <w:r>
        <w:t>小结：第一篇收官，缺口移交</w:t>
      </w:r>
    </w:p>
    <w:p>
      <w:pPr>
        <w:jc w:val="both"/>
      </w:pPr>
      <w:r>
        <w:t>第一篇到此收官。让我们清点一下手里已经有了什么：一句总命题（存在形态是被发生出来的），三根支柱（条件共生成、路径生成、生命周期），两道防线（不是唯心论、不是任意建构论），一条词的纪律（发生≠产生，发生=需要土壤、经过路径、造就显露、带着回写），外加一串全新的问法。</w:t>
      </w:r>
    </w:p>
    <w:p>
      <w:pPr>
        <w:jc w:val="both"/>
      </w:pPr>
      <w:r>
        <w:t>但你多半也感觉到了：这一切还停在图景的层面。“条件之网”“差异路径”“结构显露”——这些说法能让你换一副眼光，却还不能让你上手操作。土壤到底由哪几层构成？路径到底怎么个走法、有哪几种走坏的方式？显露到底有哪些等级、怎么判断一个结构显露到了什么程度？三者之间那套“相互生成”的机制，能不能写成精确的关系式？</w:t>
      </w:r>
    </w:p>
    <w:p>
      <w:pPr>
        <w:jc w:val="both"/>
      </w:pPr>
      <w:r>
        <w:t>图景要成为工具，必须先长出骨骼。这就是第二篇的任务：逐一打开 S、D、E 三个维度的内部构造，建立三大方程与那台驱动一切的引擎，并抵达全书最反直觉的一个命题——完整的三维联动，不是存在的起点，而是存在的成熟态。</w:t>
      </w:r>
    </w:p>
    <w:p>
      <w:pPr>
        <w:jc w:val="both"/>
      </w:pPr>
      <w:r>
        <w:t>缺口移交完毕。底盘篇，开工。</w:t>
      </w:r>
    </w:p>
    <w:p>
      <w:pPr>
        <w:pStyle w:val="Heading2"/>
        <w:keepNext w:val="1"/>
      </w:pPr>
      <w:r>
        <w:rPr>
          <w:color w:val="5B6472"/>
        </w:rPr>
        <w:t>来源与编写说明</w:t>
      </w:r>
    </w:p>
    <w:p>
      <w:pPr>
        <w:pStyle w:val="BookNote"/>
      </w:pPr>
      <w:r>
        <w:rPr>
          <w:rFonts w:ascii="Monograph Serif" w:hAnsi="Monograph Serif" w:eastAsia="Monograph Serif" w:cs="Monograph Serif"/>
        </w:rPr>
        <w:t xml:space="preserve">主要底本：作者提供《SDE本体论入门》第四章《从“发现”到“发生”》。本稿调整章节顺序、编号和表述。底本的理论主张按作者立场呈现，思想史、跨学科类比与经验推广仍需专项审读。</w:t>
      </w:r>
    </w:p>
    <w:p>
      <w:r>
        <w:br w:type="page"/>
      </w:r>
    </w:p>
    <w:p>
      <w:pPr>
        <w:pStyle w:val="BookPart"/>
        <w:spacing w:before="2560"/>
        <w:jc w:val="center"/>
      </w:pPr>
      <w:bookmarkStart w:id="7" w:name="part2"/>
      <w:r>
        <w:t>第二篇</w:t>
      </w:r>
      <w:bookmarkEnd w:id="7"/>
    </w:p>
    <w:p>
      <w:pPr>
        <w:pStyle w:val="BookPart"/>
        <w:jc w:val="center"/>
      </w:pPr>
      <w:r>
        <w:t>SDE的概念与发生机制</w:t>
      </w:r>
    </w:p>
    <w:p>
      <w:pPr>
        <w:pStyle w:val="Heading1"/>
      </w:pPr>
      <w:bookmarkStart w:id="8" w:name="ch5"/>
      <w:r>
        <w:t>第五章　在E中，经D，成S</w:t>
      </w:r>
      <w:bookmarkEnd w:id="8"/>
    </w:p>
    <w:p>
      <w:pPr>
        <w:pStyle w:val="Heading2"/>
      </w:pPr>
      <w:r>
        <w:t>会背的公式，还不是会用的公式</w:t>
      </w:r>
    </w:p>
    <w:p>
      <w:pPr>
        <w:jc w:val="both"/>
      </w:pPr>
      <w:r>
        <w:t>第一篇结束时，我们手里已经有了一幅新图景。而这幅图景的全部内容，其实一直被压缩在一句反复出现的话里：</w:t>
      </w:r>
    </w:p>
    <w:p>
      <w:pPr>
        <w:jc w:val="both"/>
      </w:pPr>
      <w:r>
        <w:t>在 E 中，经 D，成 S。</w:t>
      </w:r>
    </w:p>
    <w:p>
      <w:pPr>
        <w:jc w:val="both"/>
      </w:pPr>
      <w:r>
        <w:t>到目前为止，你对这句话的理解大概是“意会”式的——它每次出现，你都能感到它在说什么，但如果现在请你合上书，给一个朋友讲清楚这九个字每个字的分量，你多半会卡住。这很正常。一句会背的公式，还不是一句会用的公式。牛顿第二定律谁都会背，但会背 F=ma 和会用它去算一座桥的受力，中间隔着一整门课。</w:t>
      </w:r>
    </w:p>
    <w:p>
      <w:pPr>
        <w:jc w:val="both"/>
      </w:pPr>
      <w:r>
        <w:t>这一章就是那门课的第一讲：把这句公式拆开，逐字解剖——“在E中”三个字里藏着什么，“经D”两个字里藏着什么，“成S”两个字里藏着什么。然后，立下一条极其重要、也极其容易被违反的纪律：公式只有一句，路径却有六条。这条纪律是把 SDE 从“一套说法”变成“一件工具”的第一道门。</w:t>
      </w:r>
    </w:p>
    <w:p>
      <w:pPr>
        <w:pStyle w:val="Heading2"/>
      </w:pPr>
      <w:r>
        <w:t>“在E中”：发生从不悬空</w:t>
      </w:r>
    </w:p>
    <w:p>
      <w:pPr>
        <w:jc w:val="both"/>
      </w:pPr>
      <w:r>
        <w:t>先看头三个字。注意，公式说的是“在 E 中”——不是“有 E”，不是“用 E”，更不是“E 之后”。这个“在……中”的句式本身就是一个郑重的哲学表态：任何发生，都不能悬空进行。</w:t>
      </w:r>
    </w:p>
    <w:p>
      <w:pPr>
        <w:jc w:val="both"/>
      </w:pPr>
      <w:r>
        <w:t>什么叫悬空？想象一粒种子。你可以把关于土壤的一切知识都教给它——土壤的成分、酸碱度、微生物构成——但只要它没有真正插进一片土壤，发芽这件事就一秒钟也不会开始。种子和土壤之间需要的不是“知道”关系，而是“浸没”关系：根须扎进去，水分渗进来，菌群缠上来。发生的第一个条件，就是这种浸没。</w:t>
      </w:r>
    </w:p>
    <w:p>
      <w:pPr>
        <w:jc w:val="both"/>
      </w:pPr>
      <w:r>
        <w:t>人也一样。你说出的每一句话，都是“在汉语中”（或者别的什么语言中）说出的——你从来不是先有一个赤裸裸的、无语言的念头，再去仓库里挑一件语言的外套给它穿上；你的念头从一开始就是在这门语言的词汇、语法、典故、腔调之中成形的。鱼不是“使用”水的，鱼是在水中的。你不是“使用”母语的，你是在母语中的。</w:t>
      </w:r>
    </w:p>
    <w:p>
      <w:pPr>
        <w:jc w:val="both"/>
      </w:pPr>
      <w:r>
        <w:t>“在 E 中”还有一层更深的意思：E 先于你、厚于你、大于你。 任何一次发生，都不是从零开始的——它总是插进一个早已在进行中的世界。你出生时，语言已经在那里说了几千年，制度已经在那里运转了几百年，你父母的性格已经在那里成形了几十年。你的一切发生，都是在这片早已沉积得极厚的土壤中进行的。这就是为什么我们把 E 叫作沉淀层、厚度层、支撑层——它是时间压出来的实心地层，不是一块随取随用的布景板。</w:t>
      </w:r>
    </w:p>
    <w:p>
      <w:pPr>
        <w:jc w:val="both"/>
      </w:pPr>
      <w:r>
        <w:t>所以，当你以后分析任何一件事的发生——一个孩子的成长、一家公司的成败、一个理论的兴衰——你要问的第一类问题就是：“它在怎样的 E 中？这片土壤够不够厚？厚在哪一层、薄在哪一层？”塞麦尔维斯的悲剧你还记得：好种子，冻土壤。问土壤，永远是发生学的第一问之一。</w:t>
      </w:r>
    </w:p>
    <w:p>
      <w:pPr>
        <w:pStyle w:val="Heading2"/>
      </w:pPr>
      <w:r>
        <w:t>“经D”：路径不可跳过</w:t>
      </w:r>
    </w:p>
    <w:p>
      <w:pPr>
        <w:jc w:val="both"/>
      </w:pPr>
      <w:r>
        <w:t>再看中间两个字。“经 D”——这个“经”字，是经过、经历、穿越的经。它宣告了发生学的第二条铁律：从土壤到结构之间，隔着一段谁也不能替你走、也不能一步跳过的路。</w:t>
      </w:r>
    </w:p>
    <w:p>
      <w:pPr>
        <w:jc w:val="both"/>
      </w:pPr>
      <w:r>
        <w:t>最好的例子是每个人都亲历过的：学骑自行车。你可以把骑车的全部原理讲给一个孩子听——重心、把握、蹬踏的要领——讲得再透，他跨上车的第一分钟照样摇晃、照样歪、照样摔。因为“会骑车”这个 S，不可能由讲授直接“产生”，它只能经一条差异序列而发生：每一次歪斜（差异出现）→ 身体感到不对（差异被识别）→ 下意识地反向调整（差异被修正）→ 调过头了再调回来（再修正）→ 千百次微调之后，某个时刻，摇晃收敛了，平衡“成”了。这条由试探、失败、修正、收敛组成的路，就是 D——差异序列。它有三样东西是不可压缩的：必须试探（不迈出差异就没有路），必须承接（每一步要接住上一步的反馈，否则是原地打转），必须收敛（差异最终要走向稳定，否则永远在摇晃）。</w:t>
      </w:r>
    </w:p>
    <w:p>
      <w:pPr>
        <w:jc w:val="both"/>
      </w:pPr>
      <w:r>
        <w:t>“经”字同时排除了两种幻想。一种是代劳的幻想：你不能雇人替你健身，不能请人替你学会游泳——凡是必须“经 D”的东西，路只能自己走，别人最多帮你把土壤备得厚一点。另一种是速成的幻想：面团发酵需要时间，伤口愈合需要时间，一个洞见在头脑里成形需要时间——凡是发生，就有它不可压缩的过程刻度，一切“跳过过程直取结果”的许诺，都是在兜售“产生”而冒充“发生”。</w:t>
      </w:r>
    </w:p>
    <w:p>
      <w:pPr>
        <w:jc w:val="both"/>
      </w:pPr>
      <w:r>
        <w:t>于是发生学的第二类问题也有了：“它经的是怎样的 D？路径走到哪一步了？是还在试探，还是已在收敛？哪一步的反馈没有被承接住？”</w:t>
      </w:r>
    </w:p>
    <w:p>
      <w:pPr>
        <w:pStyle w:val="Heading2"/>
      </w:pPr>
      <w:r>
        <w:t>“成S”：显露而后可传</w:t>
      </w:r>
    </w:p>
    <w:p>
      <w:pPr>
        <w:jc w:val="both"/>
      </w:pPr>
      <w:r>
        <w:t>最后两个字。“成 S”——注意是“成”，不是“拿到”，不是“找到”，不是“抵达”。成，是结晶之成、成形之成：糖水慢慢析出晶体，云气渐渐凝成雨滴，模糊的感觉终于落成一句清楚的话。</w:t>
      </w:r>
    </w:p>
    <w:p>
      <w:pPr>
        <w:jc w:val="both"/>
      </w:pPr>
      <w:r>
        <w:t>“成 S”意味着发生走到了这样一个节点：某个东西显露到了可以被识别、被维持、被表达的程度。这三个“可”缺一不可。可识别——它从背景里站了出来，有了轮廓，你能指着它说“就是它”；可维持——它不是昙花一现，它稳定住了，明天再看它还在；可表达——它能被说出、写下、传给别人，从此不再只属于发生它的那一个人。一个孩子练了几百次之后终于“会骑车了”，这个“会”就是成了的 S：可识别（他自己和旁人都看得出他会了）、可维持（明天上车照样会）、可表达的程度稍弱（骑车这类身体性的 S 天然难以言传——这个“难以言传”本身，后面的章节里会成为一个重要的线索）。</w:t>
      </w:r>
    </w:p>
    <w:p>
      <w:pPr>
        <w:jc w:val="both"/>
      </w:pPr>
      <w:r>
        <w:t>还有一点必须先在这里钉牢，防止一个最常见的误解：“成 S”是结算点，不是终点。公式念到“成S”就完了，很容易让人以为发生是一条单行线，抵达 S 就散场。不是。成了的 S 会立刻反过来做两件事：它会稳定 D（会骑车之后，你的身体路径被这个新结构定型了），它会沉淀进 E（会骑车的你，成了你往后一切发生的新土壤——你敢骑车上学了，你的活动半径变了，你的世界厚了一圈）。这就是我们在第4章末尾预告过的“回写”。S 是一轮发生的结算，同时是下一轮发生的起点。发生是回环，不是直线。</w:t>
      </w:r>
    </w:p>
    <w:p>
      <w:pPr>
        <w:pStyle w:val="Heading2"/>
      </w:pPr>
      <w:r>
        <w:t>一条纪律：公式一句，路径六条</w:t>
      </w:r>
    </w:p>
    <w:p>
      <w:pPr>
        <w:jc w:val="both"/>
      </w:pPr>
      <w:r>
        <w:t>现在，公式的九个字都拆完了。接下来要立的这条纪律，重要到什么程度呢——不懂它的人，会把 SDE 用成一套僵硬的三步操：凡事先谈环境、再谈过程、最后谈结构。那样用出来的 SDE，是一具没有活气的空壳。</w:t>
      </w:r>
    </w:p>
    <w:p>
      <w:pPr>
        <w:jc w:val="both"/>
      </w:pPr>
      <w:r>
        <w:t>请听清楚：“在E中，经D，成S”是三元互生关系的最简句式，它绝不是一个规定“判断必须从E起手”的固定操作顺序。</w:t>
      </w:r>
    </w:p>
    <w:p>
      <w:pPr>
        <w:jc w:val="both"/>
      </w:pPr>
      <w:r>
        <w:t>打个比方。“水往低处流”是一句关于水的普适规律，但它没有规定你研究任何一条河都必须从上游看起——你可以从入海口逆流而上，可以从中游的一座水坝切入，可以从一场山洪开始。规律是一句，切入是多条。SDE 也一样：三个维度在每一次发生中都同时在场、相互生成，但当你动手分析一个具体问题时，你得选一个下刀的地方。S、D、E 三个维度排列组合，恰好给出六条切入路径：</w:t>
      </w:r>
    </w:p>
    <w:p>
      <w:pPr>
        <w:jc w:val="both"/>
      </w:pPr>
      <w:r>
        <w:t>S → D → E：从结构起手。适合“学科本体论”式的议题——比如你要理解中医、理解物理学、理解一套系统论，最省力的切法是先把这门学问的显露立起来（它的核心概念、它的骨架），再看这套结构是经怎样的差异路径被推显出来的，最后看它扎在怎样的纠缠土壤里。</w:t>
      </w:r>
    </w:p>
    <w:p>
      <w:pPr>
        <w:jc w:val="both"/>
      </w:pPr>
      <w:r>
        <w:t>S → E → D：结构起手、环境第二步。适合配置、选择、决策类议题——比如选专业、选技术方案：先明确你要成什么样的 S（目标结构），再盘点你手头的 E（条件、资源、土壤厚薄），最后才规划 D（路径怎么走）。</w:t>
      </w:r>
    </w:p>
    <w:p>
      <w:pPr>
        <w:jc w:val="both"/>
      </w:pPr>
      <w:r>
        <w:t>D → S → E：从过程起手。适合心理咨询、教练式的场景——来访者坐在你面前，最要紧的不是先给他定性（S 起手会变成贴标签），也不是先分析他的原生家庭（E 起手容易隔靴搔痒），而是先跟上他此刻正在推进的差异序列：他正在反复尝试什么、卡在哪一步、哪个反馈没被接住——先跟 D，再显 S，再看 E。</w:t>
      </w:r>
    </w:p>
    <w:p>
      <w:pPr>
        <w:jc w:val="both"/>
      </w:pPr>
      <w:r>
        <w:t>D → E → S：过程起手、环境第二步。适合家长求助、教育干预类议题——孩子“不爱学习”，先看他的行为过程（D：他在哪一步卡住、他试过什么、什么反馈让他退缩），再看家庭与学校的环境（E），最后才谈“成一个什么样的新安排”（S）。</w:t>
      </w:r>
    </w:p>
    <w:p>
      <w:pPr>
        <w:jc w:val="both"/>
      </w:pPr>
      <w:r>
        <w:t>E → S → D：环境起手、结构第二步。适合社会学式的分析——理解一个社区、一种风俗：先铺开它所在的纠缠土壤，再看这片土壤上显露出了什么结构，再看结构正被怎样的差异推着变化。</w:t>
      </w:r>
    </w:p>
    <w:p>
      <w:pPr>
        <w:jc w:val="both"/>
      </w:pPr>
      <w:r>
        <w:t>E → D → S：从环境起手一路推到结论。适合法律论证、学术综述、教育心理分析——先把背景网络铺厚（案情全貌、文献全景），再走一条严密的差异论证链，最后结晶出判决或结论。</w:t>
      </w:r>
    </w:p>
    <w:p>
      <w:pPr>
        <w:jc w:val="both"/>
      </w:pPr>
      <w:r>
        <w:t>六条路径，没有高低贵贱，只有合不合身。合不合身由什么决定？由议题自己的“任务 DNA”决定——每一类议题，天然带着“从哪个维度进入最省力、最不失真”的基因。分析的第一步，永远是先读出议题的任务 DNA，再选路径起点。</w:t>
      </w:r>
    </w:p>
    <w:p>
      <w:pPr>
        <w:jc w:val="both"/>
      </w:pPr>
      <w:r>
        <w:t>起点错了，后面再深也是浪费。这句话请你抄下来。还是那个“孩子不爱学习”的例子：这类议题的 DNA 是 D→E→S。可现实中最常见的做法恰恰是从 S 起手——先给孩子定性：“他就是注意力有问题”“他就是懒”。标签一贴，一个未经检验的显露被硬立在了分析的起点上，后面所有的观察都会不自觉地往这个标签上凑。起点错了，你后面的功夫下得越深，错得越结实——你是在错误的地基上，盖一座越来越精致的楼。</w:t>
      </w:r>
    </w:p>
    <w:p>
      <w:pPr>
        <w:pStyle w:val="Heading2"/>
      </w:pPr>
      <w:r>
        <w:t>小结与缺口</w:t>
      </w:r>
    </w:p>
    <w:p>
      <w:pPr>
        <w:jc w:val="both"/>
      </w:pPr>
      <w:r>
        <w:t>这一章，我们把九字公式逐字打开了：“在E中”——发生从不悬空，E 先于你、厚于你、大于你；“经D”——路径不可跳过、不可代劳、不可速成；“成S”——显露到可识别、可维持、可表达，且成是结算点不是终点，S 会回写 D 与 E。然后立了第一条操作纪律：公式一句，路径六条，先读任务 DNA，再选起点，起点错了后面再深也是浪费。</w:t>
      </w:r>
    </w:p>
    <w:p>
      <w:pPr>
        <w:jc w:val="both"/>
      </w:pPr>
      <w:r>
        <w:t>但你一定注意到了：到目前为止，S、D、E 三个字母本身，还都是黑箱。我们知道了它们如何连成一句公式，却还没有打开任何一个箱子看看里面的构造。S 只是“显露维度”六个字吗？它内部有没有层次、有没有等级、有没有自己的精细地图？</w:t>
      </w:r>
    </w:p>
    <w:p>
      <w:pPr>
        <w:jc w:val="both"/>
      </w:pPr>
      <w:r>
        <w:t>下一章，打开第一个箱子。你会看到，S 的内部藏着全书最精巧、也最反直觉的一座建筑——一座 27 个房间的立体宫殿，以及宫殿深处那条足以撼动整个西方哲学地基的显影定律。</w:t>
      </w:r>
    </w:p>
    <w:p>
      <w:pPr>
        <w:pStyle w:val="Heading2"/>
        <w:keepNext w:val="1"/>
      </w:pPr>
      <w:r>
        <w:rPr>
          <w:color w:val="5B6472"/>
        </w:rPr>
        <w:t>来源与编写说明</w:t>
      </w:r>
    </w:p>
    <w:p>
      <w:pPr>
        <w:pStyle w:val="BookNote"/>
      </w:pPr>
      <w:r>
        <w:rPr>
          <w:rFonts w:ascii="Monograph Serif" w:hAnsi="Monograph Serif" w:eastAsia="Monograph Serif" w:cs="Monograph Serif"/>
        </w:rPr>
        <w:t xml:space="preserve">主要底本：作者提供《SDE本体论入门》第五章《在E中，经D，成S》。本稿调整章节顺序、编号和表述。底本的理论主张按作者立场呈现，思想史、跨学科类比与经验推广仍需专项审读。</w:t>
      </w:r>
    </w:p>
    <w:p>
      <w:pPr>
        <w:pStyle w:val="Heading1"/>
      </w:pPr>
      <w:bookmarkStart w:id="9" w:name="ch6"/>
      <w:r>
        <w:t>第六章　显露维度及其内部层级</w:t>
      </w:r>
      <w:bookmarkEnd w:id="9"/>
    </w:p>
    <w:p>
      <w:pPr>
        <w:pStyle w:val="Heading2"/>
      </w:pPr>
      <w:r>
        <w:t>一个你以为最不需要解释的词</w:t>
      </w:r>
    </w:p>
    <w:p>
      <w:pPr>
        <w:jc w:val="both"/>
      </w:pPr>
      <w:r>
        <w:t>三个箱子里，我们先开 S。而开箱的第一件事，是先把 S 的真名喊准——S 是 Show，是“显露维度”。很多人一见 S 就想到“结构”，这恰恰是要搬走的第一块石头。</w:t>
      </w:r>
    </w:p>
    <w:p>
      <w:pPr>
        <w:jc w:val="both"/>
      </w:pPr>
      <w:r>
        <w:t>“结构”大概是容易和 S 混淆的一个词。房子的结构、文章的结构、组织的结构——这个词太熟了。可正因为太熟，它自带的一整套想象会悄悄污染你对 S 的理解。在日常用法里，“结构”是个名词，是个物：像骨架、像框架、像图纸，要么有、要么没有，造好了就摆在那里。这套想象，恰恰是发现范式的残留——结构被想成一个先在的、现成的、等着被看的东西。</w:t>
      </w:r>
    </w:p>
    <w:p>
      <w:pPr>
        <w:jc w:val="both"/>
      </w:pPr>
      <w:r>
        <w:t>而 S 不是“结构”。S 是 Show，是显露维度（正式全名如此；下文多径称“显露”或“S”）——重音在“显露”两个字上。显露是一个过程性的词：雾中的一张脸，从一团模糊，到隐约有轮廓，到五官渐清，到纤毫毕现——“显露”天然是有程度的、连续的、可进可退的。至于“结构”，它只是显露的一种：当显露稳定下来、并且有了结构，这种特殊的显露才叫“结构显露”，它有一个专名叫 SIO（本章后半会详解）。所以次序要理清——S（显露）是大类，结构显露（SIO）是其中稳定而成形的一种。这就是理解 S 的第一把钥匙：</w:t>
      </w:r>
    </w:p>
    <w:p>
      <w:pPr>
        <w:jc w:val="both"/>
      </w:pPr>
      <w:r>
        <w:t>S 不是一个“有或没有”的开关，而是一条连续谱。</w:t>
      </w:r>
    </w:p>
    <w:p>
      <w:pPr>
        <w:jc w:val="both"/>
      </w:pPr>
      <w:r>
        <w:t>举一个医学里的真实例子。有一类病，病人身上的症状——疲乏、疼痛、某几项指标的漂移——其实早就有无数人经历着，但在很长时间里，它们只是一堆散落的、说不清的抱怨，医生只能耸肩。后来，有人注意到这些症状总是成群结伴地出现，于是给这个“群”起了个名字，叫某某“综合征”。名字一立，奇妙的事情发生了：散落的抱怨突然聚成了一个可以被指认的东西——病人终于能说“我得的是这个”，医生终于能诊断、能统计、能立项研究，再往后，它有了诊断标准、有了量表、甚至有了可计算的模型。请注意：病人的身体状况在命名前后并没有突变，变的是显露度——同一束经验，从“模糊得说不出”，走到“可命名”，走到“可诊断”，再走到“可计算”。这就是一个 S 在连续谱上一格一格亮起来的全过程。</w:t>
      </w:r>
    </w:p>
    <w:p>
      <w:pPr>
        <w:jc w:val="both"/>
      </w:pPr>
      <w:r>
        <w:t>连续谱的观念，还给了我们一句极重要的推论：S 与 D、E 是互相生成的。D 推进到哪里，S 便显露到哪里——伽利略用斜面实验把小球滚落的过程“放慢”了给人看，一步步的测量与比较（D）推进到哪里，“加速度”这个此前隐没在混沌里的结构就显露到哪里。E 支撑有多强，S 便能维持到多强——一门语言的语法是一个巨大的 S，它靠亿万说话者天天使用（E）来维持；当最后一个使用者逝去，语法虽然还印在书页上，这个 S 却已从“活的显露”退回成“弱的残迹”。S 从来不是自己亮的，也不是自己撑住的。</w:t>
      </w:r>
    </w:p>
    <w:p>
      <w:pPr>
        <w:pStyle w:val="Heading2"/>
      </w:pPr>
      <w:r>
        <w:t>S 的一种特例：结构显露 SIO</w:t>
      </w:r>
    </w:p>
    <w:p>
      <w:pPr>
        <w:jc w:val="both"/>
      </w:pPr>
      <w:r>
        <w:t>知道了 S 是连续谱，下一步要认识 S 的一种特殊而重要的显露。S（显露）里，有一类显露既稳定、又有结构——它不再飘忽、成了形、立得住。这种稳定而成形的显露，有个专名，叫 SIO——结构显露。一家公司、一门学科、一个软件、一套武术，凡是稳定成形、可被反复指认的，都是 SIO。</w:t>
      </w:r>
    </w:p>
    <w:p>
      <w:pPr>
        <w:jc w:val="both"/>
      </w:pPr>
      <w:r>
        <w:t>而 SIO 里的 S、I、O 三个字母，不是“三层构造”，而是三大意识的发生（这里要特别当心：SIO 里的 S 是 Subject 主体，与 SDE 那个 S＝Show 显露维度不是一回事，切勿混淆）：</w:t>
      </w:r>
    </w:p>
    <w:p>
      <w:pPr>
        <w:jc w:val="both"/>
      </w:pPr>
      <w:r>
        <w:t>S，Subject 主体——主体意识的发生：“我在这个场中有一个位置。”</w:t>
      </w:r>
    </w:p>
    <w:p>
      <w:pPr>
        <w:jc w:val="both"/>
      </w:pPr>
      <w:r>
        <w:t>I，Interaction 互动——互动意识的发生：“某个过程正在发生。”</w:t>
      </w:r>
    </w:p>
    <w:p>
      <w:pPr>
        <w:jc w:val="both"/>
      </w:pPr>
      <w:r>
        <w:t>O，Object 客体——客体意识的发生：“那儿有一个物。”</w:t>
      </w:r>
    </w:p>
    <w:p>
      <w:pPr>
        <w:jc w:val="both"/>
      </w:pPr>
      <w:r>
        <w:t>这里必须立刻钉死一件要紧的事：主体、互动、客体，都不是先验现存的。不是先有一个现成的主体、一个现成的客体，然后它们发生关系。恰恰相反——它们是 SIO 这种稳定显露发生时，因号位侧重不同而发生出来的三种意识方位。主体不在显露之前等着，主体是显露到某个号位时才浮现的结果。这一点是本章最深的一记，本章后半的“三号位显影”会把它完整兑现。</w:t>
      </w:r>
    </w:p>
    <w:p>
      <w:pPr>
        <w:jc w:val="both"/>
      </w:pPr>
      <w:r>
        <w:t>你还能给任何一个 SIO 判成熟度，共三个梯级：命名级——有了名字、可以指称，但内部还没稳（想想那些红极一时的新概念，名字满天飞，可你追问它稳不稳、成没成形，就散了）；结构级——有了稳定的、可复用的部分（一门成熟学科的教科书体系，谁来学都是这套骨架）；生成级——最高级，它不但稳定，还能自我更新、让自己的底盘持续增厚（一个活的科学共同体、一座活的城市：它们不断产出新东西，而新东西又不断变成它们自己的新地基）。</w:t>
      </w:r>
    </w:p>
    <w:p>
      <w:pPr>
        <w:jc w:val="both"/>
      </w:pPr>
      <w:r>
        <w:t>命名级、结构级、生成级——这把三级尺子，往后你可以随手拿去量任何东西：量一个概念是虚火还是真材，量一家机构是空壳还是活体。</w:t>
      </w:r>
    </w:p>
    <w:p>
      <w:pPr>
        <w:pStyle w:val="Heading2"/>
      </w:pPr>
      <w:r>
        <w:t>27 宫格：S 维度的完整地图</w:t>
      </w:r>
    </w:p>
    <w:p>
      <w:pPr>
        <w:jc w:val="both"/>
      </w:pPr>
      <w:r>
        <w:t>X 光片是速写。现在换显微镜，看 S 维度的完整精细结构。在此之前，必须先立一道纪律，立在所有细节之前：</w:t>
      </w:r>
    </w:p>
    <w:p>
      <w:pPr>
        <w:jc w:val="both"/>
      </w:pPr>
      <w:r>
        <w:t>接下来讲的这套结构，不是第二套本体论。这本书的本体论只有一个，就是 SDE。下面这座“27 宫格”，是 SDE 的 S 维度的内部展开——是用显微镜看 S 的内部，不是在 SDE 旁边另立门户。</w:t>
      </w:r>
    </w:p>
    <w:p>
      <w:pPr>
        <w:jc w:val="both"/>
      </w:pPr>
      <w:r>
        <w:t>这道纪律为什么要立得这么重？因为这座宫格实在精巧，精巧到历史上初学者常常一头扎进去就忘了它只是一个维度的内部地图。请你带着这道纪律往下读。</w:t>
      </w:r>
    </w:p>
    <w:p>
      <w:pPr>
        <w:jc w:val="both"/>
      </w:pPr>
      <w:r>
        <w:t>S 的内部构造，是三条轴的乘积。</w:t>
      </w:r>
    </w:p>
    <w:p>
      <w:pPr>
        <w:jc w:val="both"/>
      </w:pPr>
      <w:r>
        <w:t>第一条轴：C，规范轴。它管的是“以何种规范去把握”，包括对比、变化、分布。对比追问特征怎样通过比较而得到辨认与区分；变化采用variation之义，指稳定显露的多样性，其检查点为种类、具相、范围，不等于一个事物在时间中由此变彼的change；分布追问关系、影响与共存。早期材料曾把变化写成来了、去了、升了、降了等时间推移，本版按当前术语口径作此区分。差异序列的时间推进仍须从D维度分析，不能与规范轴的variation混为一谈。</w:t>
      </w:r>
    </w:p>
    <w:p>
      <w:pPr>
        <w:jc w:val="both"/>
      </w:pPr>
      <w:r>
        <w:t>第二条轴：M，模态轴。它管的是“以何种样态显现”，也有三态：粒子（分立的、颗粒状的、一个一个的）、波（连续的、起伏的、过程性的）、场（弥漫的、整体的、处处相关的）。是的，你在量子力学那一章见过这组词——但在这里它们不是物理专名，而是显现样态的三个基本类型。</w:t>
      </w:r>
    </w:p>
    <w:p>
      <w:pPr>
        <w:jc w:val="both"/>
      </w:pPr>
      <w:r>
        <w:t>第三条轴：V，价值轴。它管的是“以何种价值去关切”，三态是古老的真、善、美：求真（它是否如实）、向善（它是否妥当）、审美（它是否动人）。</w:t>
      </w:r>
    </w:p>
    <w:p>
      <w:pPr>
        <w:jc w:val="both"/>
      </w:pPr>
      <w:r>
        <w:t>三条轴共同参与一次结构显露的分析。若把C、M、V各看作包含三个类别的集合，形式上可得到C×M×V的二十七种组合；这是一种三轴组合图，用于提出不同侧重下的观察问题。原稿以SIO=C⊗M⊗V强调三轴共同规定，但在没有定义向量空间、基、线性运算和变换规则以前，不能将该记号直接当作已经建立的数学张量积模型。二十七种组合的计数，也不证明任何经验必然落入唯一格子或这套分类已经验完备；实际分析仍需说明各轴怎样辨认、何种侧重占主导，以及何时需要调整。</w:t>
      </w:r>
    </w:p>
    <w:p>
      <w:pPr>
        <w:jc w:val="both"/>
      </w:pPr>
      <w:r>
        <w:t>这里先区分两种九宫用法。在三轴组合图中，C×M形成九种组合，再加入V得到二十七种组合。下文另有一张九宫检查表：以C、M、V三行和O、I、S三个号位组织九个主题，每一主题再列三个检查点。后者同样得到二十七个检查项，但其细分规则不同于三轴组合；两者不能仅凭项数相同就自动等同。若要主张二者存在严格对应，还需给出逐项映射。</w:t>
      </w:r>
    </w:p>
    <w:p>
      <w:pPr>
        <w:jc w:val="both"/>
      </w:pPr>
      <w:r>
        <w:t>抽象吗？可以用三个例子试读三轴组合图。（对比×粒子×真）：化验员把一份可单独辨认的样本与标准样本比较，关心测量能否可靠地指认有关特征；这里的粒子是分析上的离散对象模态，并非断言样本在物理上就是一个粒子。（变化×波×善）：照护者分辨安抚互动的多种样式，考察抱持、轻声回应或短暂停顿各以什么具相出现、适用于什么范围，同时跟随互动的连续起伏，并关心它能否减轻不适。这里“变化”指variation，即种类、具相、范围所呈现的多样性；连续起伏则是波模态及差异序列的问题，二者不能混称。（分布×场×美）：观看云海时，注意各部分怎样关联、影响和共存，并把整个景象作为一个相互组织的显露整体来体验。三个组合提供三种观察侧重，不表示每个事件只能占据一个格子，也不表示仅凭坐标名称就已经获得精确而完备的解释。</w:t>
      </w:r>
    </w:p>
    <w:p>
      <w:pPr>
        <w:pStyle w:val="Heading2"/>
      </w:pPr>
      <w:r>
        <w:t>九宫格：把 S 维度铺成一张可扫描的盘</w:t>
      </w:r>
    </w:p>
    <w:p>
      <w:pPr>
        <w:jc w:val="both"/>
      </w:pPr>
      <w:r>
        <w:t>上面的三轴组合图提供不同侧重的坐标。为了在实际任务中检查遗漏，下面使用另一种九宫检查表：把规范、模态、价值三行与三个号位对应，组织成九个基本主题，每个主题再列出三个检查点。这样的二十七项是逐宫细分的结果，不是前面C×M×V二十七种组合的直接展开。本章暂将两种图表分别使用：组合图帮助提出共同规定的问题，检查表帮助定位具体任务的薄弱处；二者的精确关系仍需专门论证。</w:t>
      </w:r>
    </w:p>
    <w:p>
      <w:pPr>
        <w:jc w:val="both"/>
      </w:pPr>
      <w:r>
        <w:t>先说清那条被前面略过的横轴——O、I、S 三号位。它们不是三个先存的实体，而是意识发生的三个“号位”：一号位 O，客体意识发生（让某物从背景中被切出来，成为一个对象）；二号位 I，互动意识发生（让对象不再只是被看，而是进入差异的推进、变化、来往）；三号位 S，主体意识发生（让主体在对象与互动之后，真正“成场”,能承担、能组织、能维持）。号位有先后：由 O 入手，才有靶点；经 I 推进，才有差异；成 S 在场，才有承担。任何跳过 O 的主体，会变成空泛的意志；任何跳过 I 的主体，会变成静态的旁观；任何没有 S 的互动，会变成无主的流动。</w:t>
      </w:r>
    </w:p>
    <w:p>
      <w:pPr>
        <w:jc w:val="both"/>
      </w:pPr>
      <w:r>
        <w:t>三视角与三号位一交叉，九个宫就出来了，每个宫都有三个检查点（它们不是并列清单，而是“入口→中介→边界”的内部梯度）：</w:t>
      </w:r>
    </w:p>
    <w:p>
      <w:pPr>
        <w:jc w:val="both"/>
      </w:pPr>
      <w:r>
        <w:t>C规范这一行追问显露怎样被辨认：客体位是对比宫，检查特征、比较、区别；互动位是变化宫，按variation之义检查种类、具相、范围，即同一分析主题可以怎样呈现多种稳定而可区分的样式，不是把时间推进本身列为检查点；主体位是分布宫，检查关系、影响、共存。M模态这一行追问显露呈现为何种形态：客体位是粒子宫，检查整体性、稳定性、独立性；互动位是波宫，检查轨迹、速度、粘性；主体位是场宫，检查连接、次序、结构。V价值这一行追问显露在何种评价中得到承接：客体位是真宫，检查合一性、容纳性、建造性；互动位是善宫，检查去晕、减苦、除痛；主体位是美宫，检查完全、纯一、活力。这是本章采用的九宫检查表，每个主题细分三个检查点；它与前述C×M×V组合图的逐项对应关系仍须另行说明。</w:t>
      </w:r>
    </w:p>
    <w:p>
      <w:pPr>
        <w:jc w:val="both"/>
      </w:pPr>
      <w:r>
        <w:t>这张盘的用处，是让“哪里断了”变得可定位。许多系统的失败，不是整体失败，而是某一个宫断了：对象没被清楚切出（对比宫断）、互动没能成波（波宫断）、主体没能成场（场宫断）、价值维持不住（真善美某一宫断）。传统分析常把这些混成一句“没做好”,而九宫格能把断点精确指出来——这就是它作为诊断盘的力量。</w:t>
      </w:r>
    </w:p>
    <w:p>
      <w:pPr>
        <w:pStyle w:val="Heading2"/>
      </w:pPr>
      <w:r>
        <w:t>把 S 号位铺开：主体，是最高阶的承担</w:t>
      </w:r>
    </w:p>
    <w:p>
      <w:pPr>
        <w:jc w:val="both"/>
      </w:pPr>
      <w:r>
        <w:t>三个号位里，最容易被讲浅、也最值得讲透的是第三号位 S——主体意识发生。因为“主体”这个词，最容易被误解成“一个坐在里面发号施令的我”。而 SIO 要说的恰恰相反：主体不是开端的独裁者，而是显影的最高阶承担者——它必须先有对象（O）、有互动（I），才能作为第三者被显影出来。这正是全书三号位显影律的结构根据（下一节详解）。现在把 S 号位在三视角下的三个宫铺开，你会看到“成为一个成熟的主体”到底意味着什么。</w:t>
      </w:r>
    </w:p>
    <w:p>
      <w:pPr>
        <w:jc w:val="both"/>
      </w:pPr>
      <w:r>
        <w:t>C-S 分布宫：主体不是孤点，是网络里的承担者。主体的规范，不在“我有多强的意志”,而在它能否在关系、影响、共存的分布里显影。关系是入口——一个主体总是在与他者的关系中才成其为主体；影响是中介——它能改变什么、又被什么改变；共存是边界——它能否与他者稳定地并存而不吞并、不消散。一个只顾自己、无视关系的“强人”,在分布宫是断的：他不是强主体，是孤立点。真正成熟的主体，是能在一张关系网里找准自己位置、施加恰当影响、并与他者长久共存的那一个。</w:t>
      </w:r>
    </w:p>
    <w:p>
      <w:pPr>
        <w:jc w:val="both"/>
      </w:pPr>
      <w:r>
        <w:t>M-S 场宫：主体成熟为场，不是有意愿，是能组织。主体的模态，是“成场”——不是一个点，而是一片能承载差异的场域。它的三个检查点是连接、次序、结构：连接是入口（能把分散的东西联起来），次序是中介（能安排先后、轻重、层级），结构是边界（能形成一个稳定又能生长的组织形态）。一个优秀的教师，不是知识最多的人，也不是最会活跃气氛的人，而是能让一个班级“成场”的人——让学生愿意在场、知道次序、进入结构，让学习在这个场里持续发生。注意：连接不是越多越好，次序不是压迫的等级，结构不是僵死的框图——好的场，是能承载差异、安排动作、持续生成的活场。这一宫断了，主体就只有愿望而无组织力，事情“看着都对，就是转不起来”。</w:t>
      </w:r>
    </w:p>
    <w:p>
      <w:pPr>
        <w:jc w:val="both"/>
      </w:pPr>
      <w:r>
        <w:t>V-S 美宫：主体的价值，是让人愿意继续在场。主体最高的价值不是真（那是客体位的事），也不是善（那是互动位的事），而是美——一种让主体自身与他者都愿意继续参与、继续在场的吸引与生命力。它的三个检查点是完全、纯一、活力：完全让结构闭合（不残缺、不悬空），纯一让气质不裂（不自相矛盾、不精神分裂），活力让主体愿意继续生长（不僵化、不枯竭）。这一宫解释了一个常被忽略的事实：一个系统可以正确（真）、可以有效（善），却依然留不住人——因为它缺了美。一个团队、一个课堂、一个作品、一个人，若在美宫是断的，它可以运转，却没有那股让人愿意一次次回到其中的生命力。美不是装饰，它是主体得以持续在场、不被熵散掉的价值条件。</w:t>
      </w:r>
    </w:p>
    <w:p>
      <w:pPr>
        <w:jc w:val="both"/>
      </w:pPr>
      <w:r>
        <w:t>把 S 号位这三宫连起来看，“成为一个成熟主体”的完整含义就清楚了：它要在分布里找准位置（C-S）、在成场中组织差异（M-S）、并以美维持住让人愿意在场的生命力（V-S）。三宫齐备，一个主体才真正“立”了起来——不是作为一个孤立的意志中心，而是作为一片能承担关系、组织差异、持续生成的显影场。而这，正是 S 维度作为“显露”的最深处：显露的顶点，不是显露出一个物，而是显露出一个能让更多显露在其中发生的主体之场。</w:t>
      </w:r>
    </w:p>
    <w:p>
      <w:pPr>
        <w:jc w:val="both"/>
      </w:pPr>
      <w:r>
        <w:t>现在，走进这座宫殿的最深处，把前面那句“主体、互动、客体都不是先验现存的”彻底兑现。前面说 SIO 的 S、I、O 是主体、互动、客体三大意识的发生——现在要揭开它们如何发生：</w:t>
      </w:r>
    </w:p>
    <w:p>
      <w:pPr>
        <w:jc w:val="both"/>
      </w:pPr>
      <w:r>
        <w:t>S、I、O 不是三块先在的积木。它们是同一座 27 宫格张量，在不同“号位”的侧重下，显影出来的三种意识方位。</w:t>
      </w:r>
    </w:p>
    <w:p>
      <w:pPr>
        <w:jc w:val="both"/>
      </w:pPr>
      <w:r>
        <w:t>什么叫“号位”？看三条轴的三态排序：对比、变化、分布是 C 轴的一、二、三态；粒子、波、场是 M 轴的一、二、三态；真、善、美是 V 轴的一、二、三态。把三条轴的同序号的态对齐咬合，就得到三个“号位”：</w:t>
      </w:r>
    </w:p>
    <w:p>
      <w:pPr>
        <w:jc w:val="both"/>
      </w:pPr>
      <w:r>
        <w:t>一号位 =（对比 × 粒子 × 真）。当显露侧重在这个号位，显影出来的是 O——客体意识：“那儿有一个物。”一个分立的、与他物区别开的、如其所是的东西，站在那儿。</w:t>
      </w:r>
    </w:p>
    <w:p>
      <w:pPr>
        <w:jc w:val="both"/>
      </w:pPr>
      <w:r>
        <w:t>二号位 =（变化 × 波 × 善）。侧重在此，显影出的是 I——互动意识：“某个过程正在发生。”一段连续的、起伏的、关乎好坏妥当的相互作用，正在进行。</w:t>
      </w:r>
    </w:p>
    <w:p>
      <w:pPr>
        <w:jc w:val="both"/>
      </w:pPr>
      <w:r>
        <w:t>三号位 =（分布 × 场 × 美）。侧重在此，显影出的是 S——主体意识：“我在这个场中有一个位置。”一个弥漫的整体格局中，“我”作为其中的一个位置，浮现了出来。</w:t>
      </w:r>
    </w:p>
    <w:p>
      <w:pPr>
        <w:jc w:val="both"/>
      </w:pPr>
      <w:r>
        <w:t>请用一个比喻把“显影”两个字焊牢：同一团火焰，在不同的氧气与风向中，显出不同的颜色。红也好、蓝也好、白也好，都不是三团预先分开的火，而是同一团火在不同条件下的显色。客体意识、互动意识、主体意识，同样不是三个预装在头脑里的部件，而是同一座张量在三个号位上的显色。</w:t>
      </w:r>
    </w:p>
    <w:p>
      <w:pPr>
        <w:jc w:val="both"/>
      </w:pPr>
      <w:r>
        <w:t>如果你觉得这只是漂亮话，请看排序——这个排序里藏着一场哲学革命。</w:t>
      </w:r>
    </w:p>
    <w:p>
      <w:pPr>
        <w:jc w:val="both"/>
      </w:pPr>
      <w:r>
        <w:t>O 在一号位。S 在三号位。客体先，主体最后。</w:t>
      </w:r>
    </w:p>
    <w:p>
      <w:pPr>
        <w:jc w:val="both"/>
      </w:pPr>
      <w:r>
        <w:t>这意味着什么？整个近代西方哲学，是从笛卡尔那句“我思故我在”起步的：先有一个现成的主体（“我”），确凿无疑地立在那里，然后这个主体睁开眼，去面对一个有待认识的客体世界。主体是起点——这是西方主体中心主义的地基，几百年来，认识论、伦理学、政治哲学，都盖在这块地基上。</w:t>
      </w:r>
    </w:p>
    <w:p>
      <w:pPr>
        <w:jc w:val="both"/>
      </w:pPr>
      <w:r>
        <w:t>而三号位显影原理说的恰恰相反：主体不是起点，主体是生成的结果——而且是三个号位里最晚显影的那一个。“我”不是那个从一开始就站在世界对面的观看者；“我”是在客体经验与互动经验都积累到足够厚之后，才在场中浮现出来的一个位置。</w:t>
      </w:r>
    </w:p>
    <w:p>
      <w:pPr>
        <w:jc w:val="both"/>
      </w:pPr>
      <w:r>
        <w:t>婴儿发展可以为主体发生提供研究入口，却不能仅凭三个号位的排列，就断言每个人都按O→I→S的固定时间表发展。抓握、辨认物体、回应他人、身体行动感、镜像识别、使用“我”字和反思性自我意识，是不同能力，不能以其中一个指标代替全部主体性。这里将“三号位显影”保留为作者关于主体并非无条件起点的发生学主张；若要进一步提出普遍的发育顺序，需要分别定义各项能力并提供发展研究证据。在证据补足之前，本章不使用“一岁半以后才有我”或“每个个体都重演同一顺序”作为已经确证的结论，也不以这条尚待检验的时间表直接裁决笛卡尔。</w:t>
      </w:r>
    </w:p>
    <w:p>
      <w:pPr>
        <w:jc w:val="both"/>
      </w:pPr>
      <w:r>
        <w:t>到这里，还剩最后一问，也是最诛心的一问：既然主客二分是个错置，它凭什么统治了几千年、至今仍像天经地义？糊弄了这么多第一流头脑的东西，总不会是纯粹的空气。</w:t>
      </w:r>
    </w:p>
    <w:p>
      <w:pPr>
        <w:jc w:val="both"/>
      </w:pPr>
      <w:r>
        <w:t>答案是：主客叙事之所以像真理，因为它同时占有两样东西——一样真实的“燃料”，和一副便利的“外壳”。燃料是真的：一号位与三号位之间的张力确确实实存在——“那儿有一个物”与“我在场中有一位置”，确实是两个不同的意识方位，这个方位差是 27 宫格里的真实结构，谁也抹不掉。外壳是借的：语言的语法把这个真实的方位差，压缩打包成了“主语—宾语”的现成格式——“我看山”，一个主语，一个宾语，一个先在的我，一个对面的山，多么顺口，多么方便。于是几千年来，真实的号位张力（燃料）一直在给这副语法外壳（壳）供着能量，让“先有一个现成主体站在世界对面”的图景显得凿凿有据。</w:t>
      </w:r>
    </w:p>
    <w:p>
      <w:pPr>
        <w:jc w:val="both"/>
      </w:pPr>
      <w:r>
        <w:t>而解法，就是把燃料与外壳分离：燃料归位——号位之间的张力是真的，收回 27 宫格，各安其位；外壳显形——“先在的主体”原来是语法压缩制造的幻象，让它作为幻象被看见。一次分离，两全其美：真实归位，幻象显形。这一手，比单纯宣布“主客二分是错的”高明得多——单纯的宣布解释不了它为何如此顽固，而分离燃料与外壳，连它的顽固都一并解释了。</w:t>
      </w:r>
    </w:p>
    <w:p>
      <w:pPr>
        <w:pStyle w:val="Heading2"/>
      </w:pPr>
      <w:r>
        <w:t>规范九宫格：显影，怎样被规定得可辨认</w:t>
      </w:r>
    </w:p>
    <w:p>
      <w:pPr>
        <w:jc w:val="both"/>
      </w:pPr>
      <w:r>
        <w:t>现在把这张扫描盘，一个视角一个视角地走一遍。每个视角在三个号位（O 客体、I 互动、S 主体）上各有一个宫，每个宫又有三个检查点——三个视角乘下来，正是完整的二十七宫。先走 C 规范视角这一整行。</w:t>
      </w:r>
    </w:p>
    <w:p>
      <w:pPr>
        <w:jc w:val="both"/>
      </w:pPr>
      <w:r>
        <w:t>规范视角问的是：显影若要被稳定地辨认，必须具备哪些规定性？注意，这里的“规范”不是外部强加的命令，而是“一样东西要能被清楚地说、清楚地比、清楚地分”所内在需要的那份规定。缺了它，经验就只是一团含混，说得出名字，却落不到可判断、可运行的结构里。规范视角在三个号位上，分别显影为对比宫（客体位）、变化宫（互动位）、分布宫（主体位）。</w:t>
      </w:r>
    </w:p>
    <w:p>
      <w:pPr>
        <w:jc w:val="both"/>
      </w:pPr>
      <w:r>
        <w:t>对比宫（C-O）：把对象从混沌里切出来的第一刀。它的三个检查点是特征、比较、区别——这不是并列的三个词，而是一条“入口→中介→边界”的梯度。特征是第一道光线，让对象从背景里亮起来（一个孩子看正方形，不是因为纸上有四条边就自动懂了，而是“等边、直角、封闭”这些特征在对比中被稳定看见）；比较是一把尺，让对象有了度量的中介（一个品牌若不与相邻产品、替代方案、用户旧习惯比较，所谓“优势”只是自说自话）；区别是一把刀，划出对象的边界（医学的鉴别诊断，正是不让关键差异被表面相似遮蔽）。这一宫最常见的误读，是把特征当成“对象内部早就躺好的属性”——这一误读会立刻把人拖回旧本体论（以为对象先在、等着被发现）。正确的做法，是把特征放回显影链，追问它在什么环境里、经过什么差异、才显露成这个稳定结构。对比宫一断，症状是：概念说得头头是道，却切不出真正可操作的对象——所有的学术定义、产品定位、诊断判断，都要先过这一关。</w:t>
      </w:r>
    </w:p>
    <w:p>
      <w:pPr>
        <w:jc w:val="both"/>
      </w:pPr>
      <w:r>
        <w:t>变化宫（C-I）：让互动中可辨认的多样性进入分析。这里的“变化”取variation之义，三个检查点是种类、具相、范围，不等于一个事件在时间中发生了改变。以课堂为例，提问、示范、练习、反馈、评价可先作为互动的不同种类；同样称作“反馈”，公开点名与私下提示又有不同具相；每一种具相还须说明适用的对象、任务和条件范围。三个检查点帮助我们避免把名称相同的互动当成处处相同，也避免只凭热闹程度判断课堂是否有效。若进一步追问一次提示怎样引出下一次回答、怎样改变师生的理解，那已进入差异序列及其回写分析，不能由本宫的分类独自承担。种类划分是否恰当、具相辨认是否可靠、范围限定是否有依据，也需要在实际任务中检验，而不能因为填满三个检查点就认定互动已经被解释。</w:t>
      </w:r>
    </w:p>
    <w:p>
      <w:pPr>
        <w:jc w:val="both"/>
      </w:pPr>
      <w:r>
        <w:t>分布宫（C-S）：让主体从孤立点变成网络里的承担者。它的三个检查点是关系、影响、共存。主体的规范，不在“我的意志有多强”,而在它能否在一张分布的网里被定位：关系是入口（主体总在与他者的关系中才成其为主体）、影响是中介（它能改变什么、又被什么改变）、共存是边界（它能否与他者长久并存而不吞并、不消散）。一个只顾自己、无视关系的“强人”,在分布宫是断的——他不是强主体，是孤立点。分布宫最常见的误读，是把主体理解成一个“发号施令的意志中心”。真正成熟的主体，是能在关系网里找准位置、施加恰当影响、并与他者稳定共存的那一个。这一宫一断，主体就会显得既突兀又脆弱：它可能一时强势，却因为在分布上没有根基，稍遇冲击就崩塌。</w:t>
      </w:r>
    </w:p>
    <w:p>
      <w:pPr>
        <w:jc w:val="both"/>
      </w:pPr>
      <w:r>
        <w:t>把规范这一整行连起来看，它回答的是同一个问题在三个号位上的变形：对象怎样被清楚地规定（对比）、互动怎样被清楚地规定（变化）、主体怎样被清楚地规定（分布）。任何一个 SIO——一堂课、一个产品、一次问诊、一个 AI 智能体——只要在规范行上有一宫是断的，它就会露出“说得清、落不下”的破绽：要么对象含混，要么过程不通，要么主体飘忽。规范行是显影的第一道地基：它不保证一样东西好，但它保证一样东西能被清楚地看见——而看不清的东西，连改进都无从下手。</w:t>
      </w:r>
    </w:p>
    <w:p>
      <w:pPr>
        <w:jc w:val="both"/>
      </w:pPr>
      <w:r>
        <w:t>规范行的补宫，怎么动手。知道一宫断了还不够，得知道怎么补。规范行的三宫，各有一套最小的补宫动作，从最小处就能启动。对比宫断了，补法是从“列显影证据”开始：先老老实实写下这个对象有哪些可观察的特征，再追问这些特征在什么对比中才成立——不是把词填进表格，而是创造一个新的对比条件，让原本漂浮的经验获得可辨认的位置。对比宫尤其要建立“三组比较”:同类比较（与同一类的其他成员比）、异类比较（与相邻的不同类比）、历史比较（与它自己过去的样子比）——三组一齐，对象的轮廓才真正稳定下来。变化宫断了，补法是“先分型、再定位”:把眼前这团混乱的互动先分成几种典型类型，再判断当前正处在哪一型、该往哪一型推进——一旦互动被分了型，教师、医生、管理者就不必再凭情绪判断“顺不顺”,而能精确地说出“卡在了哪一型的转换上”。分布宫断了，补法是“画出关系网”:把主体放进它所处的关系、影响、共存的网络里，明确它连着谁、能影响谁、又被谁约束——一个在分布宫补足的主体，不再是悬空的意志，而是网络里一个有位置、有分量、能长久待下去的承担者。</w:t>
      </w:r>
    </w:p>
    <w:p>
      <w:pPr>
        <w:jc w:val="both"/>
      </w:pPr>
      <w:r>
        <w:t>补宫有一个奇妙的连带效应：补足一宫，往往会带动其余诸宫一起活过来。对象被对比宫切清楚了（O 位稳），互动的变化宫就更容易分型（I 位通），主体的分布宫也更容易定位（S 位稳）——因为二十七宫本就是同一个显影的不同侧面，一处通了，气就顺着流到别处。所以真正的诊断高手，不追求一次补齐所有断宫，而是找到那个“补了最省力、带动最大”的关键宫，先补它。这也是规范行作为“第一道地基”的深意：它往往是整个 SIO 最先该扫描、也最先该补的一行——因为一样东西若连“被看清”都做不到，后面的形态（模态）与持续（价值）都无从谈起。</w:t>
      </w:r>
    </w:p>
    <w:p>
      <w:pPr>
        <w:pStyle w:val="Heading2"/>
      </w:pPr>
      <w:r>
        <w:t>模态九宫格：显影，以何种形态出现</w:t>
      </w:r>
    </w:p>
    <w:p>
      <w:pPr>
        <w:jc w:val="both"/>
      </w:pPr>
      <w:r>
        <w:t>走完规范行，再走 M 模态视角这一整行。如果说规范问的是“怎样被规定得可辨认”,模态问的就是另一件事：显影出来的东西，以何种存在形态出现？是一颗一颗分立的，还是一波一波连续的，还是弥漫一体、处处相关的？这三种形态，就是粒子、波、场——你在量子力学那一章见过它们，但在这里它们不是物理专名，而是“存在如何显现”的三个基本样态。模态视角在三个号位上，分别显影为粒子宫（客体位）、波宫（互动位）、场宫（主体位）。</w:t>
      </w:r>
    </w:p>
    <w:p>
      <w:pPr>
        <w:jc w:val="both"/>
      </w:pPr>
      <w:r>
        <w:t>粒子宫（M-O）：让对象获得可保存、可复用的颗粒态。它的三个检查点是整体性、稳定性、独立性。一样东西要成为可操作的对象，必须在某种程度上“成粒”——先聚成一个整体（不是一堆散点，而是一个能被当作“一个”来对待的单元）、再获得稳定性（在不同时刻、不同情境里保持大体一致，不会一碰就散）、最后有独立性（能相对独立地被命名、被传递、被比较）。一个知识概念、一个产品模块、一个身体动作、一条制度条款，都需要先过粒子宫，才可能被反复调用。粒子宫最常见的误读，是以为“成粒”就是把东西孤立、切死——其实好的粒子是“相对独立”,它仍与周围保持着可交换的联系。这一宫一断，症状是：东西抓不住、留不下——今天说清了，明天又化成一团糊，无法积累、无法传承。</w:t>
      </w:r>
    </w:p>
    <w:p>
      <w:pPr>
        <w:jc w:val="both"/>
      </w:pPr>
      <w:r>
        <w:t>波宫（M-I）：让互动获得运行的形态。它的三个检查点是轨迹、速度、粘性。互动不是静态的连线，而是以“波”的方式运行的过程：它有轨迹（从哪里来、到哪里去，入口）、有速度（以什么节拍推进，中介）、有粘性（能否承接反馈、形成连续，边界）。一段医患互动、一次谈判、一堂课的推进，都是一道波——轨迹说明它的走向，速度说明它的节奏，而粘性最关键：它决定这道波是能“粘住”、不断承接彼此的回应而向前滚动，还是一击即散、说完就断。波宫最常见的误读，是把互动只当成“你说一句我说一句”的往返，而忽略了它作为一道连续之波的运行形态。这一宫一断，互动就“起不来”:要么没有轨迹（漫无目的）、要么没有速度（拖沓或急躁）、要么没有粘性（说过就忘，形不成连续的推进）。很多关系、很多项目的失败，不在缺乏善意，而在这道波从来没能真正“成波”。</w:t>
      </w:r>
    </w:p>
    <w:p>
      <w:pPr>
        <w:jc w:val="both"/>
      </w:pPr>
      <w:r>
        <w:t>场宫（M-S）：让主体成熟为一片能组织的场。它的三个检查点是连接、次序、结构（原图中这三个顶点也写作“元素、次序、结构”,指构成一个场的基本组分、排布与骨架）。主体的最高模态，是“成场”——不是一个孤立的点，而是一片能承载差异的场域：它能连接（把分散的东西联起来，入口）、能安排次序（先后、轻重、层级，中介）、能形成结构（一个稳定又能生长的组织形态，边界）。一个优秀的教师，不是知识最多的人，也不是最会活跃气氛的人，而是能让一个班级“成场”的人——让学生愿意在场、知道次序、进入结构，让学习在这个场里持续发生。场宫最常见的误读，是以为“连接越多越好、结构越紧越好”——其实好的场，连接是恰当的、次序不是压迫的等级、结构不是僵死的框图，它是一片能承载差异、安排动作、持续生成的活场。这一宫一断，主体就“只有意愿而无组织力”:事情看着都对，就是转不起来，因为没有一片场把人、事、物真正组织到一起。</w:t>
      </w:r>
    </w:p>
    <w:p>
      <w:pPr>
        <w:jc w:val="both"/>
      </w:pPr>
      <w:r>
        <w:t>把模态这一整行连起来看：对象成粒（可保存）、互动成波（可运行）、主体成场（可组织）——这是显影从“能被看见”（规范行）到“能被承载”的一跃。规范行让一样东西清晰，模态行让它有了可以栖身的形态：颗粒态让知识可以积累，波动态让互动可以推进，场态让主体可以组织。一个 SIO 若在模态行有断宫，症状往往比规范行更隐蔽——它不是“看不清”,而是“抓不住、推不动、组织不起来”:明明每个部分都对，合起来却像一盘散沙。而这，恰恰是许多“道理都懂却做不成”的深层病灶。</w:t>
      </w:r>
    </w:p>
    <w:p>
      <w:pPr>
        <w:jc w:val="both"/>
      </w:pPr>
      <w:r>
        <w:t>模态行的补宫，怎么动手。粒子宫断了（东西留不住），补法是“先聚成一个可命名的整体”:把散落的经验、零碎的知识点，收拢成一个能被当作“一个”来对待、能起一个名字的单元，再检验它在不同情境里稳不稳、能不能相对独立地被搬来搬去。一个学生学得快却留不住，往往就是粒子宫断了——知识从没在他那里“结晶成粒”,每次都得从头再来；补法不是多刷题，而是帮他把散的东西凝成一个个能反复调用的概念之粒。波宫断了（互动起不来），补法是“给这道波补上它缺的那一段”:缺轨迹就先明确“从哪到哪”，缺速度就调整节拍（该快时别拖、该慢时别急），缺粘性就在每一轮互动里留下“钩子”，让下一轮能接住上一轮——很多冷掉的关系、卡住的项目，补的正是那个“粘性”:让每一次交流都留下能被下一次承接的东西，波才滚得起来。场宫断了（组织不起来），补法是“从连接、次序、结构三处依次立起”:先把该连的人和事连上（连接），再排出轻重先后（次序），最后固化成一个能自行运转的骨架（结构）——一个带不动团队的领导者，缺的往往不是能力或权威，而是“成场”的功夫：他没能把一群人组织成一片能承载差异、持续生成的活场。</w:t>
      </w:r>
    </w:p>
    <w:p>
      <w:pPr>
        <w:jc w:val="both"/>
      </w:pPr>
      <w:r>
        <w:t>模态行还藏着一个更深的规律：三种形态，对应三种不同的“存在硬度”。粒子是最“硬”的显影（分立、稳定、可抓握），场是最“软”的显影（弥漫、整体、处处相关），波居其间（既有形又流动）。一个成熟的 SIO，往往需要三种形态的配合——用粒子态锚住关键对象（让它可积累），用波态推进过程（让它可运行），用场态组织全局（让它可持续生成）。只有粒子而无场，是一堆零件却装不成机器；只有场而无粒子，是一片氛围却落不下实处；缺了波，则粒子与场之间没有流动，各自僵着。所以模态行的诊断，不只是看单个宫断没断，还要看三态之间是否配合——一个系统可能每一态单看都在，却因为三态各自为政、没有咬合，而整体转不起来。这也是为什么“每个部分都对、合起来却是散沙”如此常见：问题不在部件，在部件之间的模态配合。</w:t>
      </w:r>
    </w:p>
    <w:p>
      <w:pPr>
        <w:pStyle w:val="Heading2"/>
      </w:pPr>
      <w:r>
        <w:t>价值九宫格：显影，为何能持续而不崩解</w:t>
      </w:r>
    </w:p>
    <w:p>
      <w:pPr>
        <w:jc w:val="both"/>
      </w:pPr>
      <w:r>
        <w:t>最后走 V 价值视角这一整行。规范让显影可辨认，模态让显影有形态，但还剩一个最要命的问题：这个显影凭什么能持续下去、而不崩解？一样东西可以被看清（规范齐）、可以有形态（模态齐），却依然维持不住——散了、垮了、没人再理它了。价值行，就是回答“凭什么持续”的那一行。它的三态，是那三个古老的字：真、善、美。但在这里，它们不是抒情的形容词，而是显影得以持续的三种硬条件。价值视角在三个号位上，分别显影为真宫（客体位）、善宫（互动位）、美宫（主体位）。</w:t>
      </w:r>
    </w:p>
    <w:p>
      <w:pPr>
        <w:jc w:val="both"/>
      </w:pPr>
      <w:r>
        <w:t>真宫（V-O）：客体位的显影，凭什么持续。它的三个检查点是合一性、容纳性、建造性。真，不是把一个命题拿去与现成事实“对一对、打个勾”那么简单。一个客体显影要“真”、要立得住，得能合一（把纷杂的差异合成一个自洽的整体，入口）、能容纳（装得下新的、甚至看似矛盾的复杂，中介）、能建造（在它之上能长出新的理解与行动，边界）。一个“真知”若只能停在判分层面、却建造不出任何新东西，它就只是死的正确。真宫一断，客体位就会僵而脆：看着对，却容不下新情况、也生不出新东西，一旦现实稍微复杂一点，就整个崩掉。</w:t>
      </w:r>
    </w:p>
    <w:p>
      <w:pPr>
        <w:jc w:val="both"/>
      </w:pPr>
      <w:r>
        <w:t>善宫（V-I）：互动位的显影，凭什么持续。它的三个检查点是去晕、减苦、除痛。善不是抽象的好心，而是让一条互动链能够继续跑下去的价值条件——它要去晕（消除迷雾与混乱，让人看得清，入口）、减苦（降低不必要的内耗与损耗，中介）、除痛（解除那些卡住流程的关键阻断，边界）。真正的善，落在互动里，是“让迷雾减少、耗损降低、阻断解除”这样极其具体的事，而不是一句温情的表态。善宫一断，互动就会越跑越堵：每一步都要克服多余的摩擦、承受多余的痛，最后没人愿意再推进——不是因为方向错了，而是因为这条链让人太累。</w:t>
      </w:r>
    </w:p>
    <w:p>
      <w:pPr>
        <w:jc w:val="both"/>
      </w:pPr>
      <w:r>
        <w:t>美宫（V-S）：主体位的显影，凭什么持续。它的三个检查点是完全、纯一、活力。美，是主体这一位最高的价值——它决定了一个主体（一个人、一个团队、一个作品、一个场）能否让人愿意继续在场。完全让结构闭合（不残缺、不悬空，入口）、纯一让气质不裂（不自相矛盾、不精神分裂，中介）、活力让主体愿意继续生长（不僵化、不枯竭，边界）。这一宫解释了一个常被忽略的事实：一个系统可以正确（真宫齐）、可以有效（善宫齐），却依然留不住人——因为它缺了美。一个团队可以流程完美却毫无生气，一个作品可以技术无瑕却打动不了人，一个人可以事事正确却让人不愿亲近——那都是美宫断了。美不是锦上添花的装饰，它是主体得以持续在场、不被熵散掉的价值条件。正如全书反复说的那句：一切都被计算的人生，美先死。</w:t>
      </w:r>
    </w:p>
    <w:p>
      <w:pPr>
        <w:jc w:val="both"/>
      </w:pPr>
      <w:r>
        <w:t>把价值这一整行连起来看：客体以真而持续（立得住、容得下、建得起）、互动以善而持续（不晕、不苦、不痛）、主体以美而持续（完全、纯一、有活力）。这一行是整张扫描盘的“续航系统”——前两行让显影能被看见、有形态，这一行才让它能活下去。而且这三者必须彼此贯通：真而不善，是冷酷的正确；善而不美，是疲惫的好意；美而不真，是空洞的漂亮。只有真、善、美在一个 SIO 里同时立住、彼此支撑，这个显影才能既成立、又运行、又持久。这，也正是全书 V 价值轴（真善美）作为 SIO 三股维持力的最深根据——它们不是三种道德要求，而是一个主客互动复合体得以稳定显现、不崩解的三根支柱。</w:t>
      </w:r>
    </w:p>
    <w:p>
      <w:pPr>
        <w:jc w:val="both"/>
      </w:pPr>
      <w:r>
        <w:t>价值行的补宫，怎么动手。真宫断了（正确却僵而脆），补法不是去背更多“标准答案”,而是问三件事：它能否把眼前的复杂合成一个自洽的整体（合一）？它容不容得下新出现的、甚至看似矛盾的情况（容纳）？在它之上能不能长出新的理解与行动（建造）？一个理论、一个方案，若只能在理想条件下正确、一遇复杂就崩，那是真宫的容纳性与建造性断了——补法是主动拿反例、拿边缘情况去喂它，逼它长出容纳与建造的能力。善宫断了（越跑越堵），补法是沿着“去晕—减苦—除痛”逐层清理：先去掉让人看不清的迷雾（信息混乱、目标不明），再削减不必要的内耗（重复劳动、无效沟通），最后解除那个真正卡住流程的关键阻断——善宫的补宫，几乎总是从“减”开始，而不是从“加”开始，因为一条互动链的病，多半是被多余的摩擦拖垮的，而非缺了什么。美宫断了（正确有效却留不住人），补法最微妙：它要在“完全、纯一、活力”上下功夫——把悬空残缺的地方补闭合（完全），把自相矛盾、精神分裂的地方理顺成一个统一的气质（纯一），并守护住那股愿意继续生长的生命力（活力）。美宫的补宫无法靠蛮力，只能靠“松”——正如全书反复说的，一切都被算尽、被管死的地方，美会第一个死掉；给一个系统留出未被计算的余地、留出可以自由呼吸的缝，美才可能重新发生。</w:t>
      </w:r>
    </w:p>
    <w:p>
      <w:pPr>
        <w:jc w:val="both"/>
      </w:pPr>
      <w:r>
        <w:t>价值行还揭示了一个层级：真、善、美不是平行的三选一，而是一个从客体到主体、逐级升高的承担序列。真是客体位的价值——它守住“这个显影本身立不立得住”;善是互动位的价值——它守住“这个显影与他者的往来通不通畅”;美是主体位的价值——它守住“这个显影作为一个整体，值不值得让人继续在场”。一个系统可以只有真（一份冷冰冰但正确的报告），可以有真加善（正确且体贴的服务），但只有当它同时有了美，它才真正“活”了起来——才有了那股让人一次次愿意回到其中的吸引力。这就是为什么最高的显影，总是在美这一宫见分晓：真让它成立，善让它运行，而美，让它成为一个人愿意用生命去参与的东西。也正因如此，价值行是整张二十七宫格的顶——它不是可选的点缀，而是决定一个 SIO 能否从“正确运转的机器”升华为“值得投入的生命现场”的最后一维。</w:t>
      </w:r>
    </w:p>
    <w:p>
      <w:pPr>
        <w:jc w:val="both"/>
      </w:pPr>
      <w:r>
        <w:t>至此，三视角九宫检查表已经展开：规范行以对比、变化（variation，即显露多样性）、分布帮助辨认显露，模态行以粒子、波、场帮助描述显露形态，价值行以真、善、美组织有关评价。九个主题各有三个检查点，合计二十七项；这是九宫内部细分的计数，并非三行相乘，也不与C×M×V的二十七种组合自动等同。面对一个需要分析的系统，可以逐项询问是否遗漏了重要特征、关系或条件，再选择有证据支持的问题深入考察。某宫出现困难，可能与其他宫相互牵动，但不能据此保证“补一宫”必然使全局复苏。检查表的作用是帮助形成诊断问题与修正方案；诊断是否成立、修正是否有效，仍须由过程记录、结果比较和具体反例来检验。</w:t>
      </w:r>
    </w:p>
    <w:p>
      <w:pPr>
        <w:pStyle w:val="Heading2"/>
      </w:pPr>
      <w:r>
        <w:t>缺了 S，会怎样</w:t>
      </w:r>
    </w:p>
    <w:p>
      <w:pPr>
        <w:jc w:val="both"/>
      </w:pPr>
      <w:r>
        <w:t>前面用整整一座二十七宫格，打开了 S 的全部构造。最后，用一个反问把它收拢：如果一次发生缺了 S——差异在推进，纠缠也够厚，唯独结构迟迟显露不出来——会怎样？</w:t>
      </w:r>
    </w:p>
    <w:p>
      <w:pPr>
        <w:jc w:val="both"/>
      </w:pPr>
      <w:r>
        <w:t>四个字：漂流无物。经验流过，却没有一个成形的结构可以附着，于是留不住、说不出、传不出、积累不起来。你一定有过这样的时刻：心里明明翻涌着什么，却“说不上来”——那正是 D 与 E 都在场、而 S 未显的滋味。一闪而过的好念头没有落成一句话，第二天就再也想不起；一段刻骨的经历没有结晶成可讲述的形状，多年后只剩一团说不清的情绪。没有 S，发生就像水过沙地，不留河道。这就是 S 之于发生的分量：它是让一切“留得住”的那一维。</w:t>
      </w:r>
    </w:p>
    <w:p>
      <w:pPr>
        <w:pStyle w:val="Heading2"/>
      </w:pPr>
      <w:r>
        <w:t>小结与缺口</w:t>
      </w:r>
    </w:p>
    <w:p>
      <w:pPr>
        <w:jc w:val="both"/>
      </w:pPr>
      <w:r>
        <w:t>这一章打开了第一个箱子：S 是 Show，是显露维度，是一条连续谱（不是“结构”——结构只是显露的一种）；显露里稳定而成形的那一种，叫结构显露 SIO，其 S、I、O 是主体、互动、客体三大意识的发生（非先验现存）；给 SIO 换显微镜，见 27 宫格——C ⊗ M ⊗ V 三轴相乘的完整地图；走到最深处，见三号位显影原理——O 一号位、I 二号位、S 三号位，主体是生成的结果而非预设的起点，并用“燃料与外壳”的分离术，连主客幻象的千年顽固也一并解释了。而缺 S 的代价是漂流无物。</w:t>
      </w:r>
    </w:p>
    <w:p>
      <w:pPr>
        <w:jc w:val="both"/>
      </w:pPr>
      <w:r>
        <w:t>但这一章从头到尾，其实一直欠着一笔账。我们反复说 S 是“被显露出来”的——被谁？连续谱上那一格一格的亮起，是什么在推？三号位的显影，是什么在给显影提供动力？答案你已经知道名字了：D。可 D 究竟怎么推？差异凭什么能走成路径，而不是乱成一团？路径又有几种走法、几种走坏的方式？</w:t>
      </w:r>
    </w:p>
    <w:p>
      <w:pPr>
        <w:jc w:val="both"/>
      </w:pPr>
      <w:r>
        <w:t>下一章，开第二个箱子。你会看到，D 的内部装着一台三层的引擎——而这台引擎最精彩的部件，是一种介于秩序与混沌之间、名字叫“介生”的奇妙状态：一切创造，都在那里孵化。</w:t>
      </w:r>
    </w:p>
    <w:p>
      <w:pPr>
        <w:pStyle w:val="Heading2"/>
        <w:keepNext w:val="1"/>
      </w:pPr>
      <w:r>
        <w:rPr>
          <w:color w:val="5B6472"/>
        </w:rPr>
        <w:t>来源与编写说明</w:t>
      </w:r>
    </w:p>
    <w:p>
      <w:pPr>
        <w:pStyle w:val="BookNote"/>
      </w:pPr>
      <w:r>
        <w:rPr>
          <w:rFonts w:ascii="Monograph Serif" w:hAnsi="Monograph Serif" w:eastAsia="Monograph Serif" w:cs="Monograph Serif"/>
        </w:rPr>
        <w:t xml:space="preserve">主要底本：作者提供《SDE本体论入门》第六章《S：显露维度（Show）》。本稿调整章节顺序、编号和表述。本章对底本作了实质修订。底本的理论主张按作者立场呈现，思想史、跨学科类比与经验推广仍需专项审读。</w:t>
      </w:r>
    </w:p>
    <w:p>
      <w:pPr>
        <w:pStyle w:val="Heading1"/>
      </w:pPr>
      <w:bookmarkStart w:id="10" w:name="ch7"/>
      <w:r>
        <w:t>第七章　D：差异序列</w:t>
      </w:r>
      <w:bookmarkEnd w:id="10"/>
    </w:p>
    <w:p>
      <w:pPr>
        <w:pStyle w:val="Heading2"/>
      </w:pPr>
      <w:r>
        <w:t>差异，不是“不一样”那么简单</w:t>
      </w:r>
    </w:p>
    <w:p>
      <w:pPr>
        <w:jc w:val="both"/>
      </w:pPr>
      <w:r>
        <w:t>第二个箱子，D。开箱同样要先搬石头，这次要搬的是“差异”这个词自带的一个太轻的理解。</w:t>
      </w:r>
    </w:p>
    <w:p>
      <w:pPr>
        <w:jc w:val="both"/>
      </w:pPr>
      <w:r>
        <w:t>日常里，“差异”约等于“不一样”：“这两杯咖啡有差异”——一杯浓一点，一杯淡一点，如此而已。如果 D 只是“不一样”，那它就太廉价了：世上万物两两之间都不一样，随便一比就有差异，这样的差异说明不了任何事。所以第一句话就得把 D 从“不一样”里拔出来：</w:t>
      </w:r>
    </w:p>
    <w:p>
      <w:pPr>
        <w:jc w:val="both"/>
      </w:pPr>
      <w:r>
        <w:t>D 不是“变化”，也不是“不一样”。D 是差异的序列——是差异如何一步接一步地推进、承接、修正、收敛，走成一条路径。</w:t>
      </w:r>
    </w:p>
    <w:p>
      <w:pPr>
        <w:jc w:val="both"/>
      </w:pPr>
      <w:r>
        <w:t>关键词是“序列”和“路径”。单个的“不一样”是死的、孤立的；D 关心的是活的、连着的东西：在无数种可能的“不一样”里，哪一种差异能继续往前推、哪一种被压住、哪一种被放大、哪一种最终收敛成了稳定的结构。</w:t>
      </w:r>
    </w:p>
    <w:p>
      <w:pPr>
        <w:jc w:val="both"/>
      </w:pPr>
      <w:r>
        <w:t>拿破译一门失传文字来说。考古学家面对一堆看不懂的符号，他不是在收集“这个符号和那个符号不一样”这种廉价差异——那种差异有无穷多，毫无用处。他在做的是走一条差异序列：先猜“这个符号也许对应某个音”（迈出一个差异），拿这个猜想去套别的词，套通了几个（这个差异被承接、被放大），套到某处矛盾了（差异被证伪、被修正），换个猜想再套……一步接一步，直到某一刻，所有符号在一套读法下收敛成了通顺的语言。破译成功的那一刻，一个 S（这门文字的结构）显露了——而它是被这条差异序列一步步走出来的。你看，起作用的从来不是散落的“不一样”，而是“不一样”被组织成的那条有方向、能承接、会收敛的路。这就是 D。</w:t>
      </w:r>
    </w:p>
    <w:p>
      <w:pPr>
        <w:jc w:val="both"/>
      </w:pPr>
      <w:r>
        <w:t>由此也带出 D 和 S 的血缘关系，一句话：“S 的多样性，来源于 D 的多样性组合。”世界上为什么有这么多千差万别的结构？因为通向它们的差异路径千差万别。同一堆材料，走不同的 D，会收敛成不同的 S——这一点，我们讲复杂系统时见过（路径依赖：同样的组分，不同的历史，锁定不同的结构），现在你知道那背后就是 D 的多样性在起作用。</w:t>
      </w:r>
    </w:p>
    <w:p>
      <w:pPr>
        <w:pStyle w:val="Heading2"/>
      </w:pPr>
      <w:r>
        <w:t>D 的三层引擎</w:t>
      </w:r>
    </w:p>
    <w:p>
      <w:pPr>
        <w:jc w:val="both"/>
      </w:pPr>
      <w:r>
        <w:t>D 不是一根简单的杠杆，它是一台三层的引擎。三层各管一件事，我们标记为 D1、D2、D3，从上到下依次是：方向、组织、约束。</w:t>
      </w:r>
    </w:p>
    <w:p>
      <w:pPr>
        <w:jc w:val="both"/>
      </w:pPr>
      <w:r>
        <w:t>D1，意义目标——差异序列的方向引擎。</w:t>
      </w:r>
    </w:p>
    <w:p>
      <w:pPr>
        <w:jc w:val="both"/>
      </w:pPr>
      <w:r>
        <w:t>任何一条差异路径，都得有个奔头，否则它凭什么往这个方向走而不往那个方向走？D1 就是那个奔头，是给整条路定向的东西。而人类差异序列的方向，归根到底由三样东西的配比决定：创造、自由、幸福。你更想创造出前所未有的新东西，还是更想挣脱束缚获得自由，还是更想安顿于一种圆满的幸福——这三者的权重不同，你推进差异的风格就截然不同。</w:t>
      </w:r>
    </w:p>
    <w:p>
      <w:pPr>
        <w:jc w:val="both"/>
      </w:pPr>
      <w:r>
        <w:t>这不是空谈。同样是学画画：一个孩子若被“创造”主导，他会不停地画怪东西、破规矩、追求“没人这么画过”，他的 D 是探索型的，愿意为新意忍受大量失败；若被“自由”主导，他画画是为了摆脱某种压抑，他的 D 是宣泄型的，重在畅快而非章法；若被“幸福”主导，他画的是让自己安宁喜悦的东西，他的 D 是安顿型的，趋向和谐圆满。三个孩子学的是同一件事，走的却是三条风格迥异的差异路径——因为他们的 D1 配比不同。D1 是引擎最上面那一层：它不决定路怎么走的细节，它决定路朝哪个方向走。</w:t>
      </w:r>
    </w:p>
    <w:p>
      <w:pPr>
        <w:jc w:val="both"/>
      </w:pPr>
      <w:r>
        <w:t>D2，路径组织——差异序列的行走机制。</w:t>
      </w:r>
    </w:p>
    <w:p>
      <w:pPr>
        <w:jc w:val="both"/>
      </w:pPr>
      <w:r>
        <w:t>有了方向，还得有“怎么走”的章法。D2 就是把差异一步步组织起来的操作机制。它最基本的形态，是一套六步的循环：猜想 → 执行 → 评估 → 反馈 → 修正 → 迭代。猜一个方向，做出来试试，看结果如何，收集反馈，据此修正，然后带着修正后的猜想再来一轮。你回想上一章学骑车的例子——歪了、感到不对、反向调整、调过头、再调——那正是这套六步循环在身体里飞速运转。这套循环，是一切试错型发生的通用引擎，小到骑车，大到一个实验室数年的攻关，跑的都是它。</w:t>
      </w:r>
    </w:p>
    <w:p>
      <w:pPr>
        <w:jc w:val="both"/>
      </w:pPr>
      <w:r>
        <w:t>比六步更完整的，是九步法：在六步的基础上，再加“分化 → 重组 → 升维”三步。什么时候需要这三步？当简单的循环修正已经不够用、问题需要质的跃升时。分化，是把一个笼统的东西拆解出内部的层次（像我们把 D 拆成 D1/D2/D3）；重组，是把拆出来的部件按新的关系重新组织（像把散落的材料“重组”成一个不得不一起看的整体）；升维，是跳到一个更高的层级，从那里俯看原来的问题（像从“怎么解这道题”跳到“这类题有没有统一的解法”）。分化—重组—升维，是差异序列从“量的积累”迈向“质的突破”的三级台阶。</w:t>
      </w:r>
    </w:p>
    <w:p>
      <w:pPr>
        <w:jc w:val="both"/>
      </w:pPr>
      <w:r>
        <w:t>而 D2 最精彩的部分，是它有三种状态——这是本章的核心，值得单独一节细讲。</w:t>
      </w:r>
    </w:p>
    <w:p>
      <w:pPr>
        <w:jc w:val="both"/>
      </w:pPr>
      <w:r>
        <w:t>D3，优化约束——差异序列的节流机制。</w:t>
      </w:r>
    </w:p>
    <w:p>
      <w:pPr>
        <w:jc w:val="both"/>
      </w:pPr>
      <w:r>
        <w:t>引擎最底下这一层，管的是“省”：最小化误差、最小化冗余、最小化损耗。任何一条差异路径走顺了之后，都会自然而然地趋向优化——把多余的步骤砍掉，把绕远的路取直，把浪费的力气省下。一个熟练工人的动作比新手精简得多，一套成熟的算法比初版高效得多，这都是 D3 在起作用。D3 让发生变得经济。</w:t>
      </w:r>
    </w:p>
    <w:p>
      <w:pPr>
        <w:jc w:val="both"/>
      </w:pPr>
      <w:r>
        <w:t>但 D3 是一把双刃剑，这是必须钉死的一句警告：过度的优化，会走向“高效而贫血”。一条路径若被优化到极致，它会砍掉一切“看似多余”的东西——可创造所需要的冗余、试探、看似无用的迂回，恰恰常常是被 D3 当作“浪费”第一批砍掉的。一家把流程优化到极致的公司，往往也是一家再也长不出新东西的公司，因为它把“不产生即时效益的探索”全优化没了。一个人若把生活优化到分秒不浪费，他也常常把发呆、闲逛、胡思乱想这些创造的温床一并优化掉了。D3 让你跑得快，但跑得快的路是已知的路；而新的路，恰恰要靠一点“不那么优化”的余裕才走得出来。省，要省，但省过了头，就把未来一起省掉了。</w:t>
      </w:r>
    </w:p>
    <w:p>
      <w:pPr>
        <w:pStyle w:val="Heading2"/>
      </w:pPr>
      <w:r>
        <w:t>三种状态：创造为什么诞生在“介生”</w:t>
      </w:r>
    </w:p>
    <w:p>
      <w:pPr>
        <w:jc w:val="both"/>
      </w:pPr>
      <w:r>
        <w:t>现在放大 D2，看它那三种状态。这一节，是理解“创造从何而来”的钥匙。</w:t>
      </w:r>
    </w:p>
    <w:p>
      <w:pPr>
        <w:jc w:val="both"/>
      </w:pPr>
      <w:r>
        <w:t>D2 在组织差异时，可以处在三种状态里：</w:t>
      </w:r>
    </w:p>
    <w:p>
      <w:pPr>
        <w:jc w:val="both"/>
      </w:pPr>
      <w:r>
        <w:t>秩序态。方向明确，章法严整，每一步都踩在既定的轨道上。秩序态高效、可靠、可预测——一条成熟的流水线、一套严格的操作规程，都是秩序态。它的好处不必多说。它的病，是过度即僵化：秩序太强，路径就被锁死在既定轨道上，再也拐不出新的方向。一个只有秩序态的系统，能把已知的事做到极致，却对未知寸步难移。</w:t>
      </w:r>
    </w:p>
    <w:p>
      <w:pPr>
        <w:jc w:val="both"/>
      </w:pPr>
      <w:r>
        <w:t>混沌态。开放度极高，各种差异一齐迸发、四处试探、互不收敛。混沌态生机勃勃、可能性丰沛——头脑风暴的酣畅、灵感喷涌的时刻，都带着混沌态的气息。它的好处是“什么都可能”。它的病，是过度即无法结晶：差异太多太散，谁也收敛不成稳定的结构，永远在沸腾，永远长不出形。一个只有混沌态的系统，点子漫天飞，却一个也落不了地。</w:t>
      </w:r>
    </w:p>
    <w:p>
      <w:pPr>
        <w:jc w:val="both"/>
      </w:pPr>
      <w:r>
        <w:t>秩序太紧，长不出新的；混沌太散，留不住成的。那么创造在哪里发生？</w:t>
      </w:r>
    </w:p>
    <w:p>
      <w:pPr>
        <w:jc w:val="both"/>
      </w:pPr>
      <w:r>
        <w:t>答案是第三种状态——介生态。介，是介于之间的介；生，是生成的生。介生态，是正在自组织的中间状态：它既不像秩序态那样把路锁死，也不像混沌态那样让路散架，而是恰好处在两者之间那条窄窄的活地带——有足够的开放让新差异不断涌入，又有足够的收敛让涌入的差异能被组织成形。差异在这里不是被压平（秩序），也不是在空转（混沌），而是在互相碰撞中自发地组织出新的秩序。</w:t>
      </w:r>
    </w:p>
    <w:p>
      <w:pPr>
        <w:jc w:val="both"/>
      </w:pPr>
      <w:r>
        <w:t>用一个比喻：介生态是水将结未结成冰的那个临界时刻。再暖一点，全是流动的水（混沌），成不了形；再冷一点，早已冻成死板的冰（秩序），不再变化；唯有在那个将结未结的临界点上，晶体才在流动与凝固的边缘一点点自组织地生长出来。一切真正的创造——一个新理论的成形、一件杰作的诞生、一门新学科的孕育——都发生在这个“将结未结”的介生态里。</w:t>
      </w:r>
    </w:p>
    <w:p>
      <w:pPr>
        <w:jc w:val="both"/>
      </w:pPr>
      <w:r>
        <w:t>所以这一节的结论，请你重重记下：介生态是创造最关键的温床。它稀有，因为它是两种极端之间一条窄窄的走廊；它脆弱，因为稍偏一点就滑进僵化的秩序或失控的混沌。会不会创造、能不能创新，很大程度上就是能不能把一个系统（一个团队、一个头脑、一堂课）稳定在介生态里的功夫——既不把它管死，也不放它散架，而是让它在临界点上持续地自组织。这是一门极难的手艺，但它是创造的核心手艺。回想上一章末尾埋的那个词——“介生”，孵化一切创造——现在它兑现了。</w:t>
      </w:r>
    </w:p>
    <w:p>
      <w:pPr>
        <w:pStyle w:val="Heading2"/>
      </w:pPr>
      <w:r>
        <w:t>缺了 D，会怎样</w:t>
      </w:r>
    </w:p>
    <w:p>
      <w:pPr>
        <w:jc w:val="both"/>
      </w:pPr>
      <w:r>
        <w:t>和上一章一样，用一个反问收拢。如果一次发生缺了 D——纠缠够厚，结构的潜能也在，唯独没有差异序列去推进——会怎样？</w:t>
      </w:r>
    </w:p>
    <w:p>
      <w:pPr>
        <w:jc w:val="both"/>
      </w:pPr>
      <w:r>
        <w:t>会凝滞不动。土壤再肥，没有那条一步步试探、修正、收敛的路，什么也长不出来。这在现实里极常见，且常常伪装成“稳定”：一个人守着丰厚的资源和禀赋（厚 E）却几十年不变（无 D），一个组织坐拥一切条件却死气沉沉，一门学问积累了浩繁的材料却再无推进——都是缺 D 的凝滞。它看着像安稳，实则是发生的停摆。没有 D，E 里的一切潜能都只是潜能，永远兑现不成显露的结构。这就是 D 之于发生的分量：它是让一切“动起来、走出来”的那一维。</w:t>
      </w:r>
    </w:p>
    <w:p>
      <w:pPr>
        <w:pStyle w:val="Heading2"/>
      </w:pPr>
      <w:r>
        <w:t>小结与缺口</w:t>
      </w:r>
    </w:p>
    <w:p>
      <w:pPr>
        <w:jc w:val="both"/>
      </w:pPr>
      <w:r>
        <w:t>第二个箱子打开了：D 不是“变化”或“不一样”，而是差异的序列、路径；S 的多样性来自 D 的多样性组合。D 是一台三层引擎——D1 意义目标（创造/自由/幸福的配比，定方向），D2 路径组织（六步法、九步法，以及秩序/混沌/介生三态，其中介生态是创造的温床），D3 优化约束（节流，但过度即高效而贫血的双刃剑）。缺 D 的代价是凝滞不动。</w:t>
      </w:r>
    </w:p>
    <w:p>
      <w:pPr>
        <w:jc w:val="both"/>
      </w:pPr>
      <w:r>
        <w:t>到这里，三个箱子我们开了两个：S（结构如何显露）、D（差异如何推进）。你也许已经隐隐察觉，这两个箱子里反复出现一个它们自己解释不了的词——“土壤”“厚度”“沉淀”“条件之网”。D 要在其中推进、S 要靠其支撑的那片东西，究竟是什么构造？它只是模模糊糊的“背景”，还是也像 S、D 一样，有自己精密的内部分层？</w:t>
      </w:r>
    </w:p>
    <w:p>
      <w:pPr>
        <w:jc w:val="both"/>
      </w:pPr>
      <w:r>
        <w:t>第9章，开最后一个箱子：E。你会看到，这片被无数人当作“背景”而一笔带过的东西，其实是三维本体论里构造最丰厚的一维——它分三界、含三态、走四相，而它内部一个叫“符号态封顶”的诊断，将一举说清一个困扰了人类几千年的谜：为什么有些文明格言警句多如繁星，却始终生不出科学。</w:t>
      </w:r>
    </w:p>
    <w:p>
      <w:pPr>
        <w:pStyle w:val="Heading2"/>
        <w:keepNext w:val="1"/>
      </w:pPr>
      <w:r>
        <w:rPr>
          <w:color w:val="5B6472"/>
        </w:rPr>
        <w:t>来源与编写说明</w:t>
      </w:r>
    </w:p>
    <w:p>
      <w:pPr>
        <w:pStyle w:val="BookNote"/>
      </w:pPr>
      <w:r>
        <w:rPr>
          <w:rFonts w:ascii="Monograph Serif" w:hAnsi="Monograph Serif" w:eastAsia="Monograph Serif" w:cs="Monograph Serif"/>
        </w:rPr>
        <w:t xml:space="preserve">主要底本：作者提供《SDE本体论入门》第七章《D：差异序列》。本稿调整章节顺序、编号和表述。底本的理论主张按作者立场呈现，思想史、跨学科类比与经验推广仍需专项审读。</w:t>
      </w:r>
    </w:p>
    <w:p>
      <w:pPr>
        <w:pStyle w:val="Heading1"/>
      </w:pPr>
      <w:bookmarkStart w:id="11" w:name="ch8"/>
      <w:r>
        <w:t>第八章　意义三律与意义目标的发生</w:t>
      </w:r>
      <w:bookmarkEnd w:id="11"/>
    </w:p>
    <w:p>
      <w:pPr>
        <w:jc w:val="both"/>
      </w:pPr>
      <w:r>
        <w:t>第7章讲 D1（意义目标）时，说它由“创造、自由、幸福”三者的配比定方向。但那里留了一个更深的问题没答：创造、自由、幸福这三样东西本身，是从哪儿来的？目标、路径、动力，凭什么会从无到有地发生？这一章补上这个缺。它给出 D1 层最核心的三条律——特征律、自由律、幸福律，合称“意义三律”。三律各管一件“从 0 到 1”的发生：目标如何发生、路径如何发生、动力如何发生。读完这一章，D1 就从“一个定方向的配比”变成“一台生成意义的引擎”，而你也会看到，它与第10章的 E 理论，是同一副骨架的两次显影。（这一章是 D 维度的进阶章，若第7章已够用可跳过，不影响主线。）</w:t>
      </w:r>
    </w:p>
    <w:p>
      <w:pPr>
        <w:pStyle w:val="Heading2"/>
      </w:pPr>
      <w:r>
        <w:t>从“目标先在”到“目标发生”</w:t>
      </w:r>
    </w:p>
    <w:p>
      <w:pPr>
        <w:jc w:val="both"/>
      </w:pPr>
      <w:r>
        <w:t>先把这一章要对治的那个根深蒂固的错觉点破——它比第一篇批过的“对象先在”更隐蔽，因为它藏在“目标”这个词里。</w:t>
      </w:r>
    </w:p>
    <w:p>
      <w:pPr>
        <w:jc w:val="both"/>
      </w:pPr>
      <w:r>
        <w:t>我们几乎本能地认为：目标是先有的，然后我们去追求它。要么目标像柏拉图的理念一样先在于某个理想国里等我们发现；要么像亚里士多德的潜能一样，像橡子里“本来就有”一棵橡树、等着实现；要么像康德那样，认为有某种先验的形式框架，先于一切经验规定了目标的可能样式。三种说法各异，共享同一个预设：目标是现成的，人的任务是去发现、实现、或套入它。</w:t>
      </w:r>
    </w:p>
    <w:p>
      <w:pPr>
        <w:jc w:val="both"/>
      </w:pPr>
      <w:r>
        <w:t>这仍是发现范式，只不过它作用在“意义”上。而 SDE 的发生学，要把这个预设在意义领域也翻过来：</w:t>
      </w:r>
    </w:p>
    <w:p>
      <w:pPr>
        <w:jc w:val="both"/>
      </w:pPr>
      <w:r>
        <w:t>目标不是先在的，目标是发生的。它在每一次意义活动中，被即时地生成出来——而不是从某个先在的库存里被取出。</w:t>
      </w:r>
    </w:p>
    <w:p>
      <w:pPr>
        <w:jc w:val="both"/>
      </w:pPr>
      <w:r>
        <w:t>这不是文字游戏，它有极实在的后果。如果目标先在，那么人生就是一道“找到你真正的目标然后实现它”的寻宝题——找不到就焦虑（“我还没找到人生目标”），找错了就悔恨（“我追求了错误的目标”）。而如果目标是发生的，人生就不是寻宝，是耕种：目标不在别处等你，它在你与世界的每一次纠缠里被你亲手长出来。“找到人生目标”这个说法本身就错位了——你不是去找一个藏好的目标，你是在发生中不断生成、修正、重新生成你的目标。</w:t>
      </w:r>
    </w:p>
    <w:p>
      <w:pPr>
        <w:jc w:val="both"/>
      </w:pPr>
      <w:r>
        <w:t>那么目标到底怎么发生？意义三律，就是这个“怎么”的三个环节。</w:t>
      </w:r>
    </w:p>
    <w:p>
      <w:pPr>
        <w:pStyle w:val="Heading2"/>
      </w:pPr>
      <w:r>
        <w:t>目标不是那个“结构”，是三律的成功运行</w:t>
      </w:r>
    </w:p>
    <w:p>
      <w:pPr>
        <w:jc w:val="both"/>
      </w:pPr>
      <w:r>
        <w:t>但在讲三律之前，必须先钉死一个更精确、也更容易犯的错——它藏得比“目标先在”还深。</w:t>
      </w:r>
    </w:p>
    <w:p>
      <w:pPr>
        <w:jc w:val="both"/>
      </w:pPr>
      <w:r>
        <w:t>我们不但以为目标是先在的，还常常把目标认成了一个静态的结构：一个学位、一套房子、一个头衔、一份成品、一段被认可的关系。仿佛人生的目标，就是去造出或占有某个稳定的东西，造出来了、拿到手了，目标就“达成”了。</w:t>
      </w:r>
    </w:p>
    <w:p>
      <w:pPr>
        <w:jc w:val="both"/>
      </w:pPr>
      <w:r>
        <w:t>用本书的语言说，这是把 S（显露的稳定结构）当成了 D 的目标。而这恰恰是最深的一个错位。回想第6章讲过的：SIO——那个由主体意识、客体意识、互动意识稳定显影而成的结构——它是发生之后的产物，是差异序列跑完之后沉淀下来的稳定态。SIO 里的 S、I、O，说到底不过是三大类意识（客体意识“那儿有个物”、互动意识“某个过程在进行”、主体意识“我在场”）各自的同一性被稳定地保持住而已。它们是果，不是因；是发生留下的痕迹，不是发生奔赴的方向。</w:t>
      </w:r>
    </w:p>
    <w:p>
      <w:pPr>
        <w:jc w:val="both"/>
      </w:pPr>
      <w:r>
        <w:t>把 S（或 SIO，或 S/I/O 中的任何一个）当成 D 的目标，等于把“果”错当成了“因”、把“停下来的地方”错当成了“要去的地方”。这就是为什么那么多人“达成目标”之后反而陷入空虚——买到了房子、拿到了头衔、做出了成品，那个曾牵引他多年的“目标结构”一旦到手、凝固成一个静态的 S，牵引力就当场消失了。因为静态结构从来不是真正的牵引力所在；他追逐的其实一直是别的东西，只是错把它认成了那个结构。</w:t>
      </w:r>
    </w:p>
    <w:p>
      <w:pPr>
        <w:jc w:val="both"/>
      </w:pPr>
      <w:r>
        <w:t>那么，真正的牵引力在哪里？</w:t>
      </w:r>
    </w:p>
    <w:p>
      <w:pPr>
        <w:jc w:val="both"/>
      </w:pPr>
      <w:r>
        <w:t>D 的真正目标，不是任何一个静态的结构，而是三大意义律的成功运行本身。</w:t>
      </w:r>
    </w:p>
    <w:p>
      <w:pPr>
        <w:jc w:val="both"/>
      </w:pPr>
      <w:r>
        <w:t>不是“造出那幅画”（一个静态的 S），而是“创造在畅快地运行”（特征律在成功地跑）；不是“获得那份自由”（一个到手的状态），而是“自由在真实地发生”（自由律在成功地跑）；不是“抵达那种幸福”（一个占有的结果），而是“幸福在当下地流动”（幸福律在成功地跑）。目标不是三律跑完后留下的那个结构，目标就是三律成功运行的那个过程本身。牵引力不来自远处那个待占有的果，它来自此刻这场正在成功进行的运行。</w:t>
      </w:r>
    </w:p>
    <w:p>
      <w:pPr>
        <w:jc w:val="both"/>
      </w:pPr>
      <w:r>
        <w:t>这一笔，佛法看得极深、也说得极透。佛法讲“活在当下”“当下圆满”——圆满不在未来某个达成目标的时刻，而在此刻这场如实的运行里；佛法又讲“凡所有相，皆是虚妄”“诸相皆空”——一切“相”（一切显露出来的 S、一切稳定的结构与形态）都是空性的，都没有可以被永久占有的自性，执着于任何一个“相”作为目标，就是执妄为实、就是苦的根源。用本书的语言翻译过来，佛法说的正是：S（相）不能成为 D 的目标；把某个显露态执为实有、当成奔赴的终点，恰恰背离了发生本身。真正的圆满，是三律在当下的成功运行，而不是对任何一个“相”的抓取。这是佛法与 SDE 在最深处的一次握手——一个从解脱论进入，一个从发生学进入，却在“目标不在相中、而在当下的运行里”这一点上，说出了同一句话。</w:t>
      </w:r>
    </w:p>
    <w:p>
      <w:pPr>
        <w:jc w:val="both"/>
      </w:pPr>
      <w:r>
        <w:t>（要说清一个分寸：这不是说结构不重要、不要去造房子画画。结构当然要造——造出 S 正是三律运行留下的、真实而宝贵的痕迹。要破的只是那个错位：别把留下的痕迹错当成奔赴的方向，别在痕迹凝固的那一刻以为一切就此完成。造，尽管去造；但牵引你的，永远该是“造”这件事在当下的成功运行，而不是那个造完就凝固、就再也牵引不了你的静态结果。）</w:t>
      </w:r>
    </w:p>
    <w:p>
      <w:pPr>
        <w:jc w:val="both"/>
      </w:pPr>
      <w:r>
        <w:t>那么这三律，各自是怎么成功运行的？</w:t>
      </w:r>
    </w:p>
    <w:p>
      <w:pPr>
        <w:pStyle w:val="Heading2"/>
      </w:pPr>
      <w:r>
        <w:t>第一律·特征律：目标的发生</w:t>
      </w:r>
    </w:p>
    <w:p>
      <w:pPr>
        <w:jc w:val="both"/>
      </w:pPr>
      <w:r>
        <w:t>特征律回答：一个“目标”这种东西，最初是怎么从一片无差别里冒出来的？</w:t>
      </w:r>
    </w:p>
    <w:p>
      <w:pPr>
        <w:jc w:val="both"/>
      </w:pPr>
      <w:r>
        <w:t>答案要从最底层的“特征”讲起——而这里，我们与第10章正面接上了。第10章给过特征的定义：特征 = 差异序列（D）跑出稳定性，而发生的“SIO 意识同一性”。差异在流动，跑着跑着某一束收敛出稳定——这次的红和上次的红被认作“同一个红”，这个反复认得出的同一性，就是特征。</w:t>
      </w:r>
    </w:p>
    <w:p>
      <w:pPr>
        <w:jc w:val="both"/>
      </w:pPr>
      <w:r>
        <w:t>特征律说的第一件事，就是把这个机制立为目标发生的第一步：</w:t>
      </w:r>
    </w:p>
    <w:p>
      <w:pPr>
        <w:jc w:val="both"/>
      </w:pPr>
      <w:r>
        <w:t>特征律（其一）：目标的最小种子，是一个特征的发生——差异出稳定性，凝成一个“可被指向”的同一性。</w:t>
      </w:r>
    </w:p>
    <w:p>
      <w:pPr>
        <w:jc w:val="both"/>
      </w:pPr>
      <w:r>
        <w:t>为什么这是目标的种子？因为“目标”意味着“有一个可指向的东西”——你不可能以一片无差别的混沌为目标，你只能以某个从混沌里凸显出来、稳定成形、可被指认的东西为目标。而“从混沌里凸显、稳定成形、可被指认”，正是特征的发生。所以：没有特征的发生，就没有可指向之物，就没有目标。目标的第一颗种子，是一个差异被稳定成了特征。</w:t>
      </w:r>
    </w:p>
    <w:p>
      <w:pPr>
        <w:jc w:val="both"/>
      </w:pPr>
      <w:r>
        <w:t>第二件事，特征律接着讲特征如何聚成更大的目标——这里又与第10章合流：不同模态的特征共同发生、互相影响，聚成特征纠缠聚合体（世界的组成元素）。婴儿的“目标”最初可能只是一个模糊的亮（视觉特征），然后触觉、味觉的特征纠缠进来，聚成“奶瓶”这个聚合体——一个可被稳定指向的目标。目标的复杂化，就是特征纠缠聚合体的层级涌现：单特征→聚合体→聚合体之间再纠缠成更高的聚合体（从“奶瓶”到“吃饱”到“安全”到“被爱”到“活出意义”）。一个人的目标体系，就是他的特征纠缠聚合体的层级塔。</w:t>
      </w:r>
    </w:p>
    <w:p>
      <w:pPr>
        <w:jc w:val="both"/>
      </w:pPr>
      <w:r>
        <w:t>这里要点出特征律与第10章的分工，因为它正是那一章留下的一个悬念的解答。第10章讲特征纠缠聚合体，是从 E 侧讲的——聚合体作为沉淀下来的土壤（世界的组成元素，住在三界里）。特征律讲的是同一个聚合体，但从 D1 侧讲——聚合体作为即时发生的目标（意义活动当下生成的指向）。同一个“特征纠缠聚合体”，沉淀下来是 E（土壤、已成的世界），即时发生是 D1（目标、正在长的意义）。</w:t>
      </w:r>
    </w:p>
    <w:p>
      <w:pPr>
        <w:jc w:val="both"/>
      </w:pPr>
      <w:r>
        <w:t>这就填上了第10章末尾那个诚实的留白——“C 轴（对比/变化/分布→知识/规范）在 E 侧对应什么”。现在有了线索：C 轴（规范/意义那一维）的动作，正是特征律——把差异对比、变化、分布地稳定成特征与聚合体，即“给世界立目标、立意义、立规范”。E2 沿 M 轴（信息展示）、E3 沿 V 轴（真善美能量），而 C 轴（意义/规范/目标的发生）正是 D1 经由特征律在做的事。M 是“怎么展示”、V 是“带什么劲”、C 是“指向什么意义”——三轴齐了。目标的发生（特征律）就是 C 轴在 D1 侧的引擎。（这里给出的是这条界的一个可能划法，供后续专论检验，不作定论。）</w:t>
      </w:r>
    </w:p>
    <w:p>
      <w:pPr>
        <w:jc w:val="both"/>
      </w:pPr>
      <w:r>
        <w:t>特征律对治的旧幻觉，正是本章开头那三种“目标先在论”：柏拉图的理念（目标是先在的完美范型）、亚里士多德的潜能（目标是内蕴的、等待实现的本质）、康德的先验形式（目标的框架先于经验）。特征律说：都不是。没有先在的理念范型，目标是特征当场发生的；没有内蕴的潜能等着实现，橡子长成橡树是特征纠缠的层级涌现、不是“本来就有的橡树”在展开；没有先验框架规定目标的可能样式，样式是在纠缠中被生成的。目标不在你之前、不在你之内、不在你之上——目标在你与世界的纠缠之中，被即时地发生。</w:t>
      </w:r>
    </w:p>
    <w:p>
      <w:pPr>
        <w:pStyle w:val="Heading2"/>
      </w:pPr>
      <w:r>
        <w:t>第二律·自由律：路径的发生</w:t>
      </w:r>
    </w:p>
    <w:p>
      <w:pPr>
        <w:jc w:val="both"/>
      </w:pPr>
      <w:r>
        <w:t>目标发生了（特征律），下一个问题立刻来：从当下到目标，路怎么来？这是自由律管的事。</w:t>
      </w:r>
    </w:p>
    <w:p>
      <w:pPr>
        <w:jc w:val="both"/>
      </w:pPr>
      <w:r>
        <w:t>自由律：路径不是被选出来的，路径是被发生出来的——它由矛盾纠缠触发、经路径裁剪、以新模式激发而成。</w:t>
      </w:r>
    </w:p>
    <w:p>
      <w:pPr>
        <w:jc w:val="both"/>
      </w:pPr>
      <w:r>
        <w:t>这一律最需要破的，是“自由=在若干现成选项里挑一个”这个流俗理解。日常我们把自由想成一道多选题：面前摆着 A、B、C 三条路，自由就是“我有权挑其中一条”。这个图景错在哪？错在它预设了 A、B、C 三条路是现成的、先摆在那儿的——你只是挑，没有创造。这仍是发现范式（路径先在，人去发现并挑选）。</w:t>
      </w:r>
    </w:p>
    <w:p>
      <w:pPr>
        <w:jc w:val="both"/>
      </w:pPr>
      <w:r>
        <w:t>自由律把它翻过来：真正的自由，不是在现成选项里挑，而是让一条原本不存在的路，从纠缠里发生出来。这与第12章 123 原理是同一台引擎在 D1 层的运转：</w:t>
      </w:r>
    </w:p>
    <w:p>
      <w:pPr>
        <w:jc w:val="both"/>
      </w:pPr>
      <w:r>
        <w:t>- 矛盾纠缠触发（对应 123 的第一步：D-E 矛盾累积）——当下状态与目标之间、旧路径与新处境之间，张力累积。这张力不是故障，是路径发生的动力源（第12章“矛盾是引擎不是故障”）。一个人卡住了、拧巴了、觉得“现有的路都不对”——那不是绝境，那是新路即将发生的临界。</w:t>
      </w:r>
    </w:p>
    <w:p>
      <w:pPr>
        <w:jc w:val="both"/>
      </w:pPr>
      <w:r>
        <w:t>- 路径裁剪（对应 123 的第二步：矛盾逼出 S 改变）——在这张力下，纠缠网络被重新裁剪：某些连接被切断，某些被接通，一条此前不存在的路径在网络里被裁出来。注意“裁剪”这个词——路径不是无中生有地凭空造，是在已有的纠缠网络里，通过切断与接通，裁出一条新路。这也正是第21章龙爪手“抓核—抓裂缝—重组”在做的：在旧结构的裂缝处，裁出新的连接。</w:t>
      </w:r>
    </w:p>
    <w:p>
      <w:pPr>
        <w:jc w:val="both"/>
      </w:pPr>
      <w:r>
        <w:t>- 新模式激发（对应 123 的第三步：新 S 回写 D-E）——被裁出的路径一旦跑通，它激发出一个新的行为模式、思维模式，并回写进底盘（第19章“回写”），成为下一轮路径发生的新起点。</w:t>
      </w:r>
    </w:p>
    <w:p>
      <w:pPr>
        <w:jc w:val="both"/>
      </w:pPr>
      <w:r>
        <w:t>于是“自由”有了发生学的精确定义：自由 = 在矛盾张力下，裁剪纠缠网络、发生出一条原本不存在之路径的能力。自由不是“有几个选项可挑”，自由是“能不能长出新路”。一个选项再多却只会挑现成路的人，不自由（他被现成选项的边界锁死）；一个看似无路可走、却能从裂缝里裁出新路的人，才是自由的。自由的量度，不是选项的数目，是发生新路径的能力。</w:t>
      </w:r>
    </w:p>
    <w:p>
      <w:pPr>
        <w:jc w:val="both"/>
      </w:pPr>
      <w:r>
        <w:t>这也一举厘清了“自由意志”那场两千年的死结。决定论说一切被因果锁定、没有自由；意志自由论说人有一个不受因果约束的自由意志；虚无论说怎么都行、自由即任意。自由律给出第四个位置：自由既不是不受约束的任意（那是虚无），也不是幻觉（那是决定论），而是“在约束中发生新路径”的真实能力。路径的发生受约束（第4章：发生受土壤、现实、收敛三重约束，不能任意），但正因为它是“发生”而非“挑选”，它就不是被现成选项决定的——它在约束的缝里，长出约束原本没有预备的东西。自由活在“受约束”与“能新生”之间那条介生态的走廊里（第7章 D2 三态）：全被决定是秩序态（无自由），全然任意是混沌态（伪自由），而在约束中裁出新路，是介生态——那才是真自由的居所。</w:t>
      </w:r>
    </w:p>
    <w:p>
      <w:pPr>
        <w:pStyle w:val="Heading2"/>
      </w:pPr>
      <w:r>
        <w:t>第三律·幸福律：动力的发生</w:t>
      </w:r>
    </w:p>
    <w:p>
      <w:pPr>
        <w:jc w:val="both"/>
      </w:pPr>
      <w:r>
        <w:t>目标发生了（特征律），路径发生了（自由律），还差最后一样：凭什么走下去？走这条路的劲，从哪儿来？这是幸福律管的事——它管动力的发生。</w:t>
      </w:r>
    </w:p>
    <w:p>
      <w:pPr>
        <w:jc w:val="both"/>
      </w:pPr>
      <w:r>
        <w:t>幸福律：动力不是外部奖赏给的，动力是内部发生的——它由张力积累、经模式转换、以能量释放而成。</w:t>
      </w:r>
    </w:p>
    <w:p>
      <w:pPr>
        <w:jc w:val="both"/>
      </w:pPr>
      <w:r>
        <w:t>这一律最需要破的，是“动力=追求快乐/逃避痛苦”这个功利主义、享乐主义的图景。那个图景把动力想成外挂的胡萝卜加大棒：你做一件事，是为了事成之后的奖赏（快乐）、或避免事败的惩罚（痛苦）。动力被安置在行为之外的结果里。</w:t>
      </w:r>
    </w:p>
    <w:p>
      <w:pPr>
        <w:jc w:val="both"/>
      </w:pPr>
      <w:r>
        <w:t>幸福律把动力从“外部结果”收回到“内部发生”，而它的三步机制，与 E3 能量（第10章）直接接续：</w:t>
      </w:r>
    </w:p>
    <w:p>
      <w:pPr>
        <w:jc w:val="both"/>
      </w:pPr>
      <w:r>
        <w:t>- 张力积累——这正是 E3 的势能：纠缠之间蓄着的、待释放的张力（第10章：势能=美=纠缠互相吸引要聚成整体的张力）。一个悬而未决的问题、一件呼之欲出的作品、一段绷紧待发的关系，都在积累势能。这势能不是痛苦（尽管它常被误当作“压力”），它是动力的储备。</w:t>
      </w:r>
    </w:p>
    <w:p>
      <w:pPr>
        <w:jc w:val="both"/>
      </w:pPr>
      <w:r>
        <w:t>- 模式转换——积累的势能到达临界，触发一次模式的转换：旧的行为/认知模式让位于新的（对应九步法的“升维”、123 原理的“S 改变”）。这一转换，是势能找到释放口的时刻。</w:t>
      </w:r>
    </w:p>
    <w:p>
      <w:pPr>
        <w:jc w:val="both"/>
      </w:pPr>
      <w:r>
        <w:t>- 能量释放——势能经转换释放为动能（第10章：动能=善=激发力），推动行为真实地发生、推动一个纠缠去激发另一个。而释放完成的那一刻，被体验为幸福——不是获得某个外部奖赏的快感，而是一次完整发生（张力积累→转换→释放）走通了的、内在的畅快。</w:t>
      </w:r>
    </w:p>
    <w:p>
      <w:pPr>
        <w:jc w:val="both"/>
      </w:pPr>
      <w:r>
        <w:t>于是“幸福”有了发生学的定义，而且它拆解出一个三重结构，恰好对应人的三个层面：</w:t>
      </w:r>
    </w:p>
    <w:p>
      <w:pPr>
        <w:jc w:val="both"/>
      </w:pPr>
      <w:r>
        <w:t>- 心的满足——一次意义发生走通了的踏实感（对应 E3 内能=真：认得住、如实持存的稳当）。</w:t>
      </w:r>
    </w:p>
    <w:p>
      <w:pPr>
        <w:jc w:val="both"/>
      </w:pPr>
      <w:r>
        <w:t>- 身的快乐——能量释放时的生理畅快（对应 E3 动能=善在现实界的显影：身体被激发、做功的爽利）。</w:t>
      </w:r>
    </w:p>
    <w:p>
      <w:pPr>
        <w:jc w:val="both"/>
      </w:pPr>
      <w:r>
        <w:t>- 灵的喜悦——纠缠聚成更大整体那一刻的圆满感（对应 E3 势能=美：被吸引、聚成一体的“好像会被纠缠去”在完成时的绽放）。</w:t>
      </w:r>
    </w:p>
    <w:p>
      <w:pPr>
        <w:jc w:val="both"/>
      </w:pPr>
      <w:r>
        <w:t>真正的幸福是三者俱全：心满足、身快乐、灵喜悦。而各种“不完整的幸福”都可由此诊断——只有身的快乐而无心的满足与灵的喜悦，是空虚的享乐（势能没有真正积累和转换，只是反复的即时释放，如成瘾，第30章“D 短路”的动力学侧写）；只有心的满足而无身的快乐，是苦行式的自我压抑；把幸福寄托于彼岸（宗教的来世、乌托邦的将来），则是把动力永久悬置、永不释放——势能只积累不转换不释放，是一种被推迟到不存在之时刻的伪幸福。</w:t>
      </w:r>
    </w:p>
    <w:p>
      <w:pPr>
        <w:jc w:val="both"/>
      </w:pPr>
      <w:r>
        <w:t>幸福律对治的旧幻觉，正是功利主义（幸福=快乐总量的最大化，把幸福外化为可计算的结果）、享乐主义（幸福=即时快感，把幸福坍缩为身的一层）、彼岸论（幸福在别处、在将来、在死后，把幸福永久悬置）。幸福律说：幸福不在结果里、不在别处、不在将来，幸福就在每一次完整发生走通的当下——张力积累、模式转换、能量释放，三步走通，幸福即发生。幸福是一个动词，不是一个可囤积的名词。</w:t>
      </w:r>
    </w:p>
    <w:p>
      <w:pPr>
        <w:pStyle w:val="Heading2"/>
      </w:pPr>
      <w:r>
        <w:t>三律怎么跑起来：每一步都是 D2 在 D3 约束下完成的</w:t>
      </w:r>
    </w:p>
    <w:p>
      <w:pPr>
        <w:jc w:val="both"/>
      </w:pPr>
      <w:r>
        <w:t>三律各自的机制讲完了，但还剩一个最关键、也最容易被跳过的问题：这三律，具体是靠什么跑起来的？</w:t>
      </w:r>
    </w:p>
    <w:p>
      <w:pPr>
        <w:jc w:val="both"/>
      </w:pPr>
      <w:r>
        <w:t>回到第7章那台“三层引擎”。D1（意义三律）是方向——它说明差异序列奔向何方（奔向三律的成功运行）。但方向本身不会自己走路。真正把三律的每一步跑出来的，是下面两层：D2（六步法/九步法）是行走的机制，D3（三大最优化：最小误差、最小冗余、最小损耗）是行走时的约束。一句话钉死这三层的关系：</w:t>
      </w:r>
    </w:p>
    <w:p>
      <w:pPr>
        <w:jc w:val="both"/>
      </w:pPr>
      <w:r>
        <w:t>D1 定方向，D2 去实现，D3 管着别跑歪、别浪费。三律的每一步，都是 D2 在 D3 的约束下，一轮一轮跑出来的。</w:t>
      </w:r>
    </w:p>
    <w:p>
      <w:pPr>
        <w:jc w:val="both"/>
      </w:pPr>
      <w:r>
        <w:t>这不是抽象的架构图，它可以被一步步看清。我们把三律各自的三步机制，逐一放到 D2 的六步循环（猜想→执行→评估→反馈→修正→迭代，必要时进入九步法的分化→重组→升维）里，看它们到底怎么被跑出来——你会发现，三律不是三条神秘的天条，而是同一台 D2 引擎，在三个不同方向上的运转。</w:t>
      </w:r>
    </w:p>
    <w:p>
      <w:pPr>
        <w:jc w:val="both"/>
      </w:pPr>
      <w:r>
        <w:t>先看幸福律：张力 → 转换 → 释放。</w:t>
      </w:r>
    </w:p>
    <w:p>
      <w:pPr>
        <w:jc w:val="both"/>
      </w:pPr>
      <w:r>
        <w:t>幸福律的每一步，都是一轮 D2 循环。就拿一件最日常的事——学做一道菜、并在做成时感到满足。</w:t>
      </w:r>
    </w:p>
    <w:p>
      <w:pPr>
        <w:jc w:val="both"/>
      </w:pPr>
      <w:r>
        <w:t>- 张力积累这一步，本身就是一轮 D2：你“猜想”这道菜大概怎么做（猜想），下厨试一遍（执行），尝一口发现不对、太咸了（评估），意识到盐放早了、味道抢了（反馈），这份“想做好却还没做好”的落差，就是张力。张力不是凭空来的，它是 D2 跑了一轮、发现现状与目标有差距后，积累出来的。而这一步受 D3 约束：你不会把厨房里所有调料都试一遍（那是无穷冗余），D3 的“最小冗余”让你只在最可能出问题的那几处（盐、火候）上试——张力被约束在有效的范围里，而不是漫无边际地焦虑。</w:t>
      </w:r>
    </w:p>
    <w:p>
      <w:pPr>
        <w:jc w:val="both"/>
      </w:pPr>
      <w:r>
        <w:t>- 模式转换这一步，是 D2 的“修正 → 迭代”,甚至进入九步法的“重组”：你调整方案（修正），下一次先放料后放盐、改中火为小火（迭代），如果小修小补还不行，你干脆换一套做法——把“边炒边调味”重组成“先调好料汁再下锅”（重组）。这个“换一套模式”的跃迁，就是转换。它受 D3 的“最小误差”约束：你朝着“误差更小”的方向转换，而不是随机乱换。</w:t>
      </w:r>
    </w:p>
    <w:p>
      <w:pPr>
        <w:jc w:val="both"/>
      </w:pPr>
      <w:r>
        <w:t>- 能量释放这一步，是 D2 跑通后的迭代闭合：这一次，菜做成了，咸淡正好，那一口下去的满足感——就是能量的释放。请注意，这份满足不来自“我拥有了一盘菜”（那是静态的 S），它来自“张力—转换—释放三步在这一次完整地走通了”。幸福，就是一轮 D2 循环在 D3 约束下成功闭合时，释放出来的那个信号。这也解释了为什么“过程中的小成就”往往比“最终的大结果”更让人幸福——因为幸福绑定的是 D2 的成功闭合，而不是那个凝固的结果。</w:t>
      </w:r>
    </w:p>
    <w:p>
      <w:pPr>
        <w:jc w:val="both"/>
      </w:pPr>
      <w:r>
        <w:t>再看自由律：纠缠 → 选择 → 激发（即矛盾纠缠触发 → 路径裁剪 → 新模式激发）。</w:t>
      </w:r>
    </w:p>
    <w:p>
      <w:pPr>
        <w:jc w:val="both"/>
      </w:pPr>
      <w:r>
        <w:t>举一个更有分量的例子——一位科学家在旧理论走不通处，走出一条新路。</w:t>
      </w:r>
    </w:p>
    <w:p>
      <w:pPr>
        <w:jc w:val="both"/>
      </w:pPr>
      <w:r>
        <w:t>- 矛盾纠缠触发这一步，是 D2 反复跑却反复撞墙、把张力累积到临界：他用旧理论“猜想”、“执行”、“评估”,一次次发现实验数据对不上（反馈全是否定）。这些失败的 D2 循环不是白跑的——它们把“旧路走不通”这件事，累积成了一股非突破不可的张力。没有这一堆先跑失败的 D2 循环，就没有那股逼出新路的矛盾张力。</w:t>
      </w:r>
    </w:p>
    <w:p>
      <w:pPr>
        <w:jc w:val="both"/>
      </w:pPr>
      <w:r>
        <w:t>- 路径裁剪这一步，是 D2 进入九步法的“分化 → 重组”:他把笼统的“旧理论”分化成一条条具体的假设（分化），逐一检查哪条假设是那个卡住一切的病根，然后把保留下来的部件按一个全新的关系重组（重组）——一条此前不存在的路径，就在这次重组里被裁了出来。这一步受 D3 的“最小误差”和“最小损耗”双重约束：他不会推倒一切从零重来（那是最大损耗），而是尽可能少地改动、只切断那个真正致命的连接——奥卡姆剃刀（最简假设）正是 D3 在这里的化身。</w:t>
      </w:r>
    </w:p>
    <w:p>
      <w:pPr>
        <w:jc w:val="both"/>
      </w:pPr>
      <w:r>
        <w:t>- 新模式激发这一步，是 D2 的迭代闭合加回写：新路径一旦跑通、被实验证实（迭代成功），它就激发出一套新的研究范式，并回写进这位科学家（乃至整个领域）的底盘，成为下一轮发生的新起点。这，就是自由的完成——不是他“有很多条路可选”，而是他“让一条原本不存在的路，从纠缠里发生了出来”。</w:t>
      </w:r>
    </w:p>
    <w:p>
      <w:pPr>
        <w:jc w:val="both"/>
      </w:pPr>
      <w:r>
        <w:t>最后看特征律（创造律）：混沌碰撞 → 自组织 → 涌现。</w:t>
      </w:r>
    </w:p>
    <w:p>
      <w:pPr>
        <w:jc w:val="both"/>
      </w:pPr>
      <w:r>
        <w:t>特征律又叫创造律——因为它管的正是“新特征、新规律、新结构的诞生”，而这就是创造本身。举一个所有人都经历过的例子——一个全新的想法，如何从一团混乱里冒出来。</w:t>
      </w:r>
    </w:p>
    <w:p>
      <w:pPr>
        <w:jc w:val="both"/>
      </w:pPr>
      <w:r>
        <w:t>- 混沌碰撞这一步，是大量 D2 循环在同时、并行地跑：你为一个难题苦思，脑子里各种念头、材料、别人的说法、不相干的联想，全在互相碰撞——这是一片“混沌”,是无数条差异路径在同时试探。每一个念头的冒出与被否，都是一小轮 D2（猜想→评估）。D3 在这里的约束很微妙：它不能太紧——如果这时就用“最小冗余”把大部分念头当成“废料”砍掉，创造就死了（这正是第7章警告的“高效而贫血”）。所以创造的第一步，恰恰需要 D3 暂时松一松手，容许大量“看似无用”的碰撞。</w:t>
      </w:r>
    </w:p>
    <w:p>
      <w:pPr>
        <w:jc w:val="both"/>
      </w:pPr>
      <w:r>
        <w:t>- 自组织这一步，是 D2 的九步法“重组”在暗中进行：碰撞中，某些念头开始互相吸引、结块，散乱的材料开始“不得不一起被看”——一个隐约的结构，在混沌里自己组织了起来。你还说不清它是什么，但你感到“有个东西要成形了”。</w:t>
      </w:r>
    </w:p>
    <w:p>
      <w:pPr>
        <w:jc w:val="both"/>
      </w:pPr>
      <w:r>
        <w:t>- 涌现这一步，是那个新结构突然“跳”出来、稳定成形、可被指认——一个前所未有的新特征、新想法、新规律诞生了。这时 D3 重新收紧：把这个涌现出的粗糙想法，打磨成精确、简洁、无冗余的成品（这是锻造，也是 D3 的最小误差、最小冗余在收尾时的作用）。创造，就是 D2 在“先松后紧”的 D3 约束下，把一片混沌跑成一个涌现物的全过程。</w:t>
      </w:r>
    </w:p>
    <w:p>
      <w:pPr>
        <w:jc w:val="both"/>
      </w:pPr>
      <w:r>
        <w:t>三个例子看下来，一个统一的图景清楚了：三大意义律，不是三条悬在半空的抽象法则，而是同一台 D2 引擎在 D3 约束下的三种运转方向。幸福律是 D2 在“完整走通一轮”方向上的成功闭合，自由律是 D2 在“裁出一条新路”方向上的成功突破，特征律（创造律）是 D2 在“涌现一个新结构”方向上的成功生成。而 D3 始终在旁边把关：管着别跑歪（最小误差）、别啰嗦（最小冗余）、别浪费（最小损耗），但又不能管得太死，否则把创造一起管没了。</w:t>
      </w:r>
    </w:p>
    <w:p>
      <w:pPr>
        <w:jc w:val="both"/>
      </w:pPr>
      <w:r>
        <w:t>这就把 D 维度的三层，从“三个并列的概念”，还原成了“一台协同运转的引擎”：你要的是三律的成功运行（D1 给方向），而你实际在做的，永远是一轮又一轮的六步、九步循环（D2 去实现），且每一轮都被三大最优化约束着、校准着（D3 管分寸）。下一次你感到幸福、感到自由、感到创造的喜悦时，别以为那是撞上了什么玄妙的天意——那是你的 D2 引擎，在 D3 的把关下，又成功地跑通了一轮意义的发生。</w:t>
      </w:r>
    </w:p>
    <w:p>
      <w:pPr>
        <w:pStyle w:val="Heading2"/>
      </w:pPr>
      <w:r>
        <w:t>同一台引擎，三种相位：三态如何渗透进 D 的每一层</w:t>
      </w:r>
    </w:p>
    <w:p>
      <w:pPr>
        <w:jc w:val="both"/>
      </w:pPr>
      <w:r>
        <w:t>上一节把三律还原成了“D2 在 D3 约束下的运转”。但这里还藏着一个更精微、也更容易被漏掉的层次——第7章讲过 D2 有三种状态（秩序态、混沌态、介生态），而这三态并不只是 D2 整体的状态，它像一种相位，渗透进 D 的每一层、每一步。同一台引擎，在不同的相位下，连它的零件都会呈现出完全不同的样子。看清这一点，你才算真正理解了 D 为什么这么活、这么难驾驭。</w:t>
      </w:r>
    </w:p>
    <w:p>
      <w:pPr>
        <w:jc w:val="both"/>
      </w:pPr>
      <w:r>
        <w:t>先立一句总纲：</w:t>
      </w:r>
    </w:p>
    <w:p>
      <w:pPr>
        <w:jc w:val="both"/>
      </w:pPr>
      <w:r>
        <w:t>三态不是 D2 的一个附加属性，而是整个 D 引擎的一种相位。D1 的目标、D2 的每一步、D3 的每一条约束，在秩序态、介生态、混沌态下，都各自呈现出三副不同的面孔。</w:t>
      </w:r>
    </w:p>
    <w:p>
      <w:pPr>
        <w:pStyle w:val="Heading2"/>
      </w:pPr>
      <w:r>
        <w:t>D2 的每一步，都有三态</w:t>
      </w:r>
    </w:p>
    <w:p>
      <w:pPr>
        <w:jc w:val="both"/>
      </w:pPr>
      <w:r>
        <w:t>先看最直观的 D2 六步（猜想→执行→评估→反馈→修正→迭代）。我们习惯把这六步想成六个固定的动作，仿佛无论何时“执行”就是执行、“评估”就是评估。但真相是：每一步，在三态下都是三样东西。</w:t>
      </w:r>
    </w:p>
    <w:p>
      <w:pPr>
        <w:jc w:val="both"/>
      </w:pPr>
      <w:r>
        <w:t>拿“执行”这一步来说。在秩序态下，执行是清晰、确定、照章办事的——方案明确，你只管把它做出来，每一个动作都有既定的样子（工人照图纸装配、厨师照菜谱下厨）。但在混沌态下，“执行”这一步几乎没有内容——因为方案本身还没成形，你根本不知道要“执行”什么。一个人陷在真正的混沌里（比如面对一个全新的、连问题都说不清的难题），他想“执行”却发现无从下手：没有确定的动作可做，所谓“执行”退化成了漫无目的的乱试、涂鸦、把玩。在混沌态下，“执行”不是“做一件明确的事”，而是“在还不知道要做什么的情况下先动起来”——它更像搅动，而不是操作。只有到了介生态，“执行”才恢复出一半内容：方案还没完全定，但已经有了几个隐约的方向，执行变成了“带着试探性地做做看”——做一点，看它往哪长。</w:t>
      </w:r>
    </w:p>
    <w:p>
      <w:pPr>
        <w:jc w:val="both"/>
      </w:pPr>
      <w:r>
        <w:t>“评估”这一步同样如此。秩序态下，评估有明确的标准（合格线、指标、对错），你拿结果一对，好坏立判。可混沌态下呢？评估这一步也失去了内容——因为根本没有稳定的标准可对。你做出来一个东西，却说不清它“好不好”，因为“好”的尺度本身还在混沌里没成形。一个艺术家在创作最混沌的阶段，常常连“这一笔对不对”都判断不了——不是他水平不够，是那个用来判断的标准，此刻还没被发生出来。介生态下，评估才开始有了模糊的、正在成形的标准：“好像这个方向对”“这个感觉不太对”——判断回来了，但还是柔软的、可修改的。</w:t>
      </w:r>
    </w:p>
    <w:p>
      <w:pPr>
        <w:jc w:val="both"/>
      </w:pPr>
      <w:r>
        <w:t>“反馈”这一步也一样。秩序态下反馈是清晰的信号（数据、结果、他人的明确回应）。混沌态下，反馈这一步同样近乎空转——因为没有稳定的结构去承接信号，反馈回来一堆噪声，你分不清哪个是有意义的信号、哪个是随机的扰动。只有当系统进入介生态、开始自组织出一点结构时，反馈才第一次变得“可读”——那个正在成形的结构，成了一张能筛选信号的网。</w:t>
      </w:r>
    </w:p>
    <w:p>
      <w:pPr>
        <w:jc w:val="both"/>
      </w:pPr>
      <w:r>
        <w:t>你看出规律了吗？D2 的每一步，在混沌态下都会不同程度地“失去内容”、退化成一种前形态的搅动；在秩序态下则获得完全确定的形态；而在介生态下，它们各自恢复出一半——足够引导，又足够松动。这正是为什么创造这么难：创造恰恰要在介生态里进行，而介生态里的每一步都是“半成形”的——你既不能像秩序态那样照章执行，也不能像混沌态那样彻底放任，你得在“执行了一半的执行、评估着一半的评估”里，摸索着往前走。九步法的“分化→重组→升维”更是介生态的专属动作：它们本质上就是在半成形的材料里，把混沌一点点组织成秩序的手艺。</w:t>
      </w:r>
    </w:p>
    <w:p>
      <w:pPr>
        <w:pStyle w:val="Heading2"/>
      </w:pPr>
      <w:r>
        <w:t>D3 的约束，也随三态而变</w:t>
      </w:r>
    </w:p>
    <w:p>
      <w:pPr>
        <w:jc w:val="both"/>
      </w:pPr>
      <w:r>
        <w:t>三态不只改写 D2，它同样改写 D3（三大最优化：最小误差、最小冗余、最小损耗）。</w:t>
      </w:r>
    </w:p>
    <w:p>
      <w:pPr>
        <w:jc w:val="both"/>
      </w:pPr>
      <w:r>
        <w:t>在秩序态下，D3 全力工作、也应该全力工作——路径已经清晰，正是把它优化到极致的时候：砍冗余、降误差、省损耗，让成熟的流程越来越精。这时 D3 是纯粹的好帮手。</w:t>
      </w:r>
    </w:p>
    <w:p>
      <w:pPr>
        <w:jc w:val="both"/>
      </w:pPr>
      <w:r>
        <w:t>但在混沌态下，D3 几乎无从施力，也不该施力。你没法“最小化误差”——因为连什么是误差都还没定义（没有标准，何来误差？）；你没法“最小化冗余”——因为在混沌里，那些看似冗余的乱试，恰恰是可能性的来源，此刻砍掉它们就是砍掉未来。第7章那句最要紧的警告，在这里有了精确的定位：D3 在混沌态和介生态早期必须松手，一旦它过早地用秩序态的标准去优化一片还在混沌里的东西，就会把创造扼杀在摇篮里——这就是“高效而贫血”的机制根源：用秩序态的 D3，去管一个本该处在介生态的过程。</w:t>
      </w:r>
    </w:p>
    <w:p>
      <w:pPr>
        <w:jc w:val="both"/>
      </w:pPr>
      <w:r>
        <w:t>而在介生态下，D3 要做的是最难的分寸活——它得半开半合：既要有一点约束（否则彻底散架成混沌），又不能约束太狠（否则冻结成僵死的秩序）。介生态里的 D3，不是“最小化”，而是“恰到好处地保留”——保留恰好够多的冗余让新东西还能长，又收敛恰好够紧让已成形的部分不散掉。这门“半开半合”的分寸，正是创造最考验人的地方。</w:t>
      </w:r>
    </w:p>
    <w:p>
      <w:pPr>
        <w:pStyle w:val="Heading2"/>
      </w:pPr>
      <w:r>
        <w:t>连 D1 的目标，在混沌态下也是不清楚的</w:t>
      </w:r>
    </w:p>
    <w:p>
      <w:pPr>
        <w:jc w:val="both"/>
      </w:pPr>
      <w:r>
        <w:t>最后，也是最深的一层：三态甚至渗透进了 D1——连“目标”本身，在不同态下都清晰程度不同。</w:t>
      </w:r>
    </w:p>
    <w:p>
      <w:pPr>
        <w:jc w:val="both"/>
      </w:pPr>
      <w:r>
        <w:t>我们总以为目标至少是清楚的——哪怕路怎么走不知道，“想去哪儿”总该明确吧？但真相是：在真正的混沌态下，连三大意义目标本身都是不清楚的。一个人陷在人生的混沌期（一切都乱、都不确定），你问他“你到底想要什么”——想创造什么？想要怎样的自由？什么才让你幸福？——他答不上来。不是他不肯答，是那三个目标此刻还没被发生出来，还在混沌里没有成形。这正照应了本章开头那句话：目标不是先在的、是发生的；而在混沌态下，目标恰恰处在“尚未发生”的前夜。</w:t>
      </w:r>
    </w:p>
    <w:p>
      <w:pPr>
        <w:jc w:val="both"/>
      </w:pPr>
      <w:r>
        <w:t>到了介生态，D1 才开始显影——那三大意义目标从混沌里隐约浮现：“我好像想做点真正新的东西了”（特征律的目标在成形），“我开始感到某些束缚必须挣脱”（自由律的目标在成形），“我隐约知道什么让我安宁”（幸福律的目标在成形）。它们还模糊，但已经有了方向感。只有到了秩序态，D1 才完全清晰——目标明确、笃定、可陈述。</w:t>
      </w:r>
    </w:p>
    <w:p>
      <w:pPr>
        <w:jc w:val="both"/>
      </w:pPr>
      <w:r>
        <w:t>这就带出一个极重要的、反直觉的推论：当你目标不清楚时，问题往往不在“你还没找到目标”，而在“你整个系统正处在混沌态、目标还没到被发生出来的相位”。这时正确的做法，不是逼自己“想清楚目标”（在混沌态里逼出的目标多半是伪目标），而是先把系统往介生态里带——给它一点结构、一点约束、一点方向感，让它从混沌里开始自组织。目标会随着系统进入介生态而自己浮现出来。这也是为什么“先做起来、在做中找方向”常常比“想清楚再做”更有效：因为“做”能把一个人从混沌态推进到介生态，而目标恰恰要在介生态里才显影。</w:t>
      </w:r>
    </w:p>
    <w:p>
      <w:pPr>
        <w:pStyle w:val="Heading2"/>
      </w:pPr>
      <w:r>
        <w:t>三态：一张贯穿 D 全层的相位表</w:t>
      </w:r>
    </w:p>
    <w:p>
      <w:pPr>
        <w:jc w:val="both"/>
      </w:pPr>
      <w:r>
        <w:t>把三态对 D1、D2、D3 的渗透合起来看，一张清晰的相位表就浮现了：混沌态里，D1 目标未成形、D2 每步都失去内容、D3 无从施力——整个 D 引擎处在“沸腾但未成形”的前夜；秩序态里，D1 目标完全清晰、D2 每步照章确定、D3 全力优化——整个 D 引擎处在“高效但锁死”的成熟态；而唯有介生态，D1 目标隐约显影、D2 每步半成形、D3 半开半合——整个 D 引擎处在“将成未成、正在自组织”的创造相位。</w:t>
      </w:r>
    </w:p>
    <w:p>
      <w:pPr>
        <w:jc w:val="both"/>
      </w:pPr>
      <w:r>
        <w:t>所以，“把系统稳定在介生态”这门第7章说过的核心手艺，现在有了更精确的含义：它不是单单调节 D2 一层，而是同时把 D1（让目标半显影而不锁死）、D2（让每步半成形而不空转）、D3（让约束半开半合而不僵化）一起，稳定在那条“将结未结”的窄走廊里。三态是一根贯穿 D 全层的相位轴——读懂了它，你就读懂了创造为什么既不能靠蛮力的秩序、也不能靠放任的混沌，而只能靠那门在临界点上持续自组织的、最难的手艺。</w:t>
      </w:r>
    </w:p>
    <w:p>
      <w:pPr>
        <w:pStyle w:val="Heading2"/>
      </w:pPr>
      <w:r>
        <w:t>三态不只属于 D：存在本身的三态</w:t>
      </w:r>
    </w:p>
    <w:p>
      <w:pPr>
        <w:jc w:val="both"/>
      </w:pPr>
      <w:r>
        <w:t>到这里，还得再往上推一层——因为一个更大的真相正在浮现：三态其实不只属于 D，它属于整个存在。</w:t>
      </w:r>
    </w:p>
    <w:p>
      <w:pPr>
        <w:jc w:val="both"/>
      </w:pPr>
      <w:r>
        <w:t>前面一直在 D 维度里谈混沌、介生、秩序。但只要你回头看第二篇讲过的 S 和 E，就会发现它们各自也有一模一样的三态，只是换了一套措辞。</w:t>
      </w:r>
    </w:p>
    <w:p>
      <w:pPr>
        <w:jc w:val="both"/>
      </w:pPr>
      <w:r>
        <w:t>S（显露维度）的三态，本书其实早已讲过，只是没这么点名。还记得空虚混沌吗？——“空”就是 S 的混沌态（结构尚未显露到可识别的程度，一片模糊）；而一个清晰、稳定、可指认的成熟结构，就是 S 的秩序态；至于那个“将显未显、轮廓正在浮现”的中间态——一个概念正在成形却还说不清、一幅画的构图正在凸显却未定——正是 S 的介生态。S 从“空”到“成形”，走的正是混沌→介生→秩序这条路。</w:t>
      </w:r>
    </w:p>
    <w:p>
      <w:pPr>
        <w:jc w:val="both"/>
      </w:pPr>
      <w:r>
        <w:t>E（纠缠维度）的三态同样如此。一片还没有沉淀出厚度、关系散乱未织的纠缠场，是 E 的混沌态（第二篇说的“虚”，就是它）；一个积淀深厚、关系稳固、可靠支撑的成熟底盘，是 E 的秩序态；而那个“关系正在结网、土壤正在变厚”的中间态，是 E 的介生态。E 从“虚”到“厚”,走的也是这条路。</w:t>
      </w:r>
    </w:p>
    <w:p>
      <w:pPr>
        <w:jc w:val="both"/>
      </w:pPr>
      <w:r>
        <w:t>于是一个统一的图景出现了：混沌、介生、秩序，不是 D 维度专有的三种状态，而是存在本身的三种相位。S、D、E 三维，各自都要经历从混沌相、经介生相、到秩序相的历程——只是各维用了不同的词来说它（S 说空/成形，E 说虚/厚，D 说散/序）。把三维合起来看，就得到一个更根本的命题：</w:t>
      </w:r>
    </w:p>
    <w:p>
      <w:pPr>
        <w:jc w:val="both"/>
      </w:pPr>
      <w:r>
        <w:t>存在有三态：混沌—介生—秩序。任何一个存在——一个念头、一门学科、一个生命、一个文明——都要经历从混沌中诞生、在介生中生长、抵达秩序而成熟、最终又走向僵化与死亡的完整历程。</w:t>
      </w:r>
    </w:p>
    <w:p>
      <w:pPr>
        <w:jc w:val="both"/>
      </w:pPr>
      <w:r>
        <w:t>这就把第二篇讲过的“成熟态—退化态—重组态”接上了头，也讲深了。一个存在的诞生，是它从混沌里第一次自组织出形（进入介生相）；它的成长，是它在介生相里不断显露、增厚、成序；它的成熟，是它抵达秩序相、结构稳定、可靠运转；而它的衰老与死亡，则是秩序相走向极端——结构僵化到再也容不下新的差异，于是它锁死、退化，直到瓦解，重新落回混沌，等待下一次在介生相里的重组与再生。混沌是它的产房，介生是它的成长期，秩序是它的盛年，而秩序的僵化就是它的暮年。</w:t>
      </w:r>
    </w:p>
    <w:p>
      <w:pPr>
        <w:jc w:val="both"/>
      </w:pPr>
      <w:r>
        <w:t>一切存在，都在这条“混沌→介生→秩序→僵化→重组”的相位环上，各自走着自己的一圈。这也正是为什么本书反复强调“介生态最珍贵”——因为它是这条环上唯一一段“活着的、正在发生的”相位：混沌尚未成形，秩序已然定型，唯有介生，是存在正在诞生、正在生长的那一段。守护介生，就是守护存在的生机本身。</w:t>
      </w:r>
    </w:p>
    <w:p>
      <w:pPr>
        <w:pStyle w:val="Heading2"/>
      </w:pPr>
      <w:r>
        <w:t>三律互生：意义如何从 0 到 1</w:t>
      </w:r>
    </w:p>
    <w:p>
      <w:pPr>
        <w:jc w:val="both"/>
      </w:pPr>
      <w:r>
        <w:t>三律讲完，最后要看清它们不是三条并列的规则，而是一个互相咬合、循环推进的整体——正如 S、D、E 三大方程互生。三律的互生关系是：</w:t>
      </w:r>
    </w:p>
    <w:p>
      <w:pPr>
        <w:jc w:val="both"/>
      </w:pPr>
      <w:r>
        <w:t>特征律发生目标 → 自由律发生路径 → 幸福律发生动力 → 动力释放又激发新的特征发生 → 新目标 → ……</w:t>
      </w:r>
    </w:p>
    <w:p>
      <w:pPr>
        <w:jc w:val="both"/>
      </w:pPr>
      <w:r>
        <w:t>一次完整的“意义从 0 到 1”，就是这个循环转一圈：混沌中，一个特征稳定发生了（特征律：有了可指向之物）；当下与它之间张力累积，一条路径被裁出（自由律：有了可走之路）；走这条路的动力在张力积累—转换—释放中发生（幸福律：有了走下去的劲）；而释放出的能量，回写底盘、激发新的特征发生，新一轮意义又从 0 开始长起。意义不是一次找到就永久拥有的东西，意义是这个三律循环不停转出来的、持续再发生的东西——这正是第49章“意义的持续再发生”在 D1 层的机制版：那一章说“永恒的是意义不断再发生这个过程本身”，而意义三律，就是这个“再发生”每一圈的内部构造。</w:t>
      </w:r>
    </w:p>
    <w:p>
      <w:pPr>
        <w:jc w:val="both"/>
      </w:pPr>
      <w:r>
        <w:t>三律与第7章原本的 D1“创造/自由/幸福配比”也对上了，而且加深了它：原来那三样“创造、自由、幸福”，正是三律各自的产物或侧重——创造是特征律与自由律合力（发生新目标、裁出新路径）的结晶，自由是自由律（路径发生能力）的直接产物，幸福是幸福律（动力发生）的完成态。所以第7章说“D1 由创造/自由/幸福的配比定方向”，现在可以说得更深：D1 的方向，由三律各自发生的强度配比决定——特征律强的人目标丰盛（总能从混沌里长出新指向）、自由律强的人路径丰盈（总能裁出新路）、幸福律强的人动力充沛（总能让劲从内部发生）。一个人 D1 的画像，就是他三律强弱的配比。</w:t>
      </w:r>
    </w:p>
    <w:p>
      <w:pPr>
        <w:pStyle w:val="Heading2"/>
      </w:pPr>
      <w:r>
        <w:t>与 E 维度的合龙：D1 与 E 是同一副骨架的两次显影</w:t>
      </w:r>
    </w:p>
    <w:p>
      <w:pPr>
        <w:jc w:val="both"/>
      </w:pPr>
      <w:r>
        <w:t>把这一章与第10章并置，会看到一个更大的对称，值得单独点明，因为它坐实了 D 与 E 的互生（三大方程 D=G(S,E)、E=H(S,D)）。</w:t>
      </w:r>
    </w:p>
    <w:p>
      <w:pPr>
        <w:jc w:val="both"/>
      </w:pPr>
      <w:r>
        <w:t>第10章讲 E：特征纠缠聚合体作为沉淀的土壤，沿三界×三维（E1处所/E2信息/E3能量）展开。这一章讲 D1：同样的特征纠缠聚合体，作为即时发生的目标，由三律（特征律/自由律/幸福律）生成。而两者用的是同一批材料——特征、特征纠缠、特征纠缠聚合体。区别只在朝向：</w:t>
      </w:r>
    </w:p>
    <w:p>
      <w:pPr>
        <w:jc w:val="both"/>
      </w:pPr>
      <w:r>
        <w:t>- 朝“已沉淀”看，聚合体是 E（土壤、世界、家底）——你站在它上面发生。</w:t>
      </w:r>
    </w:p>
    <w:p>
      <w:pPr>
        <w:jc w:val="both"/>
      </w:pPr>
      <w:r>
        <w:t>- 朝“正发生”看，聚合体是 D1（目标、意义、指向）——你朝着它发生。</w:t>
      </w:r>
    </w:p>
    <w:p>
      <w:pPr>
        <w:jc w:val="both"/>
      </w:pPr>
      <w:r>
        <w:t>同一个聚合体，回望是土壤（E），前瞻是目标（D1）。而连接这两侧的，正是幸福律的能量三步——它调用 E3 的势能（土壤里蓄的劲）、经转换、释放为动能（推向目标的劲）。所以 D1 与 E 不是两样东西，是同一片特征纠缠场的两个时向：E 是它的过去时（已成的沉淀），D1 是它的将来时（待发的目标），而 D2/D3 与六步九步，是它的现在进行时（正在走的路径）。三大方程“D 与 E 互生”，在这里落到了最实处：D1 的目标从 E 的土壤里长出（E 供给特征纠缠的原料），D1 的动力从 E3 的势能里点燃，而 D1 发生的每一步又回写、增厚 E（新目标达成后沉淀为新土壤）。花与壤、前瞻与回望，同一副 C⊗M⊗V 骨架，D 让它从壤显为花、再从花沉为壤，生生不息。</w:t>
      </w:r>
    </w:p>
    <w:p>
      <w:pPr>
        <w:pStyle w:val="Heading2"/>
      </w:pPr>
      <w:r>
        <w:t>三律在三个现场：教育、科研、文明</w:t>
      </w:r>
    </w:p>
    <w:p>
      <w:pPr>
        <w:jc w:val="both"/>
      </w:pPr>
      <w:r>
        <w:t>三律不是悬空的原理，它是可上手的诊断工具。同一套“目标—路径—动力”的三律，走进三个尺度极不相同的现场——一间教室、一项研究、一个文明——每一个都能被它照出病灶与出路。三个现场走完，你会看到三律的普适：换的是现场，不换的是骨架。</w:t>
      </w:r>
    </w:p>
    <w:p>
      <w:pPr>
        <w:pStyle w:val="Heading2"/>
      </w:pPr>
      <w:r>
        <w:t>现场一·教育：一个“没有目标”的孩子</w:t>
      </w:r>
    </w:p>
    <w:p>
      <w:pPr>
        <w:jc w:val="both"/>
      </w:pPr>
      <w:r>
        <w:t>一个常见的求助：“我孩子对什么都没兴趣、没目标、不知道自己想要什么。”用三律一照，“没目标”这个笼统的说法立刻分化成三种截然不同的病，各有各的治法。</w:t>
      </w:r>
    </w:p>
    <w:p>
      <w:pPr>
        <w:jc w:val="both"/>
      </w:pPr>
      <w:r>
        <w:t>若病在特征律（目标发生不出来）：这孩子的问题不是“没找到目标”，是目标根本没在他身上发生过——他的世界里差异没能稳定成足够多、足够分明的特征纠缠聚合体，于是没有可指向之物。病根往往在环境太单一、太被安排：一切都被喂到嘴边、没有让他自己在混沌里把差异凝成特征的机会。治法不是逼他“定个目标”（目标不能被外部指派，只能被发生），而是给他富含差异的环境与亲手试的机会——让他去碰、去做、去搞砸，让特征在他自己的纠缠里长出来。目标会自己发生，前提是给足特征发生的土壤。（这也回收了第31章“教育是在学生自己的E里让S重新发生”——目标同理，只能在他自己的纠缠里发生，不能倒进去。）</w:t>
      </w:r>
    </w:p>
    <w:p>
      <w:pPr>
        <w:jc w:val="both"/>
      </w:pPr>
      <w:r>
        <w:t>若病在自由律（路径裁剪不出来）：这孩子其实有隐约的目标（他想画画、想做游戏），但他裁不出通向它的路——要么觉得“只有一条现成的路而那条路走不通”（被现成选项锁死，不会在约束里裁新路），要么一遇矛盾张力就退（把“卡住”当绝境，而非新路发生的临界）。治法是教他把“卡住”读成信号而非终点，陪他在裂缝处裁出哪怕很小的一条新路——一次“原来还能这样”的经历，就是自由律的一次成功点火。</w:t>
      </w:r>
    </w:p>
    <w:p>
      <w:pPr>
        <w:jc w:val="both"/>
      </w:pPr>
      <w:r>
        <w:t>若病在幸福律（动力发生不出来）：这孩子有目标、也知道路，但走不动——因为他的动力一直是外挂的（为分数、为家长的脸色），从没体验过“一次完整发生走通”的内在畅快。他的势能从不真正积累（一有张力就用刷手机等即时释放泄掉了），于是永远攒不出那个“张力积累→转换→释放”的完整幸福循环。治法是保护他的势能不被廉价释放掉，陪他走通哪怕一件小事的完整循环，让他尝到一次内生的幸福——那比任何外部奖赏都更能点燃持续的动力。</w:t>
      </w:r>
    </w:p>
    <w:p>
      <w:pPr>
        <w:jc w:val="both"/>
      </w:pPr>
      <w:r>
        <w:t>三律把“没目标”这一团模糊，精确诊断成了目标缺、路径缺、动力缺三种病——而三种病的治法截然不同，混治必然无效。这正是三律作为工具的价值：它让“孩子没动力”这种无从下手的抱怨，变成可定位、可施治的三个具体环节。</w:t>
      </w:r>
    </w:p>
    <w:p>
      <w:pPr>
        <w:pStyle w:val="Heading2"/>
      </w:pPr>
      <w:r>
        <w:t>现场二·科研：一项“做不下去”的研究</w:t>
      </w:r>
    </w:p>
    <w:p>
      <w:pPr>
        <w:jc w:val="both"/>
      </w:pPr>
      <w:r>
        <w:t>一个研究者卡住了：“这个课题做不下去了。”三律一照，同样分化成三种。</w:t>
      </w:r>
    </w:p>
    <w:p>
      <w:pPr>
        <w:jc w:val="both"/>
      </w:pPr>
      <w:r>
        <w:t>特征律层面的卡：真问题（真正的研究目标）没有发生出来——他手里是一个被指派的、外来的题目，而不是一个从他与领域的真实纠缠里长出来的问题。这样的研究从起点就缺目标（有题目≠有问题）。出路是回到特征律：泡进领域、让真问题在自己的纠缠里发生——这正是第21章龙爪手“抓核·抓裂缝”的前提，裂缝（真问题）只对被领域真实咬住的人显形。</w:t>
      </w:r>
    </w:p>
    <w:p>
      <w:pPr>
        <w:jc w:val="both"/>
      </w:pPr>
      <w:r>
        <w:t>自由律层面的卡：真问题有了，但方法路径裁不出来——他在几条现成的标准方法里打转（在现成选项里挑），而这个问题恰恰需要一条现成方法里没有的新路。这是“卡住”最富矿藏的一种：矛盾张力（旧方法罩不住新问题）正是新方法即将发生的临界。出路是自由律——不在现成方法里挑，在旧方法的裂缝处裁出新方法（龙爪手的“重组·改姓”）。科研史上的方法突破，几乎都是这一步。</w:t>
      </w:r>
    </w:p>
    <w:p>
      <w:pPr>
        <w:jc w:val="both"/>
      </w:pPr>
      <w:r>
        <w:t>幸福律层面的卡：问题有、方法有，但研究者耗竭了、走不动了——这常被误当作“能力不够”或“毅力不足”，其实是幸福律的失调：长期只有张力积累（压力）而没有模式转换与能量释放（阶段性的完整发生走通），势能积成了内耗而非动力。出路不是“更努力”（那是往已经满溢的势能上加压），而是设计出阶段性的“完整发生”——把大课题切成能走通完整循环、能尝到“心满足/身快乐/灵喜悦”的小段，让动力在一次次真实释放中再生。（这也接第11章的“停止条件与修复裕度”：没有修复裕度的科研，必被耗散结局吞掉。）</w:t>
      </w:r>
    </w:p>
    <w:p>
      <w:pPr>
        <w:pStyle w:val="Heading2"/>
      </w:pPr>
      <w:r>
        <w:t>现场三·文明：一个“停滞”的文明</w:t>
      </w:r>
    </w:p>
    <w:p>
      <w:pPr>
        <w:jc w:val="both"/>
      </w:pPr>
      <w:r>
        <w:rPr>
          <w:rFonts w:ascii="Monograph Serif" w:hAnsi="Monograph Serif" w:eastAsia="Monograph Serif" w:cs="Monograph Serif"/>
        </w:rPr>
        <w:t xml:space="preserve">尺度放到最大。一个文明为什么会停滞、会僵化？三律给出三层诊断——而这三层，恰好呼应第34章东西方镜像里将讨论的东西，现在用三律把它系统化。</w:t>
      </w:r>
    </w:p>
    <w:p>
      <w:pPr>
        <w:jc w:val="both"/>
      </w:pPr>
      <w:r>
        <w:t>特征律层面的停滞：一个文明若丧失了让新特征、新目标发生的能力——一切价值、意义、目标都被祖先一次性定死，后人只能继承、不能新生——它的 D1 就在特征律这一层枯死了。它不是没有智慧（它可能智慧极丰），是它的智慧只在守成、不在发生新目标。这正是第34章说的东方之河“符号态封顶”的 D1 侧写：最深的洞见代代相传，却升不出新的意义目标。</w:t>
      </w:r>
    </w:p>
    <w:p>
      <w:pPr>
        <w:jc w:val="both"/>
      </w:pPr>
      <w:r>
        <w:t>自由律层面的停滞：一个文明若把路径也定死——只有一条被反复走的路，一切偏离都被视为异端、被裁剪掉——它就丧失了在矛盾中裁出新路的自由律。它的停滞表现为：明明旧路已走到尽头（矛盾张力巨大），却裁不出新路，只能在旧路上加码（文明尺度的内卷，第11章）。</w:t>
      </w:r>
    </w:p>
    <w:p>
      <w:pPr>
        <w:jc w:val="both"/>
      </w:pPr>
      <w:r>
        <w:t>幸福律层面的停滞：一个文明若把动力永久悬置于彼岸——幸福在来世、在乌托邦、在永远不到来的将来——它的势能就只积累不释放，整个文明活在一种“推迟的、从不兑现的幸福”里。这是彼岸论在文明尺度的病：动力被抽离当下、悬置于不存在之时刻，于是当下永远是苦熬、是手段、是为将来燃烧的燃料。</w:t>
      </w:r>
    </w:p>
    <w:p>
      <w:pPr>
        <w:jc w:val="both"/>
      </w:pPr>
      <w:r>
        <w:t>三层合起来，一个停滞文明的完整病历是：新目标发生不出（特征律死）、新路径裁不出（自由律死）、动力被悬置于彼岸（幸福律死）。而它的复兴，也必从三律的重新点火开始——让新的意义目标能发生、让新的路径能被裁出、让幸福回到可兑现的当下。这与第34章“东西方焊接”是同一件事的两种说法：焊接，就是让一个 E 饱满却 D1 三律迟滞的文明，重新获得让目标、路径、动力从 0 到 1 发生的能力。</w:t>
      </w:r>
    </w:p>
    <w:p>
      <w:pPr>
        <w:jc w:val="both"/>
      </w:pPr>
      <w:r>
        <w:t>三个现场——一间教室、一项研究、一个文明——尺度相差亿万倍，用的却是同一套三律诊断：目标发生不出？路径裁剪不出？动力发生不出？这三问，对孩子、对研究者、对文明，一字不改。这正是本体论层面工具的标志：一套机制，通吃所有尺度；换的是现场，不换的是骨架。</w:t>
      </w:r>
    </w:p>
    <w:p>
      <w:pPr>
        <w:pStyle w:val="Heading2"/>
      </w:pPr>
      <w:r>
        <w:t>本章小结</w:t>
      </w:r>
    </w:p>
    <w:p>
      <w:pPr>
        <w:jc w:val="both"/>
      </w:pPr>
      <w:r>
        <w:t>这一章补上了 D1 层最核心的发生逻辑——意义三律，以及一个更深的目标论突破与三层协同机制。</w:t>
      </w:r>
    </w:p>
    <w:p>
      <w:pPr>
        <w:jc w:val="both"/>
      </w:pPr>
      <w:r>
        <w:t>目标不是那个结构，是三律的成功运行：把 S（或 SIO、或 S/I/O 任一）当成 D 的目标，是把“果”错当成“因”——SIO 是发生之后沉淀的稳定态，S/I/O 只是三类意识（客体/互动/主体意识）各自的同一性被稳定保持而已，它们是发生留下的痕迹，不是奔赴的方向。这解释了“达成目标反而空虚”：静态结构一旦到手、凝固成 S，牵引力当场消失。真正的牵引力，是三律成功运行的过程本身。佛法“活在当下”“诸相皆空”在此与 SDE 深层握手——一切相（S）皆空、不可执为目标，圆满在当下的运行里。</w:t>
      </w:r>
    </w:p>
    <w:p>
      <w:pPr>
        <w:jc w:val="both"/>
      </w:pPr>
      <w:r>
        <w:t>三律的每一步，都是 D2 在 D3 约束下跑出来的：D1 定方向、D2（六步/九步法）去实现、D3（最小误差/冗余/损耗）管分寸。幸福律（张力→转换→释放）、自由律（纠缠→选择→激发）、特征律（混沌碰撞→自组织→涌现）——每一律的每一步，都是一轮或多轮 D2 循环在 D3 约束下的运转；三律不是三条悬空天条，而是同一台 D2 引擎在三个方向（走通一轮/裁出新路/涌现新构）上的成功运行。而 D3 在创造时须先松后紧，否则把创造一起优化掉。</w:t>
      </w:r>
    </w:p>
    <w:p>
      <w:pPr>
        <w:jc w:val="both"/>
      </w:pPr>
      <w:r>
        <w:t>三态是贯穿 D 全层的一根相位轴：秩序态、混沌态、介生态不只是 D2 的状态，而是渗透进 D1、D2、D3 每一层每一步的相位。混沌态下 D1 目标未成形、D2 每步失去内容（“执行”退化为无目的搅动、“评估”“反馈”因无稳定标准而空转）、D3 无从施力（也不该施力）；秩序态下三层全部确定（目标清晰、每步照章、D3 全力优化）；唯有介生态，三层都“半成形”（目标隐约显影、每步半试探、D3 半开半合），这才是创造的相位。由此得一反直觉推论：目标不清时，问题多半不是“没找到目标”，而是系统正处混沌态、目标还没到被发生的相位——正确的做法不是硬逼出目标，而是先把系统带进介生态，目标会自己浮现（这正是“先做起来、在做中找方向”有效的机制）。</w:t>
      </w:r>
    </w:p>
    <w:p>
      <w:pPr>
        <w:jc w:val="both"/>
      </w:pPr>
      <w:r>
        <w:t>三态不只属于 D，而是存在本身的三态：S 也有三态（空=混沌、成形=介生、成熟结构=秩序），E 也有三态（虚=混沌、结网增厚=介生、深厚底盘=秩序），只是各维措辞不同。于是存在有三态：混沌—介生—秩序，任何存在都要经历从混沌中诞生、在介生中生长、抵达秩序而成熟、终至僵化死亡再落回混沌重组的完整历程（接上第二篇“成熟—退化—重组”）。介生态最珍贵，因为它是这条相位环上唯一“正在诞生、正在生长”的一段——守护介生，就是守护存在的生机。</w:t>
      </w:r>
    </w:p>
    <w:p>
      <w:pPr>
        <w:jc w:val="both"/>
      </w:pPr>
      <w:r>
        <w:t>三律各自的发生逻辑是：</w:t>
      </w:r>
    </w:p>
    <w:p>
      <w:pPr>
        <w:jc w:val="both"/>
      </w:pPr>
      <w:r>
        <w:t>特征律发生目标：差异出稳定性→特征→特征纠缠→聚合体的层级涌现；目标不先在（破柏拉图理念、亚氏潜能、康德先验），目标在纠缠中即时发生。它与第10章同源——同一个聚合体，E 侧是土壤、D1 侧是目标；并为那一章“C 轴在 E 侧对应什么”的留白给出线索：C 轴（意义/规范）的引擎正是特征律。</w:t>
      </w:r>
    </w:p>
    <w:p>
      <w:pPr>
        <w:jc w:val="both"/>
      </w:pPr>
      <w:r>
        <w:t>自由律发生路径：矛盾纠缠触发→路径裁剪→新模式激发（123 原理在 D1 层的运转）；自由不是在现成选项里挑，而是在约束中裁出原本不存在的新路——自由的量度是发生新路径的能力，不是选项数目。</w:t>
      </w:r>
    </w:p>
    <w:p>
      <w:pPr>
        <w:jc w:val="both"/>
      </w:pPr>
      <w:r>
        <w:t>幸福律发生动力：张力积累（E3 势能）→模式转换→能量释放（E3 动能）；幸福不在结果、别处、将来，而在每一次完整发生走通的当下，且有心满足（真）、身快乐（善）、灵喜悦（美）三重结构。</w:t>
      </w:r>
    </w:p>
    <w:p>
      <w:pPr>
        <w:jc w:val="both"/>
      </w:pPr>
      <w:r>
        <w:t>三律互生成一个循环——目标→路径→动力→激发新目标，这正是“意义的持续再发生”（第49章）在 D1 层的机制。而三律用的材料与 E 维度同源：同一片特征纠缠场，回望是 E（壤），前瞻是 D1（花）。带着这台生成意义的引擎回到第7章那句“缺 D 会凝滞不动”，你会发现它还有更深的一层——缺的不只是路径的推进力，是意义本身的发生：一个 D1 三律都熄火的人，不是走不动路，是连“想去哪儿”都发生不出来了。而三律但凡有一律还在转，意义就还在从 0 到 1 地生长。</w:t>
      </w:r>
    </w:p>
    <w:p>
      <w:pPr>
        <w:pStyle w:val="Heading2"/>
        <w:keepNext w:val="1"/>
      </w:pPr>
      <w:r>
        <w:rPr>
          <w:color w:val="5B6472"/>
        </w:rPr>
        <w:t>来源与编写说明</w:t>
      </w:r>
    </w:p>
    <w:p>
      <w:pPr>
        <w:pStyle w:val="BookNote"/>
      </w:pPr>
      <w:r>
        <w:rPr>
          <w:rFonts w:ascii="Monograph Serif" w:hAnsi="Monograph Serif" w:eastAsia="Monograph Serif" w:cs="Monograph Serif"/>
        </w:rPr>
        <w:t xml:space="preserve">主要底本：作者提供《SDE本体论入门》第七章·补《意义三律：D1 的发生逻辑》。本稿调整章节顺序、编号和表述。底本的理论主张按作者立场呈现，思想史、跨学科类比与经验推广仍需专项审读。</w:t>
      </w:r>
    </w:p>
    <w:p>
      <w:pPr>
        <w:pStyle w:val="Heading1"/>
      </w:pPr>
      <w:bookmarkStart w:id="12" w:name="ch9"/>
      <w:r>
        <w:t>第九章　E：特征纠缠维度</w:t>
      </w:r>
      <w:bookmarkEnd w:id="12"/>
    </w:p>
    <w:p>
      <w:pPr>
        <w:pStyle w:val="Heading2"/>
      </w:pPr>
      <w:r>
        <w:t>被当成“背景”的那一维，其实最厚</w:t>
      </w:r>
    </w:p>
    <w:p>
      <w:pPr>
        <w:jc w:val="both"/>
      </w:pPr>
      <w:r>
        <w:t>最后一个箱子，E。而开这个箱子要搬走的石头，是三块石头里最沉、最不起眼的一块——因为它几乎是隐形的。前两个词，“结构”“差异”，好歹还会引起你一些主动的想象。可“纠缠”这个词一出来，最常见的反应是把它降格为一个模糊的、可有可无的东西：“哦，就是背景吧”“就是环境、上下文之类的”。</w:t>
      </w:r>
    </w:p>
    <w:p>
      <w:pPr>
        <w:jc w:val="both"/>
      </w:pPr>
      <w:r>
        <w:t>这个降格，是理解 E 的头号障碍。所以第一句话必须斩钉截铁：</w:t>
      </w:r>
    </w:p>
    <w:p>
      <w:pPr>
        <w:jc w:val="both"/>
      </w:pPr>
      <w:r>
        <w:t>E 不是背景。E 是发生的土壤、沉淀的世界、实体的底盘。</w:t>
      </w:r>
    </w:p>
    <w:p>
      <w:pPr>
        <w:jc w:val="both"/>
      </w:pPr>
      <w:r>
        <w:t>“背景”这个词错在哪？错在它是被动的、惰性的、可抽换的——舞台背景板，换一张不影响演员演戏；照片背景，虚化掉也不影响主体。如果 E 是这种东西，那它确实无关紧要。可 E 恰恰相反：它是主动参与、决定性地塑造、抽掉就什么都发生不了的那个东西。</w:t>
      </w:r>
    </w:p>
    <w:p>
      <w:pPr>
        <w:jc w:val="both"/>
      </w:pPr>
      <w:r>
        <w:t>我们其实已经反复见识过 E 的分量了，只是没点破。塞麦尔维斯的“细菌”洞见为什么会死？因为承接它的 E（显微技术、实验范式、概念网络）还没厚起来——E 薄，再好的种子也活不了。哈维为什么能把心脏理解成泵而古埃及人不能？因为哈维脚下的 E（机械钟表、解剖学、实验方法）比古埃及厚——E 变厚，新的 S 才能被发生。大模型为什么强在信息却生不出知识？因为它的 E 缺了扎根现实和源自内在的那几层——E 有缺口，知识就长不出来。</w:t>
      </w:r>
    </w:p>
    <w:p>
      <w:pPr>
        <w:jc w:val="both"/>
      </w:pPr>
      <w:r>
        <w:t>你看，整本书走到这里，E 一直是那个在幕后决定成败的力量。现在，我们要把这个“幕后”请到台前，看清它的内部构造。而你将看到一件出乎意料的事：这个被无数人一笔带过为“背景”的维度，恰恰是三维本体论里内部构造最丰厚的一维——S 有它的 27 宫格，D 有它的三层引擎，而 E，有三界、三态、四相，还有一座能诊断文明病症的分层阶梯。</w:t>
      </w:r>
    </w:p>
    <w:p>
      <w:pPr>
        <w:pStyle w:val="Heading2"/>
      </w:pPr>
      <w:r>
        <w:t>E1 三界：发生沉淀在哪里</w:t>
      </w:r>
    </w:p>
    <w:p>
      <w:pPr>
        <w:jc w:val="both"/>
      </w:pPr>
      <w:r>
        <w:t>E 的第一层展开，叫三界——它回答“发生所需的厚度，沉淀在哪些地方”。人类一切发生的土壤，沉淀在三个界域里：</w:t>
      </w:r>
    </w:p>
    <w:p>
      <w:pPr>
        <w:jc w:val="both"/>
      </w:pPr>
      <w:r>
        <w:t>理念界——沉淀着概念、规则、制度。你脑中的每一个概念、社会中的每一条法律、行业里的每一套规范、语言里的每一条语法，都沉淀在这里。这是“想法与规矩”的地层。</w:t>
      </w:r>
    </w:p>
    <w:p>
      <w:pPr>
        <w:jc w:val="both"/>
      </w:pPr>
      <w:r>
        <w:t>现实界——沉淀着身体、器具、地理。你的血肉之躯、你手边的工具、你脚下的土地、城市的道路与建筑、实验室里的仪器，都沉淀在这里。这是“实实在在、摸得着”的地层。</w:t>
      </w:r>
    </w:p>
    <w:p>
      <w:pPr>
        <w:jc w:val="both"/>
      </w:pPr>
      <w:r>
        <w:t>自我界——沉淀着记忆、身份、情绪、意志。你是谁、你记得什么、你在乎什么、你想成为什么，都沉淀在这里。这是“内在的、属于'我'”的地层。</w:t>
      </w:r>
    </w:p>
    <w:p>
      <w:pPr>
        <w:jc w:val="both"/>
      </w:pPr>
      <w:r>
        <w:t>三界的分法有什么用？它让你在分析任何发生时，能精确地问：“支撑它的土壤，在哪一界厚、在哪一界薄？”这一问极其锋利。回到大模型：它的 E，在理念界（概念、逻辑、规则）厚得惊人，可在现实界几乎为零（没有身体、没下过厨、没被烫过手），在自我界也是空的（没有连续的记忆与真实的在乎）。三界厚薄不均，正是它“信息强、知识弱”的病根——用三界这把尺子一量，病灶清清楚楚。</w:t>
      </w:r>
    </w:p>
    <w:p>
      <w:pPr>
        <w:jc w:val="both"/>
      </w:pPr>
      <w:r>
        <w:t>再看一个人的成长。有的人理念界很厚（读了很多书、懂很多道理），可现实界很薄（很少动手实践、身体经验贫乏），自我界也不稳（不清楚自己是谁、在乎什么）——这种人常被说成“高分低能”“纸上谈兵”，用三界一量就明白：土壤严重偏科。发生需要三界协同供给养分，任何一界的塌陷，都会让某一类结构长不出来。三界不是三个学术标签，是三张随身携带的诊断表。</w:t>
      </w:r>
    </w:p>
    <w:p>
      <w:pPr>
        <w:pStyle w:val="Heading2"/>
      </w:pPr>
      <w:r>
        <w:t>E2 三模态：信息以什么形态沉淀</w:t>
      </w:r>
    </w:p>
    <w:p>
      <w:pPr>
        <w:jc w:val="both"/>
      </w:pPr>
      <w:r>
        <w:t>E 的第二层展开，是往理念界内部再看一眼——那里沉淀的“信息”，本身有三种形态，叫信息三模态。还记得上一章 S 的模态轴（粒子/波/场）吗？信息也恰好按这三态分层：</w:t>
      </w:r>
    </w:p>
    <w:p>
      <w:pPr>
        <w:jc w:val="both"/>
      </w:pPr>
      <w:r>
        <w:t>符号态（粒子态）——一束信息能够作为可指认、可保存、可传递的单位被调用。一句格言、一则案例或一个概念可以如此使用。作为一个单位，不等于其内部没有关系；重要的是其中哪些内容被压缩，以及使用者能否在需要时重新展开。</w:t>
      </w:r>
    </w:p>
    <w:p>
      <w:pPr>
        <w:jc w:val="both"/>
      </w:pPr>
      <w:r>
        <w:t>逻辑态（波态）——把注意放在信息之间如何推进、激发与取得理由。明确前提和推理规则，有助于公开检查论证；实际的激发序列还涉及时间、阻滞与执行条件。因果激发、形式后承和心理联想需要区分，不能因都有连续过程就视为同一种有效性。</w:t>
      </w:r>
    </w:p>
    <w:p>
      <w:pPr>
        <w:jc w:val="both"/>
      </w:pPr>
      <w:r>
        <w:t>数学态（场态）——在本书的扩展用语中，关注连接、次序和共同约束所构成的结构。若进一步进入通常意义的形式数学，还需给出明确对象、定义、公理与可检查的推导。结构洞见不因使用场态这个名称就自动成为已完成的形式系统，也不能假定一切形式化内容都可计算或已获一致性证明。</w:t>
      </w:r>
    </w:p>
    <w:p>
      <w:pPr>
        <w:jc w:val="both"/>
      </w:pPr>
      <w:r>
        <w:t>单位、推进、结构，是本书组织信息问题的三个考察方向。有些学习任务可以由明确单位推进到论证和结构理解，但这不是对所有知识作单线等级排序。同一内容可以按不同任务在三种方式之间往返，不能把符号态一概等同低级碎片。</w:t>
      </w:r>
    </w:p>
    <w:p>
      <w:pPr>
        <w:pStyle w:val="Heading2"/>
      </w:pPr>
      <w:r>
        <w:t>符号态封顶：一个需要限定范围的诊断假说</w:t>
      </w:r>
    </w:p>
    <w:p>
      <w:pPr>
        <w:jc w:val="both"/>
      </w:pPr>
      <w:r>
        <w:t>本书用符号态封顶命名一种可能的问题：某些可调用的说法尚未与当前任务需要的解释、检验或操作相接。</w:t>
      </w:r>
    </w:p>
    <w:p>
      <w:pPr>
        <w:jc w:val="both"/>
      </w:pPr>
      <w:r>
        <w:t>诊断对象应当是具体文本、课程、学习任务或知识传递过程。例如，一门课程让学生熟记许多结论，却没有训练说明理由或处理反例，便可以考察是否存在这种断接。不能据此把一个文明、宗教或思想传统整体判为只有格言、缺少逻辑与数学；作这种历史判断需要逐项原典与比较研究，本书此处未提供。</w:t>
      </w:r>
    </w:p>
    <w:p>
      <w:pPr>
        <w:jc w:val="both"/>
      </w:pPr>
      <w:r>
        <w:t>理念库三层是作者组织学习问题的一种分析安排：哪些内容已可独立调用，哪些推移已能解释和检查，哪些整体约束已得到明确表达。这三种任务可以互相嵌套，不表示现实中的知识已经分装在三个互不相通的库中，也不意味着所有学问都必须公理化才有价值。</w:t>
      </w:r>
    </w:p>
    <w:p>
      <w:pPr>
        <w:jc w:val="both"/>
      </w:pPr>
      <w:r>
        <w:t>在具体学习任务中，术语熟悉、例子丰富可能遮蔽尚不能解释机制或迁移使用的困难。但这种困难应通过陌生任务、理由说明和实际表现来判断，不能凭文本具有格言或叙事形式就认定它停滞。简短表达也可能封装着复杂论证或熟练实践。</w:t>
      </w:r>
    </w:p>
    <w:p>
      <w:pPr>
        <w:jc w:val="both"/>
      </w:pPr>
      <w:r>
        <w:t>这个假说可以帮助提出教育与知识组织问题；它没有单凭三个模态就解释科学在不同社会中发展的历史差异。</w:t>
      </w:r>
    </w:p>
    <w:p>
      <w:pPr>
        <w:jc w:val="both"/>
      </w:pPr>
      <w:r>
        <w:t>研究科学发展需要考察具体时期的论证实践、数学活动、制度、工具和交流条件，并比较不同解释。把历史问题只归因为不聪明、缺智慧，或只归因为未从符号升到数学，都会先行缩窄研究对象。此处不据一个学习诊断代替文明史论证。</w:t>
      </w:r>
    </w:p>
    <w:p>
      <w:pPr>
        <w:jc w:val="both"/>
      </w:pPr>
      <w:r>
        <w:t>对一个明确任务，如果缺的是可公开检查的理由或可操作的结构表达，就补足这些环节；是否确实缺少，须先检查实际材料与表现。</w:t>
      </w:r>
    </w:p>
    <w:p>
      <w:pPr>
        <w:jc w:val="both"/>
      </w:pPr>
      <w:r>
        <w:t>公开论证与数学建模能够支持许多科学工作，但它们不是对整个人类传统排级的依据，也不能独自解释近代科学的全部形成条件。本书在此关注可改进的具体学习和研究过程，不将东方、西方或宗教传统概括成单一信息模态。</w:t>
      </w:r>
    </w:p>
    <w:p>
      <w:pPr>
        <w:jc w:val="both"/>
      </w:pPr>
      <w:r>
        <w:t>限定范围后，可以用日常例子检查这个假说在哪些条件下有用，又在哪些条件下不足。</w:t>
      </w:r>
    </w:p>
    <w:p>
      <w:pPr>
        <w:jc w:val="both"/>
      </w:pPr>
      <w:r>
        <w:t>一个人会说应当长期投入，却在具体任务中没有坚持，可能尚不清楚步骤和反馈，也可能缺资源、遇到目标冲突，或并不认同所给目标。不能从没有行动直接判定知识停在符号态，更不能认为有效论证具有必然驱动行动的力量。需要检查理解、理由、资源与执行如何相接。</w:t>
      </w:r>
    </w:p>
    <w:p>
      <w:pPr>
        <w:jc w:val="both"/>
      </w:pPr>
      <w:r>
        <w:t>一位经验丰富的工匠不易口头说明方法，并不因此不是专家，也不因此只拥有孤立符号。他可能具有难以言传但可经示范、共同操作和纠错传递的技能。研究任务是辨认哪些部分可以显式表达，哪些需要现场训练，以及怎样组合这些传递方式；不能把难以语言化直接判为缺少逻辑或结构。</w:t>
      </w:r>
    </w:p>
    <w:p>
      <w:pPr>
        <w:jc w:val="both"/>
      </w:pPr>
      <w:r>
        <w:t>因此，符号态封顶应作为一个可撤回的局部诊断：检查某项知识是否缺少当前用途所需的理由、结构或返回行动的路径。若这些工作已经通过别的方式完成，就不应硬套该诊断。修复可以包含论证、建模、示范、练习和制度调整，不是要求全部知识沿同一阶梯变成公式。</w:t>
      </w:r>
    </w:p>
    <w:p>
      <w:pPr>
        <w:pStyle w:val="Heading2"/>
      </w:pPr>
      <w:r>
        <w:t>E3 三状态：发生的能量从哪来</w:t>
      </w:r>
    </w:p>
    <w:p>
      <w:pPr>
        <w:jc w:val="both"/>
      </w:pPr>
      <w:r>
        <w:t>E 的第三层展开，是能量三状态——它回答“推动发生的力气，储存在哪些形态里”。任何发生都要耗能，而能量在 E 里以三种状态储备：</w:t>
      </w:r>
    </w:p>
    <w:p>
      <w:pPr>
        <w:jc w:val="both"/>
      </w:pPr>
      <w:r>
        <w:t>内能——已经积累的储备。你多年读的书、练的功、攒的经验、存的钱，都是内能。它是静止的、已完成的、库存式的力量。</w:t>
      </w:r>
    </w:p>
    <w:p>
      <w:pPr>
        <w:jc w:val="both"/>
      </w:pPr>
      <w:r>
        <w:t>动能——正在推进的力量。你此刻正在投入的精力、正在燃烧的热情、正在使的劲，都是动能。它是运动中的、正在释放的力量。</w:t>
      </w:r>
    </w:p>
    <w:p>
      <w:pPr>
        <w:jc w:val="both"/>
      </w:pPr>
      <w:r>
        <w:t>势能——尚未释放的张力。一个憋着劲要证明自己的人、一个蓄势待发的市场、一段绷紧了尚未爆发的关系，都带着势能。它是被压着的、随时可能转化的潜在力量。</w:t>
      </w:r>
    </w:p>
    <w:p>
      <w:pPr>
        <w:jc w:val="both"/>
      </w:pPr>
      <w:r>
        <w:t>内能、动能、势能——这三态一分，你就能诊断一个人、一个组织的能量结构。有的人内能极厚（积累深厚）却动能为零（迟迟不投入行动），是“茶壶里煮饺子”；有的人动能很猛（拼命使劲）却内能空虚（没有积累打底），是“透支硬撑”；有的人势能被长期错配——本该用于创造的张力，被恐惧持续扭曲成焦虑（这一点我们讲心灵那一章会细说）。E3 这把尺子，量的是发生的“劲儿”够不够、顺不顺、用对地方没有。</w:t>
      </w:r>
    </w:p>
    <w:p>
      <w:pPr>
        <w:pStyle w:val="Heading2"/>
      </w:pPr>
      <w:r>
        <w:t>E 的四相循环：土壤自己也在生长</w:t>
      </w:r>
    </w:p>
    <w:p>
      <w:pPr>
        <w:jc w:val="both"/>
      </w:pPr>
      <w:r>
        <w:t>最后，E 不是一片死沉沉的土壤，它自己也有生命节律，走一个四相循环：建立 → 巩固 → 激活 → 释放。</w:t>
      </w:r>
    </w:p>
    <w:p>
      <w:pPr>
        <w:jc w:val="both"/>
      </w:pPr>
      <w:r>
        <w:t>先建立——土壤从无到有地积累起来（一个新领域从零开始沉淀概念、工具、经验）；再巩固——积累起来的东西沉淀得更实、更稳、更成体系；然后激活——沉睡的土壤被调动起来，参与新一轮的发生（厚积的储备被一个新问题唤醒）；最后释放——土壤中的能量与结构被释放出去，转化为新的显露，同时也为下一轮建立准备了新的地基。</w:t>
      </w:r>
    </w:p>
    <w:p>
      <w:pPr>
        <w:jc w:val="both"/>
      </w:pPr>
      <w:r>
        <w:t>这个四相循环告诉你一件重要的事：E 不是一劳永逸的。积累起来的土壤如果只建立、巩固，却从不激活、释放，它会板结、会僵死（想想那些坐拥丰厚积累却死气沉沉的机构）；而只顾激活、释放，却不回头建立、巩固，土壤会被掏空、会枯竭（想想那些不断消耗老本却从不补充的透支）。健康的 E，是四相流转不息的——建立、巩固、激活、释放，然后在更高的地基上重新建立。这也呼应了全书那个总主题：发生是回环，连土壤本身，都在这个回环里生生不息。</w:t>
      </w:r>
    </w:p>
    <w:p>
      <w:pPr>
        <w:pStyle w:val="Heading2"/>
      </w:pPr>
      <w:r>
        <w:t>缺了 E，会怎样</w:t>
      </w:r>
    </w:p>
    <w:p>
      <w:pPr>
        <w:jc w:val="both"/>
      </w:pPr>
      <w:r>
        <w:t>老规矩，反问收拢。如果一次发生缺了 E——差异在推进，结构也想显露，唯独没有足够厚的土壤来支撑——会怎样？</w:t>
      </w:r>
    </w:p>
    <w:p>
      <w:pPr>
        <w:jc w:val="both"/>
      </w:pPr>
      <w:r>
        <w:t>会无根而散。就像在一块光溜溜的石板上撒种：种子（潜能）有，浇水（差异推进）也有，可没有土壤接住根须，一切努力都抓不住、立不稳、留不下。塞麦尔维斯的悲剧就是最惨烈的注脚——他有对的洞见（差异走到了位），可时代的土壤太薄（E 不足），于是那个显露态长出来了却活不下去，凋零在冻土上。缺 E 的发生，不是长不出来，而是长出来也扎不下根、经不起时间——这比缺 S、缺 D 更隐蔽，也更令人扼腕。这就是 E 之于发生的分量：它是让一切“扎得下根、经得起时间”的那一维。</w:t>
      </w:r>
    </w:p>
    <w:p>
      <w:pPr>
        <w:pStyle w:val="Heading2"/>
      </w:pPr>
      <w:r>
        <w:t>小结与缺口</w:t>
      </w:r>
    </w:p>
    <w:p>
      <w:pPr>
        <w:jc w:val="both"/>
      </w:pPr>
      <w:r>
        <w:t>三个箱子，到此全部打开。E 不是背景，而是发生的土壤、沉淀的世界、实体的底盘，且是三维中内部构造最丰厚的一维：E1 三界（理念界/现实界/自我界，一张诊断土壤偏科的表）、E2 信息三模态（符号态/逻辑态/数学态，以及理念库三层的阶梯，其中“符号态封顶”一举说清了“格言多如繁星却生不出科学”的千年之谜）、E3 能量三状态（内能/动能/势能，诊断发生的劲儿）、四相循环（建立/巩固/激活/释放，连土壤自己都在生长）。缺 E 的代价是无根而散。</w:t>
      </w:r>
    </w:p>
    <w:p>
      <w:pPr>
        <w:jc w:val="both"/>
      </w:pPr>
      <w:r>
        <w:t>现在，S、D、E 三个维度都已经解剖完毕。但你手里握着的，还是三个分开的箱子。前面每一章我们都在偷偷用一句话把它们连起来——“S 与 D、E 互相生成”“D 推进到哪 S 显露到哪”“E 支撑多强 S 维持多强”——可这种“互相生成”，到底是一种怎样的关系？它能不能被精确地写下来，而不只是反复的口头强调？三个维度之间那台让它们相互生成、永不停歇的引擎，究竟长什么样？</w:t>
      </w:r>
    </w:p>
    <w:p>
      <w:pPr>
        <w:jc w:val="both"/>
      </w:pPr>
      <w:r>
        <w:rPr>
          <w:rFonts w:ascii="Monograph Serif" w:hAnsi="Monograph Serif" w:eastAsia="Monograph Serif" w:cs="Monograph Serif"/>
        </w:rPr>
        <w:t xml:space="preserve">第12章，我们把三个箱子合起来，写下三维本体论的心脏——三大方程与 123 原理。你会看到，“相互生成”绝不是循环论证的糊涂账，而是一台精确的、自我推进的非线性引擎；你也会第一次看清，那个从第一篇就反复出现、却一直没被正面处理的词——“矛盾”——原来不是需要消灭的故障，而是驱动整个宇宙不停发生的动力源。</w:t>
      </w:r>
    </w:p>
    <w:p>
      <w:pPr>
        <w:pStyle w:val="Heading2"/>
        <w:keepNext w:val="1"/>
      </w:pPr>
      <w:r>
        <w:rPr>
          <w:color w:val="5B6472"/>
        </w:rPr>
        <w:t>来源与编写说明</w:t>
      </w:r>
    </w:p>
    <w:p>
      <w:pPr>
        <w:pStyle w:val="BookNote"/>
      </w:pPr>
      <w:r>
        <w:rPr>
          <w:rFonts w:ascii="Monograph Serif" w:hAnsi="Monograph Serif" w:eastAsia="Monograph Serif" w:cs="Monograph Serif"/>
        </w:rPr>
        <w:t xml:space="preserve">主要底本：作者提供《SDE本体论入门》第八章《E：特征纠缠维度》。本稿调整章节顺序、编号和表述。本章对底本作了实质修订。底本的理论主张按作者立场呈现，思想史、跨学科类比与经验推广仍需专项审读。</w:t>
      </w:r>
    </w:p>
    <w:p>
      <w:pPr>
        <w:pStyle w:val="Heading1"/>
      </w:pPr>
      <w:bookmarkStart w:id="13" w:name="ch10"/>
      <w:r>
        <w:t>第十章　特征纠缠的内部展开</w:t>
      </w:r>
      <w:bookmarkEnd w:id="13"/>
    </w:p>
    <w:p>
      <w:pPr>
        <w:jc w:val="both"/>
      </w:pPr>
      <w:r>
        <w:t>本章是为已经读完第9章、并且想往 E 维度更深处走的读者准备的进阶章。第9章给了 E 的骨架（E1 三界 / E2 三模态 / E3 三状态）；这一章要把骨架里的每一块都用一个更根本的概念——特征纠缠——重新浇筑一遍，让“三界”“信息”“能量”不再是三个需要分别记忆的清单，而是从同一个源头长出来的同一棵树。读完这一章，你手里的 E 会从“一张分类表”变成“一台能自己运转、且与 S 维度共享同一副骨架的活结构”。若你觉得第9章已经够用，可以跳过本章、直接进第12章，不影响主线。</w:t>
      </w:r>
    </w:p>
    <w:p>
      <w:pPr>
        <w:pStyle w:val="Heading2"/>
      </w:pPr>
      <w:r>
        <w:t>从“沉淀层”到“特征纠缠”：把 E 的地基再挖深一层</w:t>
      </w:r>
    </w:p>
    <w:p>
      <w:pPr>
        <w:jc w:val="both"/>
      </w:pPr>
      <w:r>
        <w:t>第9章说 E 是“发生的土壤、沉淀的世界、实体的底盘”。这个说法对，但它是从外面看 E 的样子——像从高空看一片土地，看到的是地层的厚薄。这一章要钻进土里，看清这片土壤到底由什么颗粒构成。</w:t>
      </w:r>
    </w:p>
    <w:p>
      <w:pPr>
        <w:jc w:val="both"/>
      </w:pPr>
      <w:r>
        <w:t>答案只有四个字：特征纠缠。而要理解特征纠缠，得先把“特征”这个词从日常用法里拔出来。</w:t>
      </w:r>
    </w:p>
    <w:p>
      <w:pPr>
        <w:jc w:val="both"/>
      </w:pPr>
      <w:r>
        <w:t>日常里我们把“特征”当成一个事物的属性——“这只鸟的特征是红色的喙”。这个用法预设了：先有一只完整的鸟（一个现成的事物），然后我们从它身上读出若干特征。这仍然是发现范式的老路——事物先在，特征是事物的附属。</w:t>
      </w:r>
    </w:p>
    <w:p>
      <w:pPr>
        <w:jc w:val="both"/>
      </w:pPr>
      <w:r>
        <w:t>SDE 把这个次序倒过来。在 SDE 里，特征比事物更原初。因为“一只鸟”已经是一个 S 了，是一个被稳定显露出来的结构——它不是起点，是结果。比“鸟”更靠近发生源头的，是那些更细、更流动的东西：那一抹红、那声啼鸣、那个掠过的形影、翅膀扑动的节律。这些，才是“特征”。特征是存在尚未凝成“一个事物”之前，那些更细的、正在流动的发生质料。</w:t>
      </w:r>
    </w:p>
    <w:p>
      <w:pPr>
        <w:jc w:val="both"/>
      </w:pPr>
      <w:r>
        <w:t>那么一个特征是怎么来的？这里要接上第7章讲 D（差异序列）时那句话——“S 由 D 发生”。特征的发生，同样是 D 的产物：</w:t>
      </w:r>
    </w:p>
    <w:p>
      <w:pPr>
        <w:jc w:val="both"/>
      </w:pPr>
      <w:r>
        <w:t>特征 = 差异序列（D）跑出稳定性，而发生的“SIO 意识同一性”。</w:t>
      </w:r>
    </w:p>
    <w:p>
      <w:pPr>
        <w:jc w:val="both"/>
      </w:pPr>
      <w:r>
        <w:t>拆开看。差异序列在跑（比较、试探、修正、收敛那条 D 的运行），跑着跑着，某一束差异收敛出了稳定性——不再每次都不一样，而是反复回到同一个样子。这一次的红和上一次的红，被认作“同一个红”。这个“反复回到同一个样子”，就是同一性；而这个同一性挂在某一类 SIO 上，就成了这类 SIO 的特征。所以特征不是一块现成的料，特征是D 的收敛在某个感官通道里结出的稳定同一性。红色这个特征，是视觉这条差异序列反复收敛出的稳定同一性；某个音高这个特征，是听觉那条差异序列收敛出的稳定同一性。</w:t>
      </w:r>
    </w:p>
    <w:p>
      <w:pPr>
        <w:jc w:val="both"/>
      </w:pPr>
      <w:r>
        <w:t>这一步立刻带出一个关键推论：特征是分模态的，每类 SIO 有它自己的特征发生。触觉有触觉自己的一条“D 出稳定性”的生产线，产出触觉特征；视觉有视觉的，产出视觉特征；听觉有听觉的，产出听觉特征。它们各产各的——触觉特征不是视觉特征换了个地方出现，它们从根上是两条独立的差异序列各自收敛出来的。这一点后面会反复用到，请先记住：特征，先天分模态。</w:t>
      </w:r>
    </w:p>
    <w:p>
      <w:pPr>
        <w:pStyle w:val="Heading2"/>
      </w:pPr>
      <w:r>
        <w:t>特征纠缠：不同模态的特征，共同发生、互相影响</w:t>
      </w:r>
    </w:p>
    <w:p>
      <w:pPr>
        <w:jc w:val="both"/>
      </w:pPr>
      <w:r>
        <w:t>有了“特征是分模态发生的”，“纠缠”就有了确切的定义。第9章说 E 是“特征纠缠维度”，但没说清到底什么在跟什么纠缠。现在可以说清了：</w:t>
      </w:r>
    </w:p>
    <w:p>
      <w:pPr>
        <w:jc w:val="both"/>
      </w:pPr>
      <w:r>
        <w:t>特征纠缠 = 不同模态的 SIO 的特征，共同发生、互相影响。</w:t>
      </w:r>
    </w:p>
    <w:p>
      <w:pPr>
        <w:jc w:val="both"/>
      </w:pPr>
      <w:r>
        <w:t>关键在“共同发生”四个字——不是“先各自发生完，再拿去纠缠”（那又滑回了拼装，滑回了“关系”），而是不同模态的特征发生在同一场里彼此牵动。</w:t>
      </w:r>
    </w:p>
    <w:p>
      <w:pPr>
        <w:jc w:val="both"/>
      </w:pPr>
      <w:r>
        <w:t>用一个婴儿认奶瓶的场景把它讲活。婴儿看见又摸到同一个奶瓶：视觉那条差异序列正在往“圆的、亮的、在那儿”收敛，触觉那条正在往“凉的、滑的、有阻力”收敛。这两条收敛不是各跑各的——摸到阻力这件事，让“那儿有个实体”的视觉收敛得更快更稳；看到轮廓这件事，让“这团凉滑”的触觉收敛得更定位。两条差异序列的收敛互为条件、互相牵动——这就是纠缠。纠的不是两个已完成的特征，纠的是两场正在进行的特征发生。</w:t>
      </w:r>
    </w:p>
    <w:p>
      <w:pPr>
        <w:jc w:val="both"/>
      </w:pPr>
      <w:r>
        <w:t>这里必须把“纠缠”和“关系”这两个词的分野钉死，因为一字之差是发生范式与发现范式的分水岭。“关系”暗示：先有两个现成的东西，再被一根线连起来（先有视觉特征、再有触觉特征，然后它们发生关系）。“纠缠”说的更狠：两端本身就是被这种相互牵动构成的——不是先有两个特征再纠缠，是纠缠着纠缠着，两个特征才各自收敛成形。缠绕在先，端点在后。这就是为什么 SDE 这一维叫“特征纠缠维度”而非“特征关系维度”：它不是现成节点的连线图，而是节点在其中被生成的那张相互牵动的场。</w:t>
      </w:r>
    </w:p>
    <w:p>
      <w:pPr>
        <w:pStyle w:val="Heading2"/>
      </w:pPr>
      <w:r>
        <w:t>特征纠缠聚合体：世界的组成元素</w:t>
      </w:r>
    </w:p>
    <w:p>
      <w:pPr>
        <w:jc w:val="both"/>
      </w:pPr>
      <w:r>
        <w:t>特征纠缠再往上叠一层，就得到 E 里真正住着的东西。多股互相纠缠的特征，聚合成一个可以被当作“一个东西”来对待的整体，这个整体就是：</w:t>
      </w:r>
    </w:p>
    <w:p>
      <w:pPr>
        <w:jc w:val="both"/>
      </w:pPr>
      <w:r>
        <w:t>特征纠缠聚合体 = 世界的组成元素。</w:t>
      </w:r>
    </w:p>
    <w:p>
      <w:pPr>
        <w:jc w:val="both"/>
      </w:pPr>
      <w:r>
        <w:t>三界里住的、E 这片土壤里长的，就是这些聚合体。而这里要落下全章第一记重锤——它改写了“事物”这个词的性质：</w:t>
      </w:r>
    </w:p>
    <w:p>
      <w:pPr>
        <w:jc w:val="both"/>
      </w:pPr>
      <w:r>
        <w:t>一个“物体”，就是若干感觉模态的特征纠缠聚合体，被稳定显露出来的表征。</w:t>
      </w:r>
    </w:p>
    <w:p>
      <w:pPr>
        <w:jc w:val="both"/>
      </w:pPr>
      <w:r>
        <w:t>拿一棵树来说。发现范式里，“树”是一个先在的、自足的、立在那儿的实体，“树”这个字是贴在它身上的名签。SDE 把这整套掀翻：“树”不含一棵树，“树”是一根指针，指向“各种各样的触觉、听觉、视觉……特征的纠缠聚合体”。粗糙的树皮（触觉）、风过的叶响（听觉）、那团绿与那道干的轮廓（视觉）——这些特征的纠缠聚合，是被指者；“树”这个名，是指针。名与聚合体之间，不是“包含”、不是“等于”，是“指向”：</w:t>
      </w:r>
    </w:p>
    <w:p>
      <w:pPr>
        <w:jc w:val="both"/>
      </w:pPr>
      <w:r>
        <w:t>“树”　──→　（触/听/视……特征的）纠缠聚合体</w:t>
      </w:r>
    </w:p>
    <w:p>
      <w:pPr>
        <w:jc w:val="both"/>
      </w:pPr>
      <w:r>
        <w:t>这根箭头是本章最要紧的一个符号。它一举取消了“名装着物的本质”这个千年成见——“树”什么都不装，它只是指向当下正聚着的那一束特征纠缠。抽掉那束纠缠（比如在全黑里、隔着厚玻璃、聋了），“树”这根指针就悬空、指无所指。</w:t>
      </w:r>
    </w:p>
    <w:p>
      <w:pPr>
        <w:jc w:val="both"/>
      </w:pPr>
      <w:r>
        <w:t>这也给“物理世界”重新定了性。物理世界（现实界的一部分）不再是一堆先在实体的集合，而是一层特征纠缠聚合体的沉淀区：物理学研究的所有“物体”“物质”，追到底都是这类聚合体；而每一个物理学名词，都是一根指向某类聚合体的指针。物理学能被数学化、能精确预测，不是因为它抓住了先在的实体，是因为聚合体的纠缠有它自己的稳定场模式（这一点讲 E2 数学态时会兑现）。</w:t>
      </w:r>
    </w:p>
    <w:p>
      <w:pPr>
        <w:jc w:val="both"/>
      </w:pPr>
      <w:r>
        <w:t>“各种各样的”这五个字要特别留意——它宣告聚合体没有固定配方。一棵够得着的树（能看能摸能听）和一棵只在远处看的树（够不着、摸不了），聚进来的特征股数不同：前者多了触觉那一股纠缠顶着，于是它作为聚合体更“实”、更厚；后者少了触觉，于是发虚。但“树”这根指针始终指向“当下正聚着的那一束”——指针不变，被指的束的厚薄随境而变。认识一个东西越深，就是它在你这里被点亮、被聚进来的特征股数越多、纠缠越致密。</w:t>
      </w:r>
    </w:p>
    <w:p>
      <w:pPr>
        <w:pStyle w:val="Heading2"/>
      </w:pPr>
      <w:r>
        <w:t>三界通则：名是指针，被指的都是特征纠缠聚合体</w:t>
      </w:r>
    </w:p>
    <w:p>
      <w:pPr>
        <w:jc w:val="both"/>
      </w:pPr>
      <w:r>
        <w:t>“树——→聚合体”这个指向结构，是现实界的。而它的威力在于——它三界通用。理念界、自我界的元素，同样是名（指针）指向特征纠缠聚合体，只是聚的特征种类不同。这是第9章“E1 三界”那张清单背后真正的统一原理，现在把它立出来：</w:t>
      </w:r>
    </w:p>
    <w:p>
      <w:pPr>
        <w:jc w:val="both"/>
      </w:pPr>
      <w:r>
        <w:t>现实界：名（树、石、水）——→ 现实特征纠缠聚合体。聚的是感觉模态的特征（触/听/视/温度/重量……）。</w:t>
      </w:r>
    </w:p>
    <w:p>
      <w:pPr>
        <w:jc w:val="both"/>
      </w:pPr>
      <w:r>
        <w:t>理念界：名（素数、正义）——→ 理念特征纠缠聚合体。聚的是信息模态的特征（逻辑关系、可推演性、规则）。“素数”这根指针，指向“只能被 1 和自身整除”这一束逻辑关系特征的稳定纠缠聚合。理念界的元素“看不见摸不着”，不再神秘：不是它没有被指者，是它的被指者由信息模态特征聚成，本就不在感觉里现身。</w:t>
      </w:r>
    </w:p>
    <w:p>
      <w:pPr>
        <w:jc w:val="both"/>
      </w:pPr>
      <w:r>
        <w:t>自我界：名（我、这段记忆、我的悲伤）——→ 自我特征纠缠聚合体。聚的是内感与时间连续性的特征——身体内感（心悸、发紧、发空）、情绪基调（那种“悲”的稳定同一性，也是一条内感的 D 出稳定性）、以及最关键的时间连续性特征（“昨天的我”和“今天的我”被认作同一个的那种跨时同一性）。“我”这根指针，指向的正是这一束内感与时间连续性特征稳定纠缠聚成的聚合体。</w:t>
      </w:r>
    </w:p>
    <w:p>
      <w:pPr>
        <w:jc w:val="both"/>
      </w:pPr>
      <w:r>
        <w:t>三界一张表，同构得惊人：</w:t>
      </w:r>
    </w:p>
    <w:tbl>
      <w:tblPr>
        <w:tblW w:type="auto" w:w="0"/>
        <w:tblLayout w:type="fixed"/>
        <w:tblLook w:firstColumn="1" w:firstRow="1" w:lastColumn="0" w:lastRow="0" w:noHBand="0" w:noVBand="1" w:val="04A0"/>
        <w:tblBorders>
          <w:top w:val="single" w:sz="3" w:color="D9D9D9"/>
          <w:bottom w:val="single" w:sz="3" w:color="D9D9D9"/>
          <w:left w:val="single" w:sz="3" w:color="D9D9D9"/>
          <w:right w:val="single" w:sz="3" w:color="D9D9D9"/>
          <w:insideH w:val="single" w:sz="3" w:color="D9D9D9"/>
          <w:insideV w:val="single" w:sz="3" w:color="D9D9D9"/>
        </w:tblBorders>
      </w:tblPr>
      <w:tblGrid>
        <w:gridCol w:w="1206"/>
        <w:gridCol w:w="2241"/>
        <w:gridCol w:w="2758"/>
        <w:gridCol w:w="2413"/>
      </w:tblGrid>
      <w:tr>
        <w:trPr>
          <w:tblHeader/>
        </w:trPr>
        <w:tc>
          <w:tcPr>
            <w:tcW w:type="dxa" w:w="1206"/>
            <w:shd w:fill="1D2B4C"/>
            <w:tcMar>
              <w:top w:w="80" w:type="dxa"/>
              <w:bottom w:w="80" w:type="dxa"/>
              <w:left w:w="80" w:type="dxa"/>
              <w:right w:w="80" w:type="dxa"/>
            </w:tcMar>
          </w:tcPr>
          <w:p>
            <w:pPr>
              <w:spacing w:line="280" w:lineRule="exact" w:after="0"/>
              <w:ind w:firstLine="0"/>
            </w:pPr>
            <w:r>
              <w:rPr>
                <w:rFonts w:ascii="Monograph Serif" w:hAnsi="Monograph Serif"/>
                <w:rFonts w:ascii="Monograph Serif" w:hAnsi="Monograph Serif" w:eastAsia="Monograph Serif" w:cs="Monograph Serif"/>
                <w:color w:val="FFFFFF"/>
                <w:sz w:val="17"/>
              </w:rPr>
              <w:t>界</w:t>
            </w:r>
          </w:p>
        </w:tc>
        <w:tc>
          <w:tcPr>
            <w:tcW w:type="dxa" w:w="2241"/>
            <w:shd w:fill="1D2B4C"/>
            <w:tcMar>
              <w:top w:w="80" w:type="dxa"/>
              <w:bottom w:w="80" w:type="dxa"/>
              <w:left w:w="80" w:type="dxa"/>
              <w:right w:w="80" w:type="dxa"/>
            </w:tcMar>
          </w:tcPr>
          <w:p>
            <w:pPr>
              <w:spacing w:line="280" w:lineRule="exact" w:after="0"/>
              <w:ind w:firstLine="0"/>
            </w:pPr>
            <w:r>
              <w:rPr>
                <w:rFonts w:ascii="Monograph Serif" w:hAnsi="Monograph Serif"/>
                <w:rFonts w:ascii="Monograph Serif" w:hAnsi="Monograph Serif" w:eastAsia="Monograph Serif" w:cs="Monograph Serif"/>
                <w:color w:val="FFFFFF"/>
                <w:sz w:val="17"/>
              </w:rPr>
              <w:t>元素（名/指针）</w:t>
            </w:r>
          </w:p>
        </w:tc>
        <w:tc>
          <w:tcPr>
            <w:tcW w:type="dxa" w:w="2758"/>
            <w:shd w:fill="1D2B4C"/>
            <w:tcMar>
              <w:top w:w="80" w:type="dxa"/>
              <w:bottom w:w="80" w:type="dxa"/>
              <w:left w:w="80" w:type="dxa"/>
              <w:right w:w="80" w:type="dxa"/>
            </w:tcMar>
          </w:tcPr>
          <w:p>
            <w:pPr>
              <w:spacing w:line="280" w:lineRule="exact" w:after="0"/>
              <w:ind w:firstLine="0"/>
            </w:pPr>
            <w:r>
              <w:rPr>
                <w:rFonts w:ascii="Monograph Serif" w:hAnsi="Monograph Serif"/>
                <w:rFonts w:ascii="Monograph Serif" w:hAnsi="Monograph Serif" w:eastAsia="Monograph Serif" w:cs="Monograph Serif"/>
                <w:color w:val="FFFFFF"/>
                <w:sz w:val="17"/>
              </w:rPr>
              <w:t>被指者（聚合体）</w:t>
            </w:r>
          </w:p>
        </w:tc>
        <w:tc>
          <w:tcPr>
            <w:tcW w:type="dxa" w:w="2413"/>
            <w:shd w:fill="1D2B4C"/>
            <w:tcMar>
              <w:top w:w="80" w:type="dxa"/>
              <w:bottom w:w="80" w:type="dxa"/>
              <w:left w:w="80" w:type="dxa"/>
              <w:right w:w="80" w:type="dxa"/>
            </w:tcMar>
          </w:tcPr>
          <w:p>
            <w:pPr>
              <w:spacing w:line="280" w:lineRule="exact" w:after="0"/>
              <w:ind w:firstLine="0"/>
            </w:pPr>
            <w:r>
              <w:rPr>
                <w:rFonts w:ascii="Monograph Serif" w:hAnsi="Monograph Serif"/>
                <w:rFonts w:ascii="Monograph Serif" w:hAnsi="Monograph Serif" w:eastAsia="Monograph Serif" w:cs="Monograph Serif"/>
                <w:color w:val="FFFFFF"/>
                <w:sz w:val="17"/>
              </w:rPr>
              <w:t>聚的是哪类特征</w:t>
            </w:r>
          </w:p>
        </w:tc>
      </w:tr>
      <w:tr>
        <w:tc>
          <w:tcPr>
            <w:tcW w:type="dxa" w:w="1206"/>
            <w:shd w:fill="F3F1EB"/>
            <w:tcMar>
              <w:top w:w="80" w:type="dxa"/>
              <w:bottom w:w="80" w:type="dxa"/>
              <w:left w:w="80" w:type="dxa"/>
              <w:right w:w="80" w:type="dxa"/>
            </w:tcMar>
          </w:tcPr>
          <w:p>
            <w:pPr>
              <w:spacing w:line="280" w:lineRule="exact" w:after="0"/>
              <w:ind w:firstLine="0"/>
            </w:pPr>
            <w:r>
              <w:rPr>
                <w:rFonts w:ascii="Monograph Serif" w:hAnsi="Monograph Serif"/>
                <w:rFonts w:ascii="Monograph Serif" w:hAnsi="Monograph Serif" w:eastAsia="Monograph Serif" w:cs="Monograph Serif"/>
                <w:color w:val="262B35"/>
                <w:sz w:val="17"/>
              </w:rPr>
              <w:t>现实界</w:t>
            </w:r>
          </w:p>
        </w:tc>
        <w:tc>
          <w:tcPr>
            <w:tcW w:type="dxa" w:w="2241"/>
            <w:shd w:fill="F3F1EB"/>
            <w:tcMar>
              <w:top w:w="80" w:type="dxa"/>
              <w:bottom w:w="80" w:type="dxa"/>
              <w:left w:w="80" w:type="dxa"/>
              <w:right w:w="80" w:type="dxa"/>
            </w:tcMar>
          </w:tcPr>
          <w:p>
            <w:pPr>
              <w:spacing w:line="280" w:lineRule="exact" w:after="0"/>
              <w:ind w:firstLine="0"/>
            </w:pPr>
            <w:r>
              <w:rPr>
                <w:rFonts w:ascii="Monograph Serif" w:hAnsi="Monograph Serif"/>
                <w:rFonts w:ascii="Monograph Serif" w:hAnsi="Monograph Serif" w:eastAsia="Monograph Serif" w:cs="Monograph Serif"/>
                <w:color w:val="262B35"/>
                <w:sz w:val="17"/>
              </w:rPr>
              <w:t>树、石、水</w:t>
            </w:r>
          </w:p>
        </w:tc>
        <w:tc>
          <w:tcPr>
            <w:tcW w:type="dxa" w:w="2758"/>
            <w:shd w:fill="F3F1EB"/>
            <w:tcMar>
              <w:top w:w="80" w:type="dxa"/>
              <w:bottom w:w="80" w:type="dxa"/>
              <w:left w:w="80" w:type="dxa"/>
              <w:right w:w="80" w:type="dxa"/>
            </w:tcMar>
          </w:tcPr>
          <w:p>
            <w:pPr>
              <w:spacing w:line="280" w:lineRule="exact" w:after="0"/>
              <w:ind w:firstLine="0"/>
            </w:pPr>
            <w:r>
              <w:rPr>
                <w:rFonts w:ascii="Monograph Serif" w:hAnsi="Monograph Serif"/>
                <w:rFonts w:ascii="Monograph Serif" w:hAnsi="Monograph Serif" w:eastAsia="Monograph Serif" w:cs="Monograph Serif"/>
                <w:color w:val="262B35"/>
                <w:sz w:val="17"/>
              </w:rPr>
              <w:t>现实特征纠缠聚合体</w:t>
            </w:r>
          </w:p>
        </w:tc>
        <w:tc>
          <w:tcPr>
            <w:tcW w:type="dxa" w:w="2413"/>
            <w:shd w:fill="F3F1EB"/>
            <w:tcMar>
              <w:top w:w="80" w:type="dxa"/>
              <w:bottom w:w="80" w:type="dxa"/>
              <w:left w:w="80" w:type="dxa"/>
              <w:right w:w="80" w:type="dxa"/>
            </w:tcMar>
          </w:tcPr>
          <w:p>
            <w:pPr>
              <w:spacing w:line="280" w:lineRule="exact" w:after="0"/>
              <w:ind w:firstLine="0"/>
            </w:pPr>
            <w:r>
              <w:rPr>
                <w:rFonts w:ascii="Monograph Serif" w:hAnsi="Monograph Serif"/>
                <w:rFonts w:ascii="Monograph Serif" w:hAnsi="Monograph Serif" w:eastAsia="Monograph Serif" w:cs="Monograph Serif"/>
                <w:color w:val="262B35"/>
                <w:sz w:val="17"/>
              </w:rPr>
              <w:t>感觉模态特征</w:t>
            </w:r>
          </w:p>
        </w:tc>
      </w:tr>
      <w:tr>
        <w:tc>
          <w:tcPr>
            <w:tcW w:type="dxa" w:w="1206"/>
            <w:shd w:fill="FFFFFF"/>
            <w:tcMar>
              <w:top w:w="80" w:type="dxa"/>
              <w:bottom w:w="80" w:type="dxa"/>
              <w:left w:w="80" w:type="dxa"/>
              <w:right w:w="80" w:type="dxa"/>
            </w:tcMar>
          </w:tcPr>
          <w:p>
            <w:pPr>
              <w:spacing w:line="280" w:lineRule="exact" w:after="0"/>
              <w:ind w:firstLine="0"/>
            </w:pPr>
            <w:r>
              <w:rPr>
                <w:rFonts w:ascii="Monograph Serif" w:hAnsi="Monograph Serif"/>
                <w:rFonts w:ascii="Monograph Serif" w:hAnsi="Monograph Serif" w:eastAsia="Monograph Serif" w:cs="Monograph Serif"/>
                <w:color w:val="262B35"/>
                <w:sz w:val="17"/>
              </w:rPr>
              <w:t>理念界</w:t>
            </w:r>
          </w:p>
        </w:tc>
        <w:tc>
          <w:tcPr>
            <w:tcW w:type="dxa" w:w="2241"/>
            <w:shd w:fill="FFFFFF"/>
            <w:tcMar>
              <w:top w:w="80" w:type="dxa"/>
              <w:bottom w:w="80" w:type="dxa"/>
              <w:left w:w="80" w:type="dxa"/>
              <w:right w:w="80" w:type="dxa"/>
            </w:tcMar>
          </w:tcPr>
          <w:p>
            <w:pPr>
              <w:spacing w:line="280" w:lineRule="exact" w:after="0"/>
              <w:ind w:firstLine="0"/>
            </w:pPr>
            <w:r>
              <w:rPr>
                <w:rFonts w:ascii="Monograph Serif" w:hAnsi="Monograph Serif"/>
                <w:rFonts w:ascii="Monograph Serif" w:hAnsi="Monograph Serif" w:eastAsia="Monograph Serif" w:cs="Monograph Serif"/>
                <w:color w:val="262B35"/>
                <w:sz w:val="17"/>
              </w:rPr>
              <w:t>素数、正义</w:t>
            </w:r>
          </w:p>
        </w:tc>
        <w:tc>
          <w:tcPr>
            <w:tcW w:type="dxa" w:w="2758"/>
            <w:shd w:fill="FFFFFF"/>
            <w:tcMar>
              <w:top w:w="80" w:type="dxa"/>
              <w:bottom w:w="80" w:type="dxa"/>
              <w:left w:w="80" w:type="dxa"/>
              <w:right w:w="80" w:type="dxa"/>
            </w:tcMar>
          </w:tcPr>
          <w:p>
            <w:pPr>
              <w:spacing w:line="280" w:lineRule="exact" w:after="0"/>
              <w:ind w:firstLine="0"/>
            </w:pPr>
            <w:r>
              <w:rPr>
                <w:rFonts w:ascii="Monograph Serif" w:hAnsi="Monograph Serif"/>
                <w:rFonts w:ascii="Monograph Serif" w:hAnsi="Monograph Serif" w:eastAsia="Monograph Serif" w:cs="Monograph Serif"/>
                <w:color w:val="262B35"/>
                <w:sz w:val="17"/>
              </w:rPr>
              <w:t>理念特征纠缠聚合体</w:t>
            </w:r>
          </w:p>
        </w:tc>
        <w:tc>
          <w:tcPr>
            <w:tcW w:type="dxa" w:w="2413"/>
            <w:shd w:fill="FFFFFF"/>
            <w:tcMar>
              <w:top w:w="80" w:type="dxa"/>
              <w:bottom w:w="80" w:type="dxa"/>
              <w:left w:w="80" w:type="dxa"/>
              <w:right w:w="80" w:type="dxa"/>
            </w:tcMar>
          </w:tcPr>
          <w:p>
            <w:pPr>
              <w:spacing w:line="280" w:lineRule="exact" w:after="0"/>
              <w:ind w:firstLine="0"/>
            </w:pPr>
            <w:r>
              <w:rPr>
                <w:rFonts w:ascii="Monograph Serif" w:hAnsi="Monograph Serif"/>
                <w:rFonts w:ascii="Monograph Serif" w:hAnsi="Monograph Serif" w:eastAsia="Monograph Serif" w:cs="Monograph Serif"/>
                <w:color w:val="262B35"/>
                <w:sz w:val="17"/>
              </w:rPr>
              <w:t>信息模态特征</w:t>
            </w:r>
          </w:p>
        </w:tc>
      </w:tr>
      <w:tr>
        <w:tc>
          <w:tcPr>
            <w:tcW w:type="dxa" w:w="1206"/>
            <w:shd w:fill="F3F1EB"/>
            <w:tcMar>
              <w:top w:w="80" w:type="dxa"/>
              <w:bottom w:w="80" w:type="dxa"/>
              <w:left w:w="80" w:type="dxa"/>
              <w:right w:w="80" w:type="dxa"/>
            </w:tcMar>
          </w:tcPr>
          <w:p>
            <w:pPr>
              <w:spacing w:line="280" w:lineRule="exact" w:after="0"/>
              <w:ind w:firstLine="0"/>
            </w:pPr>
            <w:r>
              <w:rPr>
                <w:rFonts w:ascii="Monograph Serif" w:hAnsi="Monograph Serif"/>
                <w:rFonts w:ascii="Monograph Serif" w:hAnsi="Monograph Serif" w:eastAsia="Monograph Serif" w:cs="Monograph Serif"/>
                <w:color w:val="262B35"/>
                <w:sz w:val="17"/>
              </w:rPr>
              <w:t>自我界</w:t>
            </w:r>
          </w:p>
        </w:tc>
        <w:tc>
          <w:tcPr>
            <w:tcW w:type="dxa" w:w="2241"/>
            <w:shd w:fill="F3F1EB"/>
            <w:tcMar>
              <w:top w:w="80" w:type="dxa"/>
              <w:bottom w:w="80" w:type="dxa"/>
              <w:left w:w="80" w:type="dxa"/>
              <w:right w:w="80" w:type="dxa"/>
            </w:tcMar>
          </w:tcPr>
          <w:p>
            <w:pPr>
              <w:spacing w:line="280" w:lineRule="exact" w:after="0"/>
              <w:ind w:firstLine="0"/>
            </w:pPr>
            <w:r>
              <w:rPr>
                <w:rFonts w:ascii="Monograph Serif" w:hAnsi="Monograph Serif"/>
                <w:rFonts w:ascii="Monograph Serif" w:hAnsi="Monograph Serif" w:eastAsia="Monograph Serif" w:cs="Monograph Serif"/>
                <w:color w:val="262B35"/>
                <w:sz w:val="17"/>
              </w:rPr>
              <w:t>我、记忆、悲伤</w:t>
            </w:r>
          </w:p>
        </w:tc>
        <w:tc>
          <w:tcPr>
            <w:tcW w:type="dxa" w:w="2758"/>
            <w:shd w:fill="F3F1EB"/>
            <w:tcMar>
              <w:top w:w="80" w:type="dxa"/>
              <w:bottom w:w="80" w:type="dxa"/>
              <w:left w:w="80" w:type="dxa"/>
              <w:right w:w="80" w:type="dxa"/>
            </w:tcMar>
          </w:tcPr>
          <w:p>
            <w:pPr>
              <w:spacing w:line="280" w:lineRule="exact" w:after="0"/>
              <w:ind w:firstLine="0"/>
            </w:pPr>
            <w:r>
              <w:rPr>
                <w:rFonts w:ascii="Monograph Serif" w:hAnsi="Monograph Serif"/>
                <w:rFonts w:ascii="Monograph Serif" w:hAnsi="Monograph Serif" w:eastAsia="Monograph Serif" w:cs="Monograph Serif"/>
                <w:color w:val="262B35"/>
                <w:sz w:val="17"/>
              </w:rPr>
              <w:t>自我特征纠缠聚合体</w:t>
            </w:r>
          </w:p>
        </w:tc>
        <w:tc>
          <w:tcPr>
            <w:tcW w:type="dxa" w:w="2413"/>
            <w:shd w:fill="F3F1EB"/>
            <w:tcMar>
              <w:top w:w="80" w:type="dxa"/>
              <w:bottom w:w="80" w:type="dxa"/>
              <w:left w:w="80" w:type="dxa"/>
              <w:right w:w="80" w:type="dxa"/>
            </w:tcMar>
          </w:tcPr>
          <w:p>
            <w:pPr>
              <w:spacing w:line="280" w:lineRule="exact" w:after="0"/>
              <w:ind w:firstLine="0"/>
            </w:pPr>
            <w:r>
              <w:rPr>
                <w:rFonts w:ascii="Monograph Serif" w:hAnsi="Monograph Serif"/>
                <w:rFonts w:ascii="Monograph Serif" w:hAnsi="Monograph Serif" w:eastAsia="Monograph Serif" w:cs="Monograph Serif"/>
                <w:color w:val="262B35"/>
                <w:sz w:val="17"/>
              </w:rPr>
              <w:t>内感+时间连续性特征</w:t>
            </w:r>
          </w:p>
        </w:tc>
      </w:tr>
    </w:tbl>
    <w:p>
      <w:pPr>
        <w:jc w:val="both"/>
      </w:pPr>
      <w:r>
        <w:rPr>
          <w:rFonts w:ascii="Monograph Serif" w:hAnsi="Monograph Serif" w:eastAsia="Monograph Serif" w:cs="Monograph Serif"/>
        </w:rPr>
        <w:t xml:space="preserve">表的第一列标明三界，后三列呈现对应结构：第二列都是指针，第三列都是聚合体，第四列列出各界所聚的特征种类。这就是发生学对发现范式最彻底的一次清算。发现范式在每一界都要留一个自足的先在者：现实界留“物自体”、理念界留“理念/共相”、自我界留“实体性的自我（我思）”。而这条三界通则，一个都不留——现实的物、理念的概念、自我的我，一并降格为“指针指向的特征纠缠聚合体”，三界平权，谁也不比谁更根本、更实。</w:t>
      </w:r>
    </w:p>
    <w:p>
      <w:pPr>
        <w:jc w:val="both"/>
      </w:pPr>
      <w:r>
        <w:t>这一步尤其把“自我”解构得干净。“我”也只是一根指向特征纠缠聚合体的指针——它不含一个先在的、自足的主体，它指向一束内感与时间连续性特征的聚合。抽掉那束特征的持续纠缠（记忆断裂、时间连续性中断），“我”就悬空、指无所指。这正是佛家“诸法无我”能被 SDE 精确接住的位置（第43章会展开）：无我，不是说没有那束特征聚合，而是说没有指针背后那个被误以为自足的实有——名是指针，主体是被指的聚合体，而聚合体是缘起的、无自性的。第6章“主体是三号位显影的结果、不是预设的起点”，到这里得到了它在 E 维度的落地：主体在 S 侧是显影的结果，在 E 侧是一根指向自我聚合体的指针，两侧都没有那个先在的自足主体。</w:t>
      </w:r>
    </w:p>
    <w:p>
      <w:pPr>
        <w:pStyle w:val="Heading2"/>
      </w:pPr>
      <w:r>
        <w:t>信息（E2）：特征纠缠的模态展示</w:t>
      </w:r>
    </w:p>
    <w:p>
      <w:pPr>
        <w:jc w:val="both"/>
      </w:pPr>
      <w:r>
        <w:t>三界（元素住在哪）讲完，进入 E 的第二维——信息。第9章说 E2 是“信息三模态：符号态、逻辑态、数学态”。这一章要给“信息”一个正面定义，并纠正一个第9章容易留下的误会。</w:t>
      </w:r>
    </w:p>
    <w:p>
      <w:pPr>
        <w:jc w:val="both"/>
      </w:pPr>
      <w:r>
        <w:t>先立定义：</w:t>
      </w:r>
    </w:p>
    <w:p>
      <w:pPr>
        <w:jc w:val="both"/>
      </w:pPr>
      <w:r>
        <w:t>E2 信息 = 特征纠缠的模态展示。</w:t>
      </w:r>
    </w:p>
    <w:p>
      <w:pPr>
        <w:jc w:val="both"/>
      </w:pPr>
      <w:r>
        <w:t>一个聚合体本身，是一束正在共同发生、互相影响的特征纠缠——它是活的、在场的、流动的暗涌。可它要能被把握、被指认、被传递，就得展示出来；而展示出来的那个形态，就是信息。所以信息不是聚合体之外的东西，信息是聚合体朝“可把握、可传递”那一面转过来时的形态。没有信息这一展示层，聚合体就是一束没法被指、没法被传的暗涌；有了它，聚合体才“露出可被指认的脸”。上一节说“名是聚合体的指针”，现在补一句：信息，就是让指针指得住、让聚合体能被传递的那个可显形态。</w:t>
      </w:r>
    </w:p>
    <w:p>
      <w:pPr>
        <w:jc w:val="both"/>
      </w:pPr>
      <w:r>
        <w:t>要纠正的误会是：第9章的排布容易让人以为“信息”只是理念界那一格的事（理念界沉淀概念规则，听着像“信息的家”）。不是。信息不是某一界专属的一格，它是三界里每一个聚合体都具备的展示层。一棵树（现实界聚合体）有它的信息展示，“正义”（理念界聚合体）有，“我”（自我界聚合体）也有。所以 E2 不与 E1 并列，E2 陪着 E1——每一界都有它自己的一套信息：</w:t>
      </w:r>
    </w:p>
    <w:p>
      <w:pPr>
        <w:jc w:val="both"/>
      </w:pPr>
      <w:r>
        <w:t>现实信息 / 理念信息 / 自我信息。</w:t>
      </w:r>
    </w:p>
    <w:p>
      <w:pPr>
        <w:jc w:val="both"/>
      </w:pPr>
      <w:r>
        <w:t>摸到树皮那种现实信息、“素数无穷”那种理念信息、“我记得那棵树”那种自我信息，是三种不同质地的信息，不是同一种信息落在三个地方。E2 随三界三分。</w:t>
      </w:r>
    </w:p>
    <w:p>
      <w:pPr>
        <w:pStyle w:val="Heading2"/>
      </w:pPr>
      <w:r>
        <w:t>信息的三态：符号、逻辑、数学——同一束纠缠的三种模态</w:t>
      </w:r>
    </w:p>
    <w:p>
      <w:pPr>
        <w:jc w:val="both"/>
      </w:pPr>
      <w:r>
        <w:t>E2 内部，信息有且只有三种模态——这三态接的正是第6章 SIO 里 M 模态轴的“粒子/波/场”。而这一章要做第9章没做的事：给每一态一个正面的、从特征纠缠长出来的定义，而不是只给个名字。且要钉死一件事：符号、逻辑、数学不是三类不同的信息，是同一束特征纠缠的三种模态——如同同一份水的冰、流水、蒸汽。</w:t>
      </w:r>
    </w:p>
    <w:p>
      <w:pPr>
        <w:pStyle w:val="Heading2"/>
      </w:pPr>
      <w:r>
        <w:t>符号态（粒子）：特征纠缠的“整体·稳定·独立”三重发生</w:t>
      </w:r>
    </w:p>
    <w:p>
      <w:pPr>
        <w:jc w:val="both"/>
      </w:pPr>
      <w:r>
        <w:t>一个符号 = 一种特征纠缠（如视觉特征×听觉特征）的“整体性·稳定性·独立性”发生，被表征出来的形态。</w:t>
      </w:r>
    </w:p>
    <w:p>
      <w:pPr>
        <w:jc w:val="both"/>
      </w:pPr>
      <w:r>
        <w:t>注意最后那个动词——发生。符号不是一颗现成的粒子、一个成品，符号是“整体性、稳定性、独立性正在发生”这件事的表征。三性不是符号的三个静态标签，是三个正在进行的发生：</w:t>
      </w:r>
    </w:p>
    <w:p>
      <w:pPr>
        <w:jc w:val="both"/>
      </w:pPr>
      <w:r>
        <w:t>- 整体性在发生：视觉特征和听觉特征，本是两股各自跑的差异序列，此刻正被攥合成一个囫囵——你听见“汪”、看见毛茸茸四条腿，这两股正被合发生为“一个整体”。</w:t>
      </w:r>
    </w:p>
    <w:p>
      <w:pPr>
        <w:jc w:val="both"/>
      </w:pPr>
      <w:r>
        <w:t>- 稳定性在发生：这个整体正在收敛出“反复认得出是同一个”的同一性——这次的狗和上次的狗被正发生为“同一类”。</w:t>
      </w:r>
    </w:p>
    <w:p>
      <w:pPr>
        <w:jc w:val="both"/>
      </w:pPr>
      <w:r>
        <w:t>- 独立性在发生：这个稳定的整体正在挣脱当下这条具体的狗、变得可以被单独拎出来说、想、传。</w:t>
      </w:r>
    </w:p>
    <w:p>
      <w:pPr>
        <w:jc w:val="both"/>
      </w:pPr>
      <w:r>
        <w:t>而“符号”，就是这三重发生被表征出来的东西。这就和第43章那把总钥匙（符号=特征纠缠的稳定性表征）完全咬合，且咬得更细：那把钥匙只点了“稳定性”一面，这里补齐成“整体性+稳定性+独立性”三面的发生。</w:t>
      </w:r>
    </w:p>
    <w:p>
      <w:pPr>
        <w:jc w:val="both"/>
      </w:pPr>
      <w:r>
        <w:t>这个“发生”动词一举把符号从发现范式里拔出来。发现范式怎么看符号？先有一条狗（现成的物），然后人给它贴个“狗”的标签——符号是事后的、外加的、任意的贴附。SDE 掀翻它：没有先在的“狗”等着被贴标签；“狗”这个符号，就是视觉听觉等特征的整体化-稳定化-独立化正在发生、并被表征出来的产物。符号不在事物之后（贴上去），符号与事物的显露是同一场发生——那束特征纠缠整体化稳定化独立化地发生，发生出来的，一面是可指认的“那个东西”（S 的显露），一面是指认它的“符号”（表征），一体两面，不是先有物后有名。名不是贴上去的，名是那束纠缠“发生成一颗粒子”时同时长出来的脸。</w:t>
      </w:r>
    </w:p>
    <w:p>
      <w:pPr>
        <w:jc w:val="both"/>
      </w:pPr>
      <w:r>
        <w:t>“整体·稳定·独立”三性也校正了一个几何化的误读：不要把符号态想成“孤立的点”（一个缺了连接的初级阶段）。符号态不是“缺了什么”，它是自身圆满的一种把握——里头攥着一整束纠缠，满得很，只是被当作一颗来对待。“独立”不是“孤立”（孤立是缺失，独立是“能被单独拎出来”这个本事）；“整体”不是“简单”（整体里攥着一整束纠缠）。符号态是饱满的一颗，不是空的一点。</w:t>
      </w:r>
    </w:p>
    <w:p>
      <w:pPr>
        <w:jc w:val="both"/>
      </w:pPr>
      <w:r>
        <w:t>符号态也随三界三分，各有具体住户：现实符号（树）、理念符号（素数）、自我符号（我）。而“自我符号”这一格值得单独一提，因为它平时根本不被当作“符号”看——“我”“我是个失败者”这种，我们平时叫它“自我认知”“身份”“念头”，从不叫它“符号”。三界通则逼我们承认：它就是符号，是自我界特征纠缠的粒子态。一旦承认，第43章那把“造表征/破表征”的钥匙就能插进心理层面：“我是个失败者”是一颗自我符号——一束内感与自我评价特征被整体化（把无数具体经历攥成“失败”这一囫囵）、稳定化（次次都是同一个判决）、独立化（脱离具体情境，随身携带）。它作为符号极其稳固，而人把这颗符号错认成自性（当成关于我的实有真相，而非一颗被发生出来的粒子）——这正是佛家说的“执”。破，不是消灭这颗粒子，是看破它只是一颗被发生出来的粒子态表征，从而能重新以波态、场态去把握那束纠缠。</w:t>
      </w:r>
    </w:p>
    <w:p>
      <w:pPr>
        <w:pStyle w:val="Heading2"/>
      </w:pPr>
      <w:r>
        <w:t>逻辑态（波）：特征纠缠的激发序列，带速度与粘度</w:t>
      </w:r>
    </w:p>
    <w:p>
      <w:pPr>
        <w:jc w:val="both"/>
      </w:pPr>
      <w:r>
        <w:t>逻辑 = 特征纠缠的波态 = 一个特征纠缠激发另一个特征纠缠，连成序列；而这序列有它的速度与粘度。</w:t>
      </w:r>
    </w:p>
    <w:p>
      <w:pPr>
        <w:jc w:val="both"/>
      </w:pPr>
      <w:r>
        <w:t>符号态是把一束纠缠攥成一颗（静态地立住）；波态不攥，波态让一颗纠缠去激发另一颗，连成一条正在推进的序列。“激发”是波态的心脏——前一个纠缠一发，激起后一个，后一个再激起下一个，一条被点亮的纠缠链在时间里推进。所以逻辑不是“命题之间的静态蕴含关系”（那是把逻辑当理念界的现成结构），逻辑是纠缠激发纠缠的动态序列本身。逻辑是活的、在跑的，不是摆着的。</w:t>
      </w:r>
    </w:p>
    <w:p>
      <w:pPr>
        <w:jc w:val="both"/>
      </w:pPr>
      <w:r>
        <w:t>这也接回了 D：符号态是 D 的收敛相（跑到收敛、攥成一颗），波态是 D 的推进相（正在从一个纠缠激发向下一个）。同一个 D，收敛下来显为符号，推进起来显为逻辑。</w:t>
      </w:r>
    </w:p>
    <w:p>
      <w:pPr>
        <w:jc w:val="both"/>
      </w:pPr>
      <w:r>
        <w:t>SDE的波态视角进一步追问推理如何实际推进，包括完成任务所需时间与推进中的阻滞。这里的速度与粘度首先是分析维度，未给出测量协议前不等同物理量。形式有效性与实际运行性能是不同问题；已有形式逻辑也包含研究时间、行动与系统行为的分支，不宜把整个逻辑传统概括为二值、静态和不计时间。</w:t>
      </w:r>
    </w:p>
    <w:p>
      <w:pPr>
        <w:jc w:val="both"/>
      </w:pPr>
      <w:r>
        <w:t>- 速度：一个纠缠激发下一个的快慢。有的序列一点就着、瞬间贯通（灵光一闪、一通百通），有的极慢、一步一顿。</w:t>
      </w:r>
    </w:p>
    <w:p>
      <w:pPr>
        <w:jc w:val="both"/>
      </w:pPr>
      <w:r>
        <w:t>- 粘度：激发过程中的阻滞、粘连。粘度高，前一个激发后一个时拖泥带水、粘住、传不干脆（思维发滞、卡壳、反复原地粘着）；粘度低，激发顺滑利落。</w:t>
      </w:r>
    </w:p>
    <w:p>
      <w:pPr>
        <w:jc w:val="both"/>
      </w:pPr>
      <w:r>
        <w:t>速度与粘度可以帮助辨认理解、执行与协作中的差异，但流体比喻并未自动建立动力学理论。同一有效论证被不同人理解的耗时可能不同；阻滞也可能来自知识、资源、权限或目标冲突。必须把具体原因与可观察指标写清，不能只凭命名便宣布得到完整解释。</w:t>
      </w:r>
    </w:p>
    <w:p>
      <w:pPr>
        <w:jc w:val="both"/>
      </w:pPr>
      <w:r>
        <w:t>逻辑态同样随三界三分——而这一刀砍的成见，比“数学只属理念界”还顽固。两千年来“逻辑”几乎等于“理念逻辑”（概念推演、命题蕴含、三段论、形式有效性）。SDE 说：逻辑是特征纠缠的波态，三界都有纠缠，所以三界都有各自的激发序列，都有各自的逻辑：</w:t>
      </w:r>
    </w:p>
    <w:p>
      <w:pPr>
        <w:jc w:val="both"/>
      </w:pPr>
      <w:r>
        <w:t>- 现实逻辑：现实界纠缠的激发序列。摸到火→缩手，看到坑→绕行——身体在世界里“一个感觉纠缠激发下一个动作纠缠”的序列。这不是“用理念逻辑指导身体”（不是先在脑中推“火烫所以该缩手”再执行）；缩手快到根本来不及经过理念推演（手已缩回，理念的“因为所以”还没启动）。现实逻辑是独立的一门逻辑：身体有身体的推理，运动员的“身体记忆”、老工匠“手比脑子快”、危急时的本能反应，全是现实逻辑在跑，常常比理念逻辑更快、更准。</w:t>
      </w:r>
    </w:p>
    <w:p>
      <w:pPr>
        <w:jc w:val="both"/>
      </w:pPr>
      <w:r>
        <w:t>- 理念逻辑：概念激发概念、前提激发结论的激发序列。被研究了两千年的那一格——形式逻辑、数理逻辑都在这。它只是三界逻辑之一，不是母版。</w:t>
      </w:r>
    </w:p>
    <w:p>
      <w:pPr>
        <w:jc w:val="both"/>
      </w:pPr>
      <w:r>
        <w:t>- 自我逻辑：内心念头、情绪、记忆之间的激发序列。一个念头激发一种情绪，一段记忆激发另一段，一句自我评判激发一连串自我攻击。它有自己的速度（反刍时念头翻涌多快）和粘度（陷进去拔不出来那种高黏滞）。自我逻辑最不被承认为“逻辑”，因为它常“不合理念逻辑”——一个人明知（理念逻辑上）“这事不值得难过”，却还是一路难过下去，旁人说他“不理性、没逻辑”。发生学讲：他不是没逻辑，是自我逻辑在跑，而自我逻辑有它自己的激发序列，不服从理念逻辑的有效性规则。</w:t>
      </w:r>
    </w:p>
    <w:p>
      <w:pPr>
        <w:jc w:val="both"/>
      </w:pPr>
      <w:r>
        <w:t>三界逻辑一立，“理性/非理性”这对老词就被重铸了。传统框架：合理念逻辑=理性，不合=非理性（要被纠正压制）。SDE 三界逻辑把这条鄙视链拆了：没有“逻辑”和“非逻辑”，只有三界各自的逻辑。身体缩手不是“没逻辑的冲动”，是现实逻辑（且它比理念逻辑快得救命）；情绪不听劝不是“非理性”，是自我逻辑在跑它自己的序列。“以理念逻辑为唯一逻辑、拿它审判另两界”，本身就是理念界的僭越，是第6章“主体中心主义”在逻辑学里的变体——把一界立为全体的标准。</w:t>
      </w:r>
    </w:p>
    <w:p>
      <w:pPr>
        <w:jc w:val="both"/>
      </w:pPr>
      <w:r>
        <w:t>而三界逻辑会互相激发、也会互相打架，这才是活人身上真实发生的事。摸到滚烫（现实逻辑激发缩手）、同时“这么烫肯定坏了”（理念逻辑激发判断）、同时“我怎么这么笨又搞砸了”（自我逻辑激发自责）——三条激发序列同时跑、互相牵动，也会冲突：理念逻辑推出“该去做这件事”，自我逻辑却激发出“我做不到”的序列死死顶住。“知道该做却做不到”，在 SDE 逻辑学里的精确解：不是意志薄弱，是理念逻辑的序列与自我逻辑的序列在打架，而自我逻辑那条粘度极高、在自责方向上速度却飞快，把理念逻辑推出的行动序列堵死了。第19章“知道≠做到”、第30章的心灵之困，到这里有了逻辑学层面的坐标。</w:t>
      </w:r>
    </w:p>
    <w:p>
      <w:pPr>
        <w:pStyle w:val="Heading2"/>
      </w:pPr>
      <w:r>
        <w:t>没有通用逻辑学</w:t>
      </w:r>
    </w:p>
    <w:p>
      <w:pPr>
        <w:jc w:val="both"/>
      </w:pPr>
      <w:r>
        <w:t>三界逻辑再往前推一步，会逼出一个更根本、也更激进的结论：每一类特征纠缠，都有它自己的逻辑发生。</w:t>
      </w:r>
    </w:p>
    <w:p>
      <w:pPr>
        <w:jc w:val="both"/>
      </w:pPr>
      <w:r>
        <w:t>因为逻辑是“一个纠缠激发另一个”的序列，而激发什么、怎么激发，由这束纠缠自己的质地决定。“火”这束纠缠激发的序列（热→痛→缩手→警觉），和“水”那束纠缠激发的序列（凉→顺滑→流动→漫延），是两套完全不同的激发法则。不是有一个通用的“逻辑”凌驾在火和水之上、同样地处理它们；是火有火的逻辑，水有水的逻辑——每束纠缠的激发序列，长在这束纠缠自己的相关结构里。有多少类特征纠缠，就有多少种逻辑发生。</w:t>
      </w:r>
    </w:p>
    <w:p>
      <w:pPr>
        <w:jc w:val="both"/>
      </w:pPr>
      <w:r>
        <w:t>由此得出一个撼动两千年逻辑传统的结论：</w:t>
      </w:r>
    </w:p>
    <w:p>
      <w:pPr>
        <w:jc w:val="both"/>
      </w:pPr>
      <w:r>
        <w:t>没有通用逻辑学。</w:t>
      </w:r>
    </w:p>
    <w:p>
      <w:pPr>
        <w:jc w:val="both"/>
      </w:pPr>
      <w:r>
        <w:t>本书应区分三种通用性：形式规则跨内容保持有效、领域知识可以直接通用、实际活动不需要具体实现条件。前一种通用性可以在明确语义下成立；后两种不能由形式规则独自保证。因此本章保留的较稳健主张是：通用形式约束与本地发生机制需要相接，任何一方都不足以独自承担全部认识任务。</w:t>
      </w:r>
    </w:p>
    <w:p>
      <w:pPr>
        <w:jc w:val="both"/>
      </w:pPr>
      <w:r>
        <w:t>形式逻辑研究抽象推移约束，其适用需要明确前提、解释和规则。实际推理由具体条件实现，并不取消抽象规则的跨实例有效性。需要防止的是把形式有效误当成事实、价值与行动适当性都已得到保证，而不是否定形式有效性本身。</w:t>
      </w:r>
    </w:p>
    <w:p>
      <w:pPr>
        <w:jc w:val="both"/>
      </w:pPr>
      <w:r>
        <w:t>“没有通用逻辑学”撤销了一个法庭——那个“逻辑”作为理性最后法庭、可以站在所有具体领域之上审判它们的位置。当有人拿形式逻辑去审判中医“不合逻辑”、审判诗“不合逻辑”、审判某种异质文明的思维“不合逻辑”，他做的不是“用普遍理性纠错”，而是拿自己那一束纠缠的本地逻辑，去冒充普遍法庭，压制另一束纠缠的本地逻辑。</w:t>
      </w:r>
    </w:p>
    <w:p>
      <w:pPr>
        <w:jc w:val="both"/>
      </w:pPr>
      <w:r>
        <w:t>但这里必须立刻设一道防线：“没有通用逻辑学”不等于“怎么推都行、逻辑无高下、一切相对”。取消的是“一个凌驾一切的普遍法庭”，不是取消“每束纠缠自己的激发法则的严格性”。恰恰相反——每束纠缠的本地逻辑，在它自己的域内是严格的、可对错的：火的逻辑里“摸火不痛”就是错的激发；中医的逻辑里乱套症候就是错的激发。本地不等于随意，本地逻辑照样有它铁一样的约束（来自那束纠缠自己的质地、来自现实的顶撞）。所以“没有通用逻辑学”通向的不是相对主义，而是多元而各自严格的逻辑生态：逻辑不是一部凌驾万物的宪法，是万千域各自的本地法，各自严格，彼此平权，可对接可冲突，但不能一域僭称审判全体。无通用，不等于无约束；去中心，不等于无高下——高下由每域自己的域内约束来裁，不由一个僭越的中心来裁。</w:t>
      </w:r>
    </w:p>
    <w:p>
      <w:pPr>
        <w:jc w:val="both"/>
      </w:pPr>
      <w:r>
        <w:t>这还有个建设性的下文。既然没有通用逻辑、每域各有其逻辑，那“把一个领域搞明白”就有了确切含义：不是拿通用逻辑去套它，而是钻进那束纠缠里、习得它自己的激发法则，再（若要传出去）把这套本地逻辑上升为可离境传递的理念逻辑与理念数学。这正是龙爪手“抓核-改姓”的底层道理（第21章）：改姓，就是承认目标域有它自己的本地逻辑，你得让新概念服从那域的激发法则、说那域的话——因为没有通用逻辑可以让你一套话通吃所有战场。“没有通用逻辑学”不是终点的虚无，是方法的起点：它逼你对每一个域，都去习得它本地的逻辑，而非拿一套万能推理术去碾。</w:t>
      </w:r>
    </w:p>
    <w:p>
      <w:pPr>
        <w:jc w:val="both"/>
      </w:pPr>
      <w:r>
        <w:t>（至于“没有通用逻辑学”这句话自己是否也逃不过它自己的刀——它是通用的则自否、是本地的则无权普遍——这个自指问题，答案在于它不是一条形式逻辑命题，而是一条发生逻辑判断：它不在各域逻辑的平面上争对错，它描述“各域逻辑如何各自发生、如何不被某一域僭越锁死”。一个描述“逻辑如何发生”的判断，不必自己也是一条通用逻辑，正如“所有语言都有语法”这个判断自己不必是一条适用于所有语言的语法规则——它是关于语法的，不是语法之一。它不立法，只观察发生；不立法故不僭越，只描述发生故不自否。这个“更高循环上的元判断”位置，与第43章 SDE 不站佛/科学中间、而站更高循环，是同一个手法。）</w:t>
      </w:r>
    </w:p>
    <w:p>
      <w:pPr>
        <w:pStyle w:val="Heading2"/>
      </w:pPr>
      <w:r>
        <w:t>数学态（场）：特征纠缠的连接·次序·结构</w:t>
      </w:r>
    </w:p>
    <w:p>
      <w:pPr>
        <w:jc w:val="both"/>
      </w:pPr>
      <w:r>
        <w:t>数学 = 特征纠缠的场态 = 特征纠缠之间的连接、次序、结构。</w:t>
      </w:r>
    </w:p>
    <w:p>
      <w:pPr>
        <w:jc w:val="both"/>
      </w:pPr>
      <w:r>
        <w:t>这个定义的狠处，是它不从“数”出发，而从“纠缠的组织方式”出发。通常我们以为数学是关于数量、图形的抽象学问（所以自然把它塞进理念界）。SDE 把它翻过来：数学是 E2 三态里最致密的那一级——场态。“场”意味着处处相关、全域一致。所以当聚合体的信息被展示到“数学”这一级，展示的不是它有几个、什么形状，而是它内部的特征纠缠彼此怎么连接、按什么次序排列、构成什么结构——那束纠缠的场模式。数学就是把一束特征纠缠的“连接-次序-结构”如实展示出来的最致密形态。</w:t>
      </w:r>
    </w:p>
    <w:p>
      <w:pPr>
        <w:jc w:val="both"/>
      </w:pPr>
      <w:r>
        <w:t>数学三界化是作者对结构研究范围的一种扩展性命名。它提醒我们在现实、理念与自我活动中追问连接、次序和结构；不凭这一命名就判定数学哲学的其他理解已经被推翻。三种情境的材料、表达和检验方式仍需分别说明。</w:t>
      </w:r>
    </w:p>
    <w:p>
      <w:pPr>
        <w:jc w:val="both"/>
      </w:pPr>
      <w:r>
        <w:t>理念数学：在本书语境中，指概念关系和形式结构的明确研究。通常意义上的数学需要定义、公理及可公开检查的推导；这些要求不能由场态或纠缠等解释性术语代替。</w:t>
      </w:r>
    </w:p>
    <w:p>
      <w:pPr>
        <w:jc w:val="both"/>
      </w:pPr>
      <w:r>
        <w:t>现实数学：作者用此名称提示现实过程具有可研究的分布、关系与次序。应区分现实模式、我们选取的数学模型和形式体系。一个模型能否准确表达某种现实，需要明确变量、映射、尺度和误差；现实有结构并不自动保证任何具体模型都适用。</w:t>
      </w:r>
    </w:p>
    <w:p>
      <w:pPr>
        <w:jc w:val="both"/>
      </w:pPr>
      <w:r>
        <w:t>自我数学：这是作者的专门扩展用语，指对记忆、情绪、目标与身份经验中连接、次序和重复模式的结构性把握。它并不等同通常意义上已形式化、可计算或得到证明的数学。一个人觉得终于看清自身模式，是值得考察的理解事件；该模式是否稳定、解释是否充分、能否帮助行动，仍需后续经验检验，也不能凭此宣布取得心理治疗效果。</w:t>
      </w:r>
    </w:p>
    <w:p>
      <w:pPr>
        <w:jc w:val="both"/>
      </w:pPr>
      <w:r>
        <w:t>三界结构的关联，为数学为何能够适用于现实提出一种发生性研究方向，却没有仅凭同源二字解决全部问题。仍需解释某种形式结构如何与特定现实关系对应，为什么某些模型成功、另一些失效，以及误差与适用范围怎样确定。框架性解释应当转成这些具体任务，而不冒称哲学难题已被一次化解。</w:t>
      </w:r>
    </w:p>
    <w:p>
      <w:pPr>
        <w:pStyle w:val="Heading2"/>
      </w:pPr>
      <w:r>
        <w:t>三态一表：信息的九宫</w:t>
      </w:r>
    </w:p>
    <w:p>
      <w:pPr>
        <w:jc w:val="both"/>
      </w:pPr>
      <w:r>
        <w:t>把 E2 收拢，它两个方向都三分——按界（现实/理念/自我信息）、按致密度（符号/逻辑/数学），交叉成九种信息形态：</w:t>
      </w:r>
    </w:p>
    <w:tbl>
      <w:tblPr>
        <w:tblW w:type="auto" w:w="0"/>
        <w:tblLayout w:type="fixed"/>
        <w:tblLook w:firstColumn="1" w:firstRow="1" w:lastColumn="0" w:lastRow="0" w:noHBand="0" w:noVBand="1" w:val="04A0"/>
        <w:tblBorders>
          <w:top w:val="single" w:sz="3" w:color="D9D9D9"/>
          <w:bottom w:val="single" w:sz="3" w:color="D9D9D9"/>
          <w:left w:val="single" w:sz="3" w:color="D9D9D9"/>
          <w:right w:val="single" w:sz="3" w:color="D9D9D9"/>
          <w:insideH w:val="single" w:sz="3" w:color="D9D9D9"/>
          <w:insideV w:val="single" w:sz="3" w:color="D9D9D9"/>
        </w:tblBorders>
      </w:tblPr>
      <w:tblGrid>
        <w:gridCol w:w="1206"/>
        <w:gridCol w:w="2241"/>
        <w:gridCol w:w="2758"/>
        <w:gridCol w:w="2413"/>
      </w:tblGrid>
      <w:tr>
        <w:trPr>
          <w:tblHeader/>
        </w:trPr>
        <w:tc>
          <w:tcPr>
            <w:tcW w:type="dxa" w:w="1206"/>
            <w:shd w:fill="1D2B4C"/>
            <w:tcMar>
              <w:top w:w="80" w:type="dxa"/>
              <w:bottom w:w="80" w:type="dxa"/>
              <w:left w:w="80" w:type="dxa"/>
              <w:right w:w="80" w:type="dxa"/>
            </w:tcMar>
          </w:tcPr>
          <w:p>
            <w:pPr>
              <w:spacing w:line="280" w:lineRule="exact" w:after="0"/>
              <w:ind w:firstLine="0"/>
            </w:pPr>
            <w:r>
              <w:rPr>
                <w:rFonts w:ascii="Monograph Serif" w:hAnsi="Monograph Serif"/>
                <w:rFonts w:ascii="Monograph Serif" w:hAnsi="Monograph Serif" w:eastAsia="Monograph Serif" w:cs="Monograph Serif"/>
                <w:color w:val="FFFFFF"/>
                <w:sz w:val="17"/>
              </w:rPr>
              <w:t>致密度＼界</w:t>
            </w:r>
          </w:p>
        </w:tc>
        <w:tc>
          <w:tcPr>
            <w:tcW w:type="dxa" w:w="2241"/>
            <w:shd w:fill="1D2B4C"/>
            <w:tcMar>
              <w:top w:w="80" w:type="dxa"/>
              <w:bottom w:w="80" w:type="dxa"/>
              <w:left w:w="80" w:type="dxa"/>
              <w:right w:w="80" w:type="dxa"/>
            </w:tcMar>
          </w:tcPr>
          <w:p>
            <w:pPr>
              <w:spacing w:line="280" w:lineRule="exact" w:after="0"/>
              <w:ind w:firstLine="0"/>
            </w:pPr>
            <w:r>
              <w:rPr>
                <w:rFonts w:ascii="Monograph Serif" w:hAnsi="Monograph Serif"/>
                <w:rFonts w:ascii="Monograph Serif" w:hAnsi="Monograph Serif" w:eastAsia="Monograph Serif" w:cs="Monograph Serif"/>
                <w:color w:val="FFFFFF"/>
                <w:sz w:val="17"/>
              </w:rPr>
              <w:t>现实界</w:t>
            </w:r>
          </w:p>
        </w:tc>
        <w:tc>
          <w:tcPr>
            <w:tcW w:type="dxa" w:w="2758"/>
            <w:shd w:fill="1D2B4C"/>
            <w:tcMar>
              <w:top w:w="80" w:type="dxa"/>
              <w:bottom w:w="80" w:type="dxa"/>
              <w:left w:w="80" w:type="dxa"/>
              <w:right w:w="80" w:type="dxa"/>
            </w:tcMar>
          </w:tcPr>
          <w:p>
            <w:pPr>
              <w:spacing w:line="280" w:lineRule="exact" w:after="0"/>
              <w:ind w:firstLine="0"/>
            </w:pPr>
            <w:r>
              <w:rPr>
                <w:rFonts w:ascii="Monograph Serif" w:hAnsi="Monograph Serif"/>
                <w:rFonts w:ascii="Monograph Serif" w:hAnsi="Monograph Serif" w:eastAsia="Monograph Serif" w:cs="Monograph Serif"/>
                <w:color w:val="FFFFFF"/>
                <w:sz w:val="17"/>
              </w:rPr>
              <w:t>理念界</w:t>
            </w:r>
          </w:p>
        </w:tc>
        <w:tc>
          <w:tcPr>
            <w:tcW w:type="dxa" w:w="2413"/>
            <w:shd w:fill="1D2B4C"/>
            <w:tcMar>
              <w:top w:w="80" w:type="dxa"/>
              <w:bottom w:w="80" w:type="dxa"/>
              <w:left w:w="80" w:type="dxa"/>
              <w:right w:w="80" w:type="dxa"/>
            </w:tcMar>
          </w:tcPr>
          <w:p>
            <w:pPr>
              <w:spacing w:line="280" w:lineRule="exact" w:after="0"/>
              <w:ind w:firstLine="0"/>
            </w:pPr>
            <w:r>
              <w:rPr>
                <w:rFonts w:ascii="Monograph Serif" w:hAnsi="Monograph Serif"/>
                <w:rFonts w:ascii="Monograph Serif" w:hAnsi="Monograph Serif" w:eastAsia="Monograph Serif" w:cs="Monograph Serif"/>
                <w:color w:val="FFFFFF"/>
                <w:sz w:val="17"/>
              </w:rPr>
              <w:t>自我界</w:t>
            </w:r>
          </w:p>
        </w:tc>
      </w:tr>
      <w:tr>
        <w:tc>
          <w:tcPr>
            <w:tcW w:type="dxa" w:w="1206"/>
            <w:shd w:fill="F3F1EB"/>
            <w:tcMar>
              <w:top w:w="80" w:type="dxa"/>
              <w:bottom w:w="80" w:type="dxa"/>
              <w:left w:w="80" w:type="dxa"/>
              <w:right w:w="80" w:type="dxa"/>
            </w:tcMar>
          </w:tcPr>
          <w:p>
            <w:pPr>
              <w:spacing w:line="280" w:lineRule="exact" w:after="0"/>
              <w:ind w:firstLine="0"/>
            </w:pPr>
            <w:r>
              <w:rPr>
                <w:rFonts w:ascii="Monograph Serif" w:hAnsi="Monograph Serif"/>
                <w:rFonts w:ascii="Monograph Serif" w:hAnsi="Monograph Serif" w:eastAsia="Monograph Serif" w:cs="Monograph Serif"/>
                <w:color w:val="262B35"/>
                <w:sz w:val="17"/>
              </w:rPr>
              <w:t>符号（粒子：整体·稳定·独立发生）</w:t>
            </w:r>
          </w:p>
        </w:tc>
        <w:tc>
          <w:tcPr>
            <w:tcW w:type="dxa" w:w="2241"/>
            <w:shd w:fill="F3F1EB"/>
            <w:tcMar>
              <w:top w:w="80" w:type="dxa"/>
              <w:bottom w:w="80" w:type="dxa"/>
              <w:left w:w="80" w:type="dxa"/>
              <w:right w:w="80" w:type="dxa"/>
            </w:tcMar>
          </w:tcPr>
          <w:p>
            <w:pPr>
              <w:spacing w:line="280" w:lineRule="exact" w:after="0"/>
              <w:ind w:firstLine="0"/>
            </w:pPr>
            <w:r>
              <w:rPr>
                <w:rFonts w:ascii="Monograph Serif" w:hAnsi="Monograph Serif"/>
                <w:rFonts w:ascii="Monograph Serif" w:hAnsi="Monograph Serif" w:eastAsia="Monograph Serif" w:cs="Monograph Serif"/>
                <w:color w:val="262B35"/>
                <w:sz w:val="17"/>
              </w:rPr>
              <w:t>现实符号（树）</w:t>
            </w:r>
          </w:p>
        </w:tc>
        <w:tc>
          <w:tcPr>
            <w:tcW w:type="dxa" w:w="2758"/>
            <w:shd w:fill="F3F1EB"/>
            <w:tcMar>
              <w:top w:w="80" w:type="dxa"/>
              <w:bottom w:w="80" w:type="dxa"/>
              <w:left w:w="80" w:type="dxa"/>
              <w:right w:w="80" w:type="dxa"/>
            </w:tcMar>
          </w:tcPr>
          <w:p>
            <w:pPr>
              <w:spacing w:line="280" w:lineRule="exact" w:after="0"/>
              <w:ind w:firstLine="0"/>
            </w:pPr>
            <w:r>
              <w:rPr>
                <w:rFonts w:ascii="Monograph Serif" w:hAnsi="Monograph Serif"/>
                <w:rFonts w:ascii="Monograph Serif" w:hAnsi="Monograph Serif" w:eastAsia="Monograph Serif" w:cs="Monograph Serif"/>
                <w:color w:val="262B35"/>
                <w:sz w:val="17"/>
              </w:rPr>
              <w:t>理念符号（素数）</w:t>
            </w:r>
          </w:p>
        </w:tc>
        <w:tc>
          <w:tcPr>
            <w:tcW w:type="dxa" w:w="2413"/>
            <w:shd w:fill="F3F1EB"/>
            <w:tcMar>
              <w:top w:w="80" w:type="dxa"/>
              <w:bottom w:w="80" w:type="dxa"/>
              <w:left w:w="80" w:type="dxa"/>
              <w:right w:w="80" w:type="dxa"/>
            </w:tcMar>
          </w:tcPr>
          <w:p>
            <w:pPr>
              <w:spacing w:line="280" w:lineRule="exact" w:after="0"/>
              <w:ind w:firstLine="0"/>
            </w:pPr>
            <w:r>
              <w:rPr>
                <w:rFonts w:ascii="Monograph Serif" w:hAnsi="Monograph Serif"/>
                <w:rFonts w:ascii="Monograph Serif" w:hAnsi="Monograph Serif" w:eastAsia="Monograph Serif" w:cs="Monograph Serif"/>
                <w:color w:val="262B35"/>
                <w:sz w:val="17"/>
              </w:rPr>
              <w:t>自我符号（我）</w:t>
            </w:r>
          </w:p>
        </w:tc>
      </w:tr>
      <w:tr>
        <w:tc>
          <w:tcPr>
            <w:tcW w:type="dxa" w:w="1206"/>
            <w:shd w:fill="FFFFFF"/>
            <w:tcMar>
              <w:top w:w="80" w:type="dxa"/>
              <w:bottom w:w="80" w:type="dxa"/>
              <w:left w:w="80" w:type="dxa"/>
              <w:right w:w="80" w:type="dxa"/>
            </w:tcMar>
          </w:tcPr>
          <w:p>
            <w:pPr>
              <w:spacing w:line="280" w:lineRule="exact" w:after="0"/>
              <w:ind w:firstLine="0"/>
            </w:pPr>
            <w:r>
              <w:rPr>
                <w:rFonts w:ascii="Monograph Serif" w:hAnsi="Monograph Serif"/>
                <w:rFonts w:ascii="Monograph Serif" w:hAnsi="Monograph Serif" w:eastAsia="Monograph Serif" w:cs="Monograph Serif"/>
                <w:color w:val="262B35"/>
                <w:sz w:val="17"/>
              </w:rPr>
              <w:t>逻辑（波：激发序列＋速度＋粘度）</w:t>
            </w:r>
          </w:p>
        </w:tc>
        <w:tc>
          <w:tcPr>
            <w:tcW w:type="dxa" w:w="2241"/>
            <w:shd w:fill="FFFFFF"/>
            <w:tcMar>
              <w:top w:w="80" w:type="dxa"/>
              <w:bottom w:w="80" w:type="dxa"/>
              <w:left w:w="80" w:type="dxa"/>
              <w:right w:w="80" w:type="dxa"/>
            </w:tcMar>
          </w:tcPr>
          <w:p>
            <w:pPr>
              <w:spacing w:line="280" w:lineRule="exact" w:after="0"/>
              <w:ind w:firstLine="0"/>
            </w:pPr>
            <w:r>
              <w:rPr>
                <w:rFonts w:ascii="Monograph Serif" w:hAnsi="Monograph Serif"/>
                <w:rFonts w:ascii="Monograph Serif" w:hAnsi="Monograph Serif" w:eastAsia="Monograph Serif" w:cs="Monograph Serif"/>
                <w:color w:val="262B35"/>
                <w:sz w:val="17"/>
              </w:rPr>
              <w:t>现实逻辑</w:t>
            </w:r>
          </w:p>
        </w:tc>
        <w:tc>
          <w:tcPr>
            <w:tcW w:type="dxa" w:w="2758"/>
            <w:shd w:fill="FFFFFF"/>
            <w:tcMar>
              <w:top w:w="80" w:type="dxa"/>
              <w:bottom w:w="80" w:type="dxa"/>
              <w:left w:w="80" w:type="dxa"/>
              <w:right w:w="80" w:type="dxa"/>
            </w:tcMar>
          </w:tcPr>
          <w:p>
            <w:pPr>
              <w:spacing w:line="280" w:lineRule="exact" w:after="0"/>
              <w:ind w:firstLine="0"/>
            </w:pPr>
            <w:r>
              <w:rPr>
                <w:rFonts w:ascii="Monograph Serif" w:hAnsi="Monograph Serif"/>
                <w:rFonts w:ascii="Monograph Serif" w:hAnsi="Monograph Serif" w:eastAsia="Monograph Serif" w:cs="Monograph Serif"/>
                <w:color w:val="262B35"/>
                <w:sz w:val="17"/>
              </w:rPr>
              <w:t>理念逻辑</w:t>
            </w:r>
          </w:p>
        </w:tc>
        <w:tc>
          <w:tcPr>
            <w:tcW w:type="dxa" w:w="2413"/>
            <w:shd w:fill="FFFFFF"/>
            <w:tcMar>
              <w:top w:w="80" w:type="dxa"/>
              <w:bottom w:w="80" w:type="dxa"/>
              <w:left w:w="80" w:type="dxa"/>
              <w:right w:w="80" w:type="dxa"/>
            </w:tcMar>
          </w:tcPr>
          <w:p>
            <w:pPr>
              <w:spacing w:line="280" w:lineRule="exact" w:after="0"/>
              <w:ind w:firstLine="0"/>
            </w:pPr>
            <w:r>
              <w:rPr>
                <w:rFonts w:ascii="Monograph Serif" w:hAnsi="Monograph Serif"/>
                <w:rFonts w:ascii="Monograph Serif" w:hAnsi="Monograph Serif" w:eastAsia="Monograph Serif" w:cs="Monograph Serif"/>
                <w:color w:val="262B35"/>
                <w:sz w:val="17"/>
              </w:rPr>
              <w:t>自我逻辑</w:t>
            </w:r>
          </w:p>
        </w:tc>
      </w:tr>
      <w:tr>
        <w:tc>
          <w:tcPr>
            <w:tcW w:type="dxa" w:w="1206"/>
            <w:shd w:fill="F3F1EB"/>
            <w:tcMar>
              <w:top w:w="80" w:type="dxa"/>
              <w:bottom w:w="80" w:type="dxa"/>
              <w:left w:w="80" w:type="dxa"/>
              <w:right w:w="80" w:type="dxa"/>
            </w:tcMar>
          </w:tcPr>
          <w:p>
            <w:pPr>
              <w:spacing w:line="280" w:lineRule="exact" w:after="0"/>
              <w:ind w:firstLine="0"/>
            </w:pPr>
            <w:r>
              <w:rPr>
                <w:rFonts w:ascii="Monograph Serif" w:hAnsi="Monograph Serif"/>
                <w:rFonts w:ascii="Monograph Serif" w:hAnsi="Monograph Serif" w:eastAsia="Monograph Serif" w:cs="Monograph Serif"/>
                <w:color w:val="262B35"/>
                <w:sz w:val="17"/>
              </w:rPr>
              <w:t>数学（场：连接·次序·结构）</w:t>
            </w:r>
          </w:p>
        </w:tc>
        <w:tc>
          <w:tcPr>
            <w:tcW w:type="dxa" w:w="2241"/>
            <w:shd w:fill="F3F1EB"/>
            <w:tcMar>
              <w:top w:w="80" w:type="dxa"/>
              <w:bottom w:w="80" w:type="dxa"/>
              <w:left w:w="80" w:type="dxa"/>
              <w:right w:w="80" w:type="dxa"/>
            </w:tcMar>
          </w:tcPr>
          <w:p>
            <w:pPr>
              <w:spacing w:line="280" w:lineRule="exact" w:after="0"/>
              <w:ind w:firstLine="0"/>
            </w:pPr>
            <w:r>
              <w:rPr>
                <w:rFonts w:ascii="Monograph Serif" w:hAnsi="Monograph Serif"/>
                <w:rFonts w:ascii="Monograph Serif" w:hAnsi="Monograph Serif" w:eastAsia="Monograph Serif" w:cs="Monograph Serif"/>
                <w:color w:val="262B35"/>
                <w:sz w:val="17"/>
              </w:rPr>
              <w:t>现实数学</w:t>
            </w:r>
          </w:p>
        </w:tc>
        <w:tc>
          <w:tcPr>
            <w:tcW w:type="dxa" w:w="2758"/>
            <w:shd w:fill="F3F1EB"/>
            <w:tcMar>
              <w:top w:w="80" w:type="dxa"/>
              <w:bottom w:w="80" w:type="dxa"/>
              <w:left w:w="80" w:type="dxa"/>
              <w:right w:w="80" w:type="dxa"/>
            </w:tcMar>
          </w:tcPr>
          <w:p>
            <w:pPr>
              <w:spacing w:line="280" w:lineRule="exact" w:after="0"/>
              <w:ind w:firstLine="0"/>
            </w:pPr>
            <w:r>
              <w:rPr>
                <w:rFonts w:ascii="Monograph Serif" w:hAnsi="Monograph Serif"/>
                <w:rFonts w:ascii="Monograph Serif" w:hAnsi="Monograph Serif" w:eastAsia="Monograph Serif" w:cs="Monograph Serif"/>
                <w:color w:val="262B35"/>
                <w:sz w:val="17"/>
              </w:rPr>
              <w:t>理念数学</w:t>
            </w:r>
          </w:p>
        </w:tc>
        <w:tc>
          <w:tcPr>
            <w:tcW w:type="dxa" w:w="2413"/>
            <w:shd w:fill="F3F1EB"/>
            <w:tcMar>
              <w:top w:w="80" w:type="dxa"/>
              <w:bottom w:w="80" w:type="dxa"/>
              <w:left w:w="80" w:type="dxa"/>
              <w:right w:w="80" w:type="dxa"/>
            </w:tcMar>
          </w:tcPr>
          <w:p>
            <w:pPr>
              <w:spacing w:line="280" w:lineRule="exact" w:after="0"/>
              <w:ind w:firstLine="0"/>
            </w:pPr>
            <w:r>
              <w:rPr>
                <w:rFonts w:ascii="Monograph Serif" w:hAnsi="Monograph Serif"/>
                <w:rFonts w:ascii="Monograph Serif" w:hAnsi="Monograph Serif" w:eastAsia="Monograph Serif" w:cs="Monograph Serif"/>
                <w:color w:val="262B35"/>
                <w:sz w:val="17"/>
              </w:rPr>
              <w:t>自我数学</w:t>
            </w:r>
          </w:p>
        </w:tc>
      </w:tr>
    </w:tbl>
    <w:p>
      <w:pPr>
        <w:jc w:val="both"/>
      </w:pPr>
      <w:r>
        <w:t>这张九宫，把第9章“符号态封顶”的诊断也精确化、并普适化了。符号态封顶，不再只是“理念库一丰饶升不到库二库三”（听着像理念界内部的事），而是任何一界的信息，都可能上不到更致密的模态：</w:t>
      </w:r>
    </w:p>
    <w:p>
      <w:pPr>
        <w:jc w:val="both"/>
      </w:pPr>
      <w:r>
        <w:t>- 理念信息封顶在符号态：道理讲得出（符号）、论证也走得通（逻辑），却建不成公理化可计算的形式系统（上不到理念数学）——一门学问格言满筐却成不了科学。</w:t>
      </w:r>
    </w:p>
    <w:p>
      <w:pPr>
        <w:jc w:val="both"/>
      </w:pPr>
      <w:r>
        <w:t>- 现实信息封顶：对一个现象观察一大堆（符号）、也能说些因果链（逻辑），却提炼不出“处处一致的场模式”（建不成物理定律那种数学结构）。</w:t>
      </w:r>
    </w:p>
    <w:p>
      <w:pPr>
        <w:jc w:val="both"/>
      </w:pPr>
      <w:r>
        <w:t>- 自我信息封顶：能罗列情绪（“我就是烦”，符号）、能说些“因为所以”（逻辑），却看不清自己内在那个连接-次序-结构的整体场模式（看不清“我为什么反复以同一种方式崩溃”那个结构性的自我数学）。</w:t>
      </w:r>
    </w:p>
    <w:p>
      <w:pPr>
        <w:jc w:val="both"/>
      </w:pPr>
      <w:r>
        <w:t>而“符号态封顶”最深的一层，还接住了“没有通用逻辑学”：一个领域（一束纠缠）可以有极丰富的本地逻辑（老中医、老工匠、老棋手那束纠缠的激发序列在他们身上跑得极精极顺），却始终没有被提取成理念逻辑/理念数学（说不出、写不成可传授的形式）。这不是他们“没逻辑”，恰恰相反，他们的本地逻辑饱满得很；缺的是把这套本地逻辑再以理念界的符号/逻辑/数学重新展示一遍的那道工序。“经验丰富却传不出、成不了科学”，精确说就是：本地逻辑极强，但未被上升为理念逻辑与理念数学。</w:t>
      </w:r>
    </w:p>
    <w:p>
      <w:pPr>
        <w:pStyle w:val="Heading2"/>
      </w:pPr>
      <w:r>
        <w:t>能量（E3）：特征纠缠的真、善、美</w:t>
      </w:r>
    </w:p>
    <w:p>
      <w:pPr>
        <w:jc w:val="both"/>
      </w:pPr>
      <w:r>
        <w:t>现在进入这一章最深、也最出人意料的一维——能量。第9章说 E3 是“能量三状态：内能、动能、势能”，并借了物理学的词。这一章要做的，是把这三个词从物理类比里彻底拔出来，用特征纠缠重新浇筑——而浇筑出来的结果，会让你看到 E 维度与整个 SDE 价值论的合龙。</w:t>
      </w:r>
    </w:p>
    <w:p>
      <w:pPr>
        <w:jc w:val="both"/>
      </w:pPr>
      <w:r>
        <w:t>方法论纪律先立好。E2 我们没有说“信息就是信息”，而是说信息是“特征纠缠的模态展示”（纠缠朝可把握那一面转过来的形态）。E3 必须同构地做：能量不是外加于纠缠的燃料，能量是特征纠缠的某一个“面”。是哪一面？E2 是纠缠朝“被展示、被把握”那一面转过来（认识的面）；E3 是纠缠朝“要发生、在发生、能再发生”那一面转过来（发生的面）。E3 回答的不是“这束纠缠长什么样”，而是“这束纠缠带着多少劲”。</w:t>
      </w:r>
    </w:p>
    <w:p>
      <w:pPr>
        <w:jc w:val="both"/>
      </w:pPr>
      <w:r>
        <w:t>而这“劲”，恰好有三种——它们不是三个物理相位，而是三个价值。这是全章的重锤，请慢读：</w:t>
      </w:r>
    </w:p>
    <w:p>
      <w:pPr>
        <w:jc w:val="both"/>
      </w:pPr>
      <w:r>
        <w:t>内能 = 特征纠缠的真。</w:t>
      </w:r>
    </w:p>
    <w:p>
      <w:pPr>
        <w:jc w:val="both"/>
      </w:pPr>
      <w:r>
        <w:t>动能 = 特征纠缠的善。</w:t>
      </w:r>
    </w:p>
    <w:p>
      <w:pPr>
        <w:jc w:val="both"/>
      </w:pPr>
      <w:r>
        <w:t>势能 = 特征纠缠的美。</w:t>
      </w:r>
    </w:p>
    <w:p>
      <w:pPr>
        <w:jc w:val="both"/>
      </w:pPr>
      <w:r>
        <w:t>E3 不是时间三相（过去储备/现在推进/未来蓄势），E3 是价值三轴（真·善·美）在能量上的显影。真善美不是悬在万物之上、供人追求的三个至高标准，它们是每一束特征纠缠此刻就在携带、就在消耗、就在蓄积的三种劲。让我一态一态讲透。</w:t>
      </w:r>
    </w:p>
    <w:p>
      <w:pPr>
        <w:pStyle w:val="Heading2"/>
      </w:pPr>
      <w:r>
        <w:t>内能 = 真：维持纠缠如实持存的劲</w:t>
      </w:r>
    </w:p>
    <w:p>
      <w:pPr>
        <w:jc w:val="both"/>
      </w:pPr>
      <w:r>
        <w:t>内能是一束特征纠缠“保持自己是自己”的那股劲——而“保持自己如其所是”，正是真。</w:t>
      </w:r>
    </w:p>
    <w:p>
      <w:pPr>
        <w:jc w:val="both"/>
      </w:pPr>
      <w:r>
        <w:t>回到根定义：特征是“D 出稳定性”。每一次“D 出稳定性”，都做了一件事——把一段曾经流动的、耗力才能维持的差异推进，凝成一个不再费力就自动立得住的稳定结构，等于把发生所耗的劲存进了结构。而这束纠缠要持续“保持”为这一束、不散架、反复认得出是同一个，这个“保持”本身就在耗劲，就是一股劲。这股维持自身如实的劲，就是内能，就是真。</w:t>
      </w:r>
    </w:p>
    <w:p>
      <w:pPr>
        <w:jc w:val="both"/>
      </w:pPr>
      <w:r>
        <w:t>这一下把“真”从一个认识论谓词（描述“符不符合”）变成了一个能量事实：真不是一个静态的“对”，真是一束纠缠花着内能、持续把自己保持为如实的那个主动的维持。真要烧劲去守。这解释了一件深刻的事——为什么“守真”这么累：守住一个如实的判断、不让它随境漂移、不让它被扭曲，是持续的内能消耗；一个人内能枯竭（累垮了、崩溃了），最先失守的就是真——记忆开始不准、判断开始失实、“我是谁”开始模糊。真不是白给的，真是内能撑着的。</w:t>
      </w:r>
    </w:p>
    <w:p>
      <w:pPr>
        <w:jc w:val="both"/>
      </w:pPr>
      <w:r>
        <w:t>内能与结构（尤其 E2 数学态那种致密的场）关系密切：越致密的结构，保持自己如实所需、也所能供给的维持性越强——一个公理化系统能极稳地保持自洽（真得极稳），因为它把维持性锁进了全域一致的场。但要分清：内能（真）通过 E2 的致密度来实现，致密度是维持性的载体，但维持性本身是 E3 的事。E2 给形，E3 给“保持这个形的劲”。</w:t>
      </w:r>
    </w:p>
    <w:p>
      <w:pPr>
        <w:jc w:val="both"/>
      </w:pPr>
      <w:r>
        <w:t>内能（真）的第一人称体感是：“它就是这样，我认得住。”一种笃定、稳当、如实的踏实感。内能枯竭时，体感是“抓不住了、认不出了、它在散”——那种记忆模糊、身份动摇时脚下发空的眩晕。</w:t>
      </w:r>
    </w:p>
    <w:p>
      <w:pPr>
        <w:pStyle w:val="Heading2"/>
      </w:pPr>
      <w:r>
        <w:t>动能 = 善：一个纠缠激发另一个的力</w:t>
      </w:r>
    </w:p>
    <w:p>
      <w:pPr>
        <w:jc w:val="both"/>
      </w:pPr>
      <w:r>
        <w:t>动能是一个特征纠缠激发另一个特征纠缠的那股力——而“激发、成全、使……得以发生”，正是善。</w:t>
      </w:r>
    </w:p>
    <w:p>
      <w:pPr>
        <w:jc w:val="both"/>
      </w:pPr>
      <w:r>
        <w:t>这一态与 E2 的波态（逻辑）焊死：逻辑序列跑得动，靠的正是动能在烧。动能就是“速度”背后的能量供给——速度高＝动能足且畅（激发快）；粘度高＝动能虽有却被阻滞（劲使出来了却传不畅，卡壳）。</w:t>
      </w:r>
    </w:p>
    <w:p>
      <w:pPr>
        <w:jc w:val="both"/>
      </w:pPr>
      <w:r>
        <w:t>为什么激发力是善？因为善的本质是“促成、推动、使好的东西发生”——善不是一个静态的好，善是使好的东西发生的那个动作力。一束纠缠去激发另一束，是“给出”、是“推动”、是“让下一步得以到来”——这本就是善的动力学内核：善是激发性、给予性、成全性。这也解释了为什么第6章里二号位（善）显影的是“互动意识：过程正在发生”——因为善就是“激发”这个互动本身、是推动过程往前走的那股力。</w:t>
      </w:r>
    </w:p>
    <w:p>
      <w:pPr>
        <w:jc w:val="both"/>
      </w:pPr>
      <w:r>
        <w:t>这给“善”去掉了道德说教味，还它一个动力学的硬核：善不是“应该做好事”这种规训，善是一束纠缠激发、成全、推动另一束发生。一个好老师激发学生（学生的纠缠被点亮）、一句话点醒一个人（一个纠缠激发了另一个纠缠的重组）、一个善举推动一连串善的发生——这些“激发-成全”都是善的动能在跑。善是会传导的激发力（善正是波态的价值面——激发序列，一个成全一个，连成链，善行引发善行）。反过来，“作恶”是什么？是激发力被用于压制、切断、耗散另一束纠缠（不让它发生、扑灭它、把它导向死路）——恶是负向的激发，是反-成全。</w:t>
      </w:r>
    </w:p>
    <w:p>
      <w:pPr>
        <w:jc w:val="both"/>
      </w:pPr>
      <w:r>
        <w:t>动能（善）的第一人称体感是：“它在推我，我被点着了 / 我要去成全它。”一种被激发、被点燃、要行动要给出的冲动。动能被按死时（抑郁），体感是“点不着、使不上、什么都不想动”。这也解释了为什么“自己都快垮了的人很难对别人好”——不是自私，是动能（善的劲）见了底，激发、成全别人的劲使不出来。</w:t>
      </w:r>
    </w:p>
    <w:p>
      <w:pPr>
        <w:pStyle w:val="Heading2"/>
      </w:pPr>
      <w:r>
        <w:t>势能 = 美：纠缠之间互相吸引的张力</w:t>
      </w:r>
    </w:p>
    <w:p>
      <w:pPr>
        <w:jc w:val="both"/>
      </w:pPr>
      <w:r>
        <w:t>势能是特征纠缠之间互相吸引、要聚成整体的那股蓄着的张力——而这股“互相吸引、要聚成整体”的张力被感受到，正是美。</w:t>
      </w:r>
    </w:p>
    <w:p>
      <w:pPr>
        <w:jc w:val="both"/>
      </w:pPr>
      <w:r>
        <w:t>这是三态里转向最大的一态。物理里势能藏在吸引（引力势、电势）里——两个互相吸引的东西之间，蓄着“要靠拢”的势。移到纠缠上：两束特征纠缠若互相吸引（彼此呼应、彼此需要、要聚成一个更大的整体），它们之间就蓄着一股“要聚合”的势能——而这股势能被体验，就是美。</w:t>
      </w:r>
    </w:p>
    <w:p>
      <w:pPr>
        <w:jc w:val="both"/>
      </w:pPr>
      <w:r>
        <w:t>这把美讲得比任何美学都硬：美不是一个物的属性（这朵花美），美是纠缠之间“互相吸引、要聚成整体”的那股张力被感受到。一首诗美，是它的意象、声韵、情感这些纠缠互相吸引、彼此呼应、聚成一个不可增删的整体，那股“聚成一”的张力就是美；一个数学证明美，是它的步骤互相吸引、严丝合缝地聚成一个必然的整体（数学家说的“优雅”正是这个）；两个人之间的美（吸引），是两束自我纠缠互相吸引要聚合。美 = 互相吸引 = 要聚成整体的势 = 场态（三号位、场、整体格局）的价值面。这也解释了美为何对应三号位、对应“场”、对应“主体意识：我在场中有一位置”——因为吸引是把散落纠缠拉聚成一个“场”（整体格局）的力，而在这个被吸引聚成的整体场中，“我”作为其中一个位置浮现出来。美是聚场之力，主体是聚成的场里显影的位置。</w:t>
      </w:r>
    </w:p>
    <w:p>
      <w:pPr>
        <w:jc w:val="both"/>
      </w:pPr>
      <w:r>
        <w:t>势能（美）的第一人称体感，最精准的一句是：“好像会被纠缠去。”注意这个“好像”和“会”——它们精确标出这是势能而非动能：还没真的去（不是动能，动能是已经在激发、在推进了），而是“好像会”（将发生而未发生的蓄势）。真正的美不是隔岸静观（我在这头、美的东西在那头，隔着距离打量），是“好像会被纠缠去”——是你感到自己要被卷进去、要缠上去、要和它聚成一体的那股势。站在一幅让你挪不动脚的画前、听到一段让你屏息的乐、遇到一个让你“被吸进去”的人——那个体感不是“我在评价它美不美”，是“我好像要被它纠缠去了”。所以真正的美总有点危险、总有点“失控”的边缘——因为它是要把你纠缠进去的势，不是让你安全打量的对象。最强的美总伴随“沦陷感”“挪不动”“回不来”，那正是势能强到你感到自己将被聚合进去。</w:t>
      </w:r>
    </w:p>
    <w:p>
      <w:pPr>
        <w:jc w:val="both"/>
      </w:pPr>
      <w:r>
        <w:t>“好像会被纠缠去”这个体感，还解开了一个美学老难题：美的“无功利”和美的“诱惑”为什么并存。康德说美是“无功利的愉悦”（你不占有它、不利用它，只欣赏），可谁都知道美有强烈的诱惑、拉扯、甚至危险，这两者怎么并存？势能给了答案：美是势能——是“要聚合”的张力（所以有强烈牵引、诱惑，你“好像会被纠缠去”），但它尚未释放为占有的动能（所以是“无功利”的——你还没真的去抓取、利用、消耗它，你停在“将聚而未聚”的势里）。美就活在这个“被强烈吸引、却停在吸引本身、不落入占有”的势能相位里。一旦势能释放成动能、你真的去占有消耗它了，美感反而消退（占有了就不美了，是老经验）——因为势（美）转成了动（行动/占有），相位变了。美是被纠缠去的势，而不是纠缠完了的果。将而未，正是势能，正是美。</w:t>
      </w:r>
    </w:p>
    <w:p>
      <w:pPr>
        <w:pStyle w:val="Heading2"/>
      </w:pPr>
      <w:r>
        <w:t>真善美三态一收：能量与价值的合一</w:t>
      </w:r>
    </w:p>
    <w:p>
      <w:pPr>
        <w:jc w:val="both"/>
      </w:pPr>
      <w:r>
        <w:t>把三态收拢，会看到 E3 做了一件哲学史一直没做成的事——把真善美从“价值”落成“能量”。</w:t>
      </w:r>
    </w:p>
    <w:p>
      <w:pPr>
        <w:jc w:val="both"/>
      </w:pPr>
      <w:r>
        <w:t>两千年来真善美是什么？是价值、是理想、是“应当追求的三个至高目标”——它们高悬在上，是评价的标准，但它们本身是什么、以什么方式存在，从来含糊。柏拉图把它们供在理念天国（悬空的 S，第34章那个病），此后它们一直是“标准”却不是“实在”——你能拿它们衡量万物，却说不出它们自己是什么材料做的。</w:t>
      </w:r>
    </w:p>
    <w:p>
      <w:pPr>
        <w:jc w:val="both"/>
      </w:pPr>
      <w:r>
        <w:t>E3 三态给了它们材料：真善美不是悬在上面的标准，它们是特征纠缠的能量三态。真是维持一束纠缠如实持存的内能；善是一束纠缠激发另一束的动能；美是纠缠之间互相吸引要聚成整体的势能。它们不再是“应当追求的理想”，而是每一束纠缠此刻就在携带、消耗、蓄积的三种劲。真善美从天国下来了，落进了每一束纠缠的能量里。这是彻底的发生学动作：把一切悬空的先在者（这次是真善美三个至高价值）拉回发生里——它们不先在于万物之上，它们内在于每束纠缠的发生之中。</w:t>
      </w:r>
    </w:p>
    <w:p>
      <w:pPr>
        <w:jc w:val="both"/>
      </w:pPr>
      <w:r>
        <w:t>这还填平了休谟那道著名的鸿沟——“事实推不出价值”（is-ought gap）。这道鸿沟在 E3 这里被填上，不是靠论证跨过，而是因为在纠缠层面，能量（is，实然的劲）与价值（ought，真善美）本就没分开过，是后来的抽象把它们劈成两半的。一束纠缠维持自己如实的劲——你叫它内能（从能量说）也对，叫它真（从价值说）也对，它是同一件事。凡被二分的（能量/价值、事实/价值），追到特征纠缠这个第一性层面，就合一了。</w:t>
      </w:r>
    </w:p>
    <w:p>
      <w:pPr>
        <w:jc w:val="both"/>
      </w:pPr>
      <w:r>
        <w:t>三态各自还解开一个死结：内能=真，解开“真为什么要守、守真为什么累”（真是烧内能维持的如实，会累会失守）；动能=善，解开“善为什么是给予、为什么会传导”（善是成全另一束纠缠发生的激发力，会沿波态传导）；势能=美，解开“美为什么动人、为什么是圆满感”（美是趋向聚合成整体的势，“呼之欲出”比“已经说尽”更美，因为将满未满的势最动人）。</w:t>
      </w:r>
    </w:p>
    <w:p>
      <w:pPr>
        <w:jc w:val="both"/>
      </w:pPr>
      <w:r>
        <w:t>三态合起来：一束特征纠缠，同时携带着维持自身的真、激发他者的善、趋向聚合的美——这三股劲，就是它的能量。一束纠缠“有劲”，意思是它真得住（内能）、能激发（动能）、有吸引（势能）；它“没劲了”，就是真守不住、善使不出、美也吸不动——真善美同时枯竭，就是 E3 的耗竭。这给了第30章的抑郁最深的一层：抑郁不只是“没能量”，是真善美三股劲同时被按压——守不住“我还是我”（真失守，自我瓦解感）、激发不了也成全不了任何人任何事（善使不出，情感钝化）、感受不到任何吸引任何美（美吸不动，快感缺失）。抑郁是真善美在一个人身上同时熄火。</w:t>
      </w:r>
    </w:p>
    <w:p>
      <w:pPr>
        <w:jc w:val="both"/>
      </w:pPr>
      <w:r>
        <w:t>三态的朝向也各不相同，正好补全每一态的第一人称证词：</w:t>
      </w:r>
    </w:p>
    <w:tbl>
      <w:tblPr>
        <w:tblW w:type="auto" w:w="0"/>
        <w:tblLayout w:type="fixed"/>
        <w:tblLook w:firstColumn="1" w:firstRow="1" w:lastColumn="0" w:lastRow="0" w:noHBand="0" w:noVBand="1" w:val="04A0"/>
        <w:tblBorders>
          <w:top w:val="single" w:sz="3" w:color="D9D9D9"/>
          <w:bottom w:val="single" w:sz="3" w:color="D9D9D9"/>
          <w:left w:val="single" w:sz="3" w:color="D9D9D9"/>
          <w:right w:val="single" w:sz="3" w:color="D9D9D9"/>
          <w:insideH w:val="single" w:sz="3" w:color="D9D9D9"/>
          <w:insideV w:val="single" w:sz="3" w:color="D9D9D9"/>
        </w:tblBorders>
      </w:tblPr>
      <w:tblGrid>
        <w:gridCol w:w="1206"/>
        <w:gridCol w:w="2241"/>
        <w:gridCol w:w="2758"/>
        <w:gridCol w:w="2413"/>
      </w:tblGrid>
      <w:tr>
        <w:trPr>
          <w:tblHeader/>
        </w:trPr>
        <w:tc>
          <w:tcPr>
            <w:tcW w:type="dxa" w:w="1206"/>
            <w:shd w:fill="1D2B4C"/>
            <w:tcMar>
              <w:top w:w="80" w:type="dxa"/>
              <w:bottom w:w="80" w:type="dxa"/>
              <w:left w:w="80" w:type="dxa"/>
              <w:right w:w="80" w:type="dxa"/>
            </w:tcMar>
          </w:tcPr>
          <w:p>
            <w:pPr>
              <w:spacing w:line="280" w:lineRule="exact" w:after="0"/>
              <w:ind w:firstLine="0"/>
            </w:pPr>
            <w:r>
              <w:rPr>
                <w:rFonts w:ascii="Monograph Serif" w:hAnsi="Monograph Serif"/>
                <w:rFonts w:ascii="Monograph Serif" w:hAnsi="Monograph Serif" w:eastAsia="Monograph Serif" w:cs="Monograph Serif"/>
                <w:color w:val="FFFFFF"/>
                <w:sz w:val="17"/>
              </w:rPr>
              <w:t>E3</w:t>
            </w:r>
          </w:p>
        </w:tc>
        <w:tc>
          <w:tcPr>
            <w:tcW w:type="dxa" w:w="2241"/>
            <w:shd w:fill="1D2B4C"/>
            <w:tcMar>
              <w:top w:w="80" w:type="dxa"/>
              <w:bottom w:w="80" w:type="dxa"/>
              <w:left w:w="80" w:type="dxa"/>
              <w:right w:w="80" w:type="dxa"/>
            </w:tcMar>
          </w:tcPr>
          <w:p>
            <w:pPr>
              <w:spacing w:line="280" w:lineRule="exact" w:after="0"/>
              <w:ind w:firstLine="0"/>
            </w:pPr>
            <w:r>
              <w:rPr>
                <w:rFonts w:ascii="Monograph Serif" w:hAnsi="Monograph Serif"/>
                <w:rFonts w:ascii="Monograph Serif" w:hAnsi="Monograph Serif" w:eastAsia="Monograph Serif" w:cs="Monograph Serif"/>
                <w:color w:val="FFFFFF"/>
                <w:sz w:val="17"/>
              </w:rPr>
              <w:t>=纠缠的</w:t>
            </w:r>
          </w:p>
        </w:tc>
        <w:tc>
          <w:tcPr>
            <w:tcW w:type="dxa" w:w="2758"/>
            <w:shd w:fill="1D2B4C"/>
            <w:tcMar>
              <w:top w:w="80" w:type="dxa"/>
              <w:bottom w:w="80" w:type="dxa"/>
              <w:left w:w="80" w:type="dxa"/>
              <w:right w:w="80" w:type="dxa"/>
            </w:tcMar>
          </w:tcPr>
          <w:p>
            <w:pPr>
              <w:spacing w:line="280" w:lineRule="exact" w:after="0"/>
              <w:ind w:firstLine="0"/>
            </w:pPr>
            <w:r>
              <w:rPr>
                <w:rFonts w:ascii="Monograph Serif" w:hAnsi="Monograph Serif"/>
                <w:rFonts w:ascii="Monograph Serif" w:hAnsi="Monograph Serif" w:eastAsia="Monograph Serif" w:cs="Monograph Serif"/>
                <w:color w:val="FFFFFF"/>
                <w:sz w:val="17"/>
              </w:rPr>
              <w:t>朝向</w:t>
            </w:r>
          </w:p>
        </w:tc>
        <w:tc>
          <w:tcPr>
            <w:tcW w:type="dxa" w:w="2413"/>
            <w:shd w:fill="1D2B4C"/>
            <w:tcMar>
              <w:top w:w="80" w:type="dxa"/>
              <w:bottom w:w="80" w:type="dxa"/>
              <w:left w:w="80" w:type="dxa"/>
              <w:right w:w="80" w:type="dxa"/>
            </w:tcMar>
          </w:tcPr>
          <w:p>
            <w:pPr>
              <w:spacing w:line="280" w:lineRule="exact" w:after="0"/>
              <w:ind w:firstLine="0"/>
            </w:pPr>
            <w:r>
              <w:rPr>
                <w:rFonts w:ascii="Monograph Serif" w:hAnsi="Monograph Serif"/>
                <w:rFonts w:ascii="Monograph Serif" w:hAnsi="Monograph Serif" w:eastAsia="Monograph Serif" w:cs="Monograph Serif"/>
                <w:color w:val="FFFFFF"/>
                <w:sz w:val="17"/>
              </w:rPr>
              <w:t>第一人称体感</w:t>
            </w:r>
          </w:p>
        </w:tc>
      </w:tr>
      <w:tr>
        <w:tc>
          <w:tcPr>
            <w:tcW w:type="dxa" w:w="1206"/>
            <w:shd w:fill="F3F1EB"/>
            <w:tcMar>
              <w:top w:w="80" w:type="dxa"/>
              <w:bottom w:w="80" w:type="dxa"/>
              <w:left w:w="80" w:type="dxa"/>
              <w:right w:w="80" w:type="dxa"/>
            </w:tcMar>
          </w:tcPr>
          <w:p>
            <w:pPr>
              <w:spacing w:line="280" w:lineRule="exact" w:after="0"/>
              <w:ind w:firstLine="0"/>
            </w:pPr>
            <w:r>
              <w:rPr>
                <w:rFonts w:ascii="Monograph Serif" w:hAnsi="Monograph Serif"/>
                <w:rFonts w:ascii="Monograph Serif" w:hAnsi="Monograph Serif" w:eastAsia="Monograph Serif" w:cs="Monograph Serif"/>
                <w:color w:val="262B35"/>
                <w:sz w:val="17"/>
              </w:rPr>
              <w:t>内能</w:t>
            </w:r>
          </w:p>
        </w:tc>
        <w:tc>
          <w:tcPr>
            <w:tcW w:type="dxa" w:w="2241"/>
            <w:shd w:fill="F3F1EB"/>
            <w:tcMar>
              <w:top w:w="80" w:type="dxa"/>
              <w:bottom w:w="80" w:type="dxa"/>
              <w:left w:w="80" w:type="dxa"/>
              <w:right w:w="80" w:type="dxa"/>
            </w:tcMar>
          </w:tcPr>
          <w:p>
            <w:pPr>
              <w:spacing w:line="280" w:lineRule="exact" w:after="0"/>
              <w:ind w:firstLine="0"/>
            </w:pPr>
            <w:r>
              <w:rPr>
                <w:rFonts w:ascii="Monograph Serif" w:hAnsi="Monograph Serif"/>
                <w:rFonts w:ascii="Monograph Serif" w:hAnsi="Monograph Serif" w:eastAsia="Monograph Serif" w:cs="Monograph Serif"/>
                <w:color w:val="262B35"/>
                <w:sz w:val="17"/>
              </w:rPr>
              <w:t>真</w:t>
            </w:r>
          </w:p>
        </w:tc>
        <w:tc>
          <w:tcPr>
            <w:tcW w:type="dxa" w:w="2758"/>
            <w:shd w:fill="F3F1EB"/>
            <w:tcMar>
              <w:top w:w="80" w:type="dxa"/>
              <w:bottom w:w="80" w:type="dxa"/>
              <w:left w:w="80" w:type="dxa"/>
              <w:right w:w="80" w:type="dxa"/>
            </w:tcMar>
          </w:tcPr>
          <w:p>
            <w:pPr>
              <w:spacing w:line="280" w:lineRule="exact" w:after="0"/>
              <w:ind w:firstLine="0"/>
            </w:pPr>
            <w:r>
              <w:rPr>
                <w:rFonts w:ascii="Monograph Serif" w:hAnsi="Monograph Serif"/>
                <w:rFonts w:ascii="Monograph Serif" w:hAnsi="Monograph Serif" w:eastAsia="Monograph Serif" w:cs="Monograph Serif"/>
                <w:color w:val="262B35"/>
                <w:sz w:val="17"/>
              </w:rPr>
              <w:t>向内守（维持如实）</w:t>
            </w:r>
          </w:p>
        </w:tc>
        <w:tc>
          <w:tcPr>
            <w:tcW w:type="dxa" w:w="2413"/>
            <w:shd w:fill="F3F1EB"/>
            <w:tcMar>
              <w:top w:w="80" w:type="dxa"/>
              <w:bottom w:w="80" w:type="dxa"/>
              <w:left w:w="80" w:type="dxa"/>
              <w:right w:w="80" w:type="dxa"/>
            </w:tcMar>
          </w:tcPr>
          <w:p>
            <w:pPr>
              <w:spacing w:line="280" w:lineRule="exact" w:after="0"/>
              <w:ind w:firstLine="0"/>
            </w:pPr>
            <w:r>
              <w:rPr>
                <w:rFonts w:ascii="Monograph Serif" w:hAnsi="Monograph Serif"/>
                <w:rFonts w:ascii="Monograph Serif" w:hAnsi="Monograph Serif" w:eastAsia="Monograph Serif" w:cs="Monograph Serif"/>
                <w:color w:val="262B35"/>
                <w:sz w:val="17"/>
              </w:rPr>
              <w:t>“它就是这样，我认得住”</w:t>
            </w:r>
          </w:p>
        </w:tc>
      </w:tr>
      <w:tr>
        <w:tc>
          <w:tcPr>
            <w:tcW w:type="dxa" w:w="1206"/>
            <w:shd w:fill="FFFFFF"/>
            <w:tcMar>
              <w:top w:w="80" w:type="dxa"/>
              <w:bottom w:w="80" w:type="dxa"/>
              <w:left w:w="80" w:type="dxa"/>
              <w:right w:w="80" w:type="dxa"/>
            </w:tcMar>
          </w:tcPr>
          <w:p>
            <w:pPr>
              <w:spacing w:line="280" w:lineRule="exact" w:after="0"/>
              <w:ind w:firstLine="0"/>
            </w:pPr>
            <w:r>
              <w:rPr>
                <w:rFonts w:ascii="Monograph Serif" w:hAnsi="Monograph Serif"/>
                <w:rFonts w:ascii="Monograph Serif" w:hAnsi="Monograph Serif" w:eastAsia="Monograph Serif" w:cs="Monograph Serif"/>
                <w:color w:val="262B35"/>
                <w:sz w:val="17"/>
              </w:rPr>
              <w:t>动能</w:t>
            </w:r>
          </w:p>
        </w:tc>
        <w:tc>
          <w:tcPr>
            <w:tcW w:type="dxa" w:w="2241"/>
            <w:shd w:fill="FFFFFF"/>
            <w:tcMar>
              <w:top w:w="80" w:type="dxa"/>
              <w:bottom w:w="80" w:type="dxa"/>
              <w:left w:w="80" w:type="dxa"/>
              <w:right w:w="80" w:type="dxa"/>
            </w:tcMar>
          </w:tcPr>
          <w:p>
            <w:pPr>
              <w:spacing w:line="280" w:lineRule="exact" w:after="0"/>
              <w:ind w:firstLine="0"/>
            </w:pPr>
            <w:r>
              <w:rPr>
                <w:rFonts w:ascii="Monograph Serif" w:hAnsi="Monograph Serif"/>
                <w:rFonts w:ascii="Monograph Serif" w:hAnsi="Monograph Serif" w:eastAsia="Monograph Serif" w:cs="Monograph Serif"/>
                <w:color w:val="262B35"/>
                <w:sz w:val="17"/>
              </w:rPr>
              <w:t>善</w:t>
            </w:r>
          </w:p>
        </w:tc>
        <w:tc>
          <w:tcPr>
            <w:tcW w:type="dxa" w:w="2758"/>
            <w:shd w:fill="FFFFFF"/>
            <w:tcMar>
              <w:top w:w="80" w:type="dxa"/>
              <w:bottom w:w="80" w:type="dxa"/>
              <w:left w:w="80" w:type="dxa"/>
              <w:right w:w="80" w:type="dxa"/>
            </w:tcMar>
          </w:tcPr>
          <w:p>
            <w:pPr>
              <w:spacing w:line="280" w:lineRule="exact" w:after="0"/>
              <w:ind w:firstLine="0"/>
            </w:pPr>
            <w:r>
              <w:rPr>
                <w:rFonts w:ascii="Monograph Serif" w:hAnsi="Monograph Serif"/>
                <w:rFonts w:ascii="Monograph Serif" w:hAnsi="Monograph Serif" w:eastAsia="Monograph Serif" w:cs="Monograph Serif"/>
                <w:color w:val="262B35"/>
                <w:sz w:val="17"/>
              </w:rPr>
              <w:t>向外发（激发成全）</w:t>
            </w:r>
          </w:p>
        </w:tc>
        <w:tc>
          <w:tcPr>
            <w:tcW w:type="dxa" w:w="2413"/>
            <w:shd w:fill="FFFFFF"/>
            <w:tcMar>
              <w:top w:w="80" w:type="dxa"/>
              <w:bottom w:w="80" w:type="dxa"/>
              <w:left w:w="80" w:type="dxa"/>
              <w:right w:w="80" w:type="dxa"/>
            </w:tcMar>
          </w:tcPr>
          <w:p>
            <w:pPr>
              <w:spacing w:line="280" w:lineRule="exact" w:after="0"/>
              <w:ind w:firstLine="0"/>
            </w:pPr>
            <w:r>
              <w:rPr>
                <w:rFonts w:ascii="Monograph Serif" w:hAnsi="Monograph Serif"/>
                <w:rFonts w:ascii="Monograph Serif" w:hAnsi="Monograph Serif" w:eastAsia="Monograph Serif" w:cs="Monograph Serif"/>
                <w:color w:val="262B35"/>
                <w:sz w:val="17"/>
              </w:rPr>
              <w:t>“它在推我，我被点着了”</w:t>
            </w:r>
          </w:p>
        </w:tc>
      </w:tr>
      <w:tr>
        <w:tc>
          <w:tcPr>
            <w:tcW w:type="dxa" w:w="1206"/>
            <w:shd w:fill="F3F1EB"/>
            <w:tcMar>
              <w:top w:w="80" w:type="dxa"/>
              <w:bottom w:w="80" w:type="dxa"/>
              <w:left w:w="80" w:type="dxa"/>
              <w:right w:w="80" w:type="dxa"/>
            </w:tcMar>
          </w:tcPr>
          <w:p>
            <w:pPr>
              <w:spacing w:line="280" w:lineRule="exact" w:after="0"/>
              <w:ind w:firstLine="0"/>
            </w:pPr>
            <w:r>
              <w:rPr>
                <w:rFonts w:ascii="Monograph Serif" w:hAnsi="Monograph Serif"/>
                <w:rFonts w:ascii="Monograph Serif" w:hAnsi="Monograph Serif" w:eastAsia="Monograph Serif" w:cs="Monograph Serif"/>
                <w:color w:val="262B35"/>
                <w:sz w:val="17"/>
              </w:rPr>
              <w:t>势能</w:t>
            </w:r>
          </w:p>
        </w:tc>
        <w:tc>
          <w:tcPr>
            <w:tcW w:type="dxa" w:w="2241"/>
            <w:shd w:fill="F3F1EB"/>
            <w:tcMar>
              <w:top w:w="80" w:type="dxa"/>
              <w:bottom w:w="80" w:type="dxa"/>
              <w:left w:w="80" w:type="dxa"/>
              <w:right w:w="80" w:type="dxa"/>
            </w:tcMar>
          </w:tcPr>
          <w:p>
            <w:pPr>
              <w:spacing w:line="280" w:lineRule="exact" w:after="0"/>
              <w:ind w:firstLine="0"/>
            </w:pPr>
            <w:r>
              <w:rPr>
                <w:rFonts w:ascii="Monograph Serif" w:hAnsi="Monograph Serif"/>
                <w:rFonts w:ascii="Monograph Serif" w:hAnsi="Monograph Serif" w:eastAsia="Monograph Serif" w:cs="Monograph Serif"/>
                <w:color w:val="262B35"/>
                <w:sz w:val="17"/>
              </w:rPr>
              <w:t>美</w:t>
            </w:r>
          </w:p>
        </w:tc>
        <w:tc>
          <w:tcPr>
            <w:tcW w:type="dxa" w:w="2758"/>
            <w:shd w:fill="F3F1EB"/>
            <w:tcMar>
              <w:top w:w="80" w:type="dxa"/>
              <w:bottom w:w="80" w:type="dxa"/>
              <w:left w:w="80" w:type="dxa"/>
              <w:right w:w="80" w:type="dxa"/>
            </w:tcMar>
          </w:tcPr>
          <w:p>
            <w:pPr>
              <w:spacing w:line="280" w:lineRule="exact" w:after="0"/>
              <w:ind w:firstLine="0"/>
            </w:pPr>
            <w:r>
              <w:rPr>
                <w:rFonts w:ascii="Monograph Serif" w:hAnsi="Monograph Serif"/>
                <w:rFonts w:ascii="Monograph Serif" w:hAnsi="Monograph Serif" w:eastAsia="Monograph Serif" w:cs="Monograph Serif"/>
                <w:color w:val="262B35"/>
                <w:sz w:val="17"/>
              </w:rPr>
              <w:t>向着彼此聚（互相吸引）</w:t>
            </w:r>
          </w:p>
        </w:tc>
        <w:tc>
          <w:tcPr>
            <w:tcW w:type="dxa" w:w="2413"/>
            <w:shd w:fill="F3F1EB"/>
            <w:tcMar>
              <w:top w:w="80" w:type="dxa"/>
              <w:bottom w:w="80" w:type="dxa"/>
              <w:left w:w="80" w:type="dxa"/>
              <w:right w:w="80" w:type="dxa"/>
            </w:tcMar>
          </w:tcPr>
          <w:p>
            <w:pPr>
              <w:spacing w:line="280" w:lineRule="exact" w:after="0"/>
              <w:ind w:firstLine="0"/>
            </w:pPr>
            <w:r>
              <w:rPr>
                <w:rFonts w:ascii="Monograph Serif" w:hAnsi="Monograph Serif"/>
                <w:rFonts w:ascii="Monograph Serif" w:hAnsi="Monograph Serif" w:eastAsia="Monograph Serif" w:cs="Monograph Serif"/>
                <w:color w:val="262B35"/>
                <w:sz w:val="17"/>
              </w:rPr>
              <w:t>“好像会被纠缠去”</w:t>
            </w:r>
          </w:p>
        </w:tc>
      </w:tr>
    </w:tbl>
    <w:p>
      <w:pPr>
        <w:jc w:val="both"/>
      </w:pPr>
      <w:r>
        <w:t>守、发、聚——真守、善发、美聚。而这三个体感，是普通人不学任何理论也随时能验的：你此刻对某件事的“踏实/来劲/被吸走”，就是你在直接感受你自己 E3 的真/善/美三股劲的当下配比。</w:t>
      </w:r>
    </w:p>
    <w:p>
      <w:pPr>
        <w:jc w:val="both"/>
      </w:pPr>
      <w:r>
        <w:t>E3 同样随三界三分，各界的真善美各有其质地：现实界——内能是身体储能与肌肉记忆（现实的真：身体如实持存的劲），动能是正做功的身体之力（现实的善），势能是身体绷着待发的张力（现实的美，起跑线上的运动员）；理念界——内能是已建成的理论储备（理念的真），动能是论证正推进的劲（理念的善），势能是呼之欲出的推论、悖论积着要逼出新结构的张力（理念的美，也正是 123 原理在理念界的引擎）；自我界——内能是积攒的意志力与心气（自我的真：自我如实持存的底气），动能是正燃烧的激情与专注（自我的善），势能是憋着的欲望、绷着的冲动、呼之欲出的“我要……”（自我的美）。</w:t>
      </w:r>
    </w:p>
    <w:p>
      <w:pPr>
        <w:jc w:val="both"/>
      </w:pPr>
      <w:r>
        <w:t>三界 E3 可跨界转换：自我界的势能（憋着的求知欲）→ 点火为理念界的动能（推演之力）→ 再转为现实界的动能（动手做实验）。一个研究者一天的发生，就是能量在三界内动势之间流转的一条链。这也给第30章“行为激活能缓解抑郁”一个精确解：自我界 E3 的点火阀被按死时，用还没被按死的现实界 E3（去动手、去走路、去做小事）产生动能，反向给自我界的内能重新点火——跨界转换是绕过死阀门的旁路。</w:t>
      </w:r>
    </w:p>
    <w:p>
      <w:pPr>
        <w:pStyle w:val="Heading2"/>
      </w:pPr>
      <w:r>
        <w:t>合龙：E 与 S 共享同一副骨架（C⊗M⊗V）</w:t>
      </w:r>
    </w:p>
    <w:p>
      <w:pPr>
        <w:jc w:val="both"/>
      </w:pPr>
      <w:r>
        <w:t>走到这里，可以揭开这一章埋得最深的一个结构对齐——它会让你看到 E 维度不是一套孤立的分类，而是与第6章的 S 维度（27 宫格）共享同一副底层骨架。</w:t>
      </w:r>
    </w:p>
    <w:p>
      <w:pPr>
        <w:jc w:val="both"/>
      </w:pPr>
      <w:r>
        <w:t>回看 E 的三维，各自沿着一条轴展开：</w:t>
      </w:r>
    </w:p>
    <w:p>
      <w:pPr>
        <w:jc w:val="both"/>
      </w:pPr>
      <w:r>
        <w:t>- E2 信息沿 M 模态轴显影三态：粒子（符号）/ 波（逻辑）/ 场（数学）。</w:t>
      </w:r>
    </w:p>
    <w:p>
      <w:pPr>
        <w:jc w:val="both"/>
      </w:pPr>
      <w:r>
        <w:t>- E3 能量沿 V 价值轴显影三态：真（内能）/ 善（动能）/ 美（势能）。</w:t>
      </w:r>
    </w:p>
    <w:p>
      <w:pPr>
        <w:jc w:val="both"/>
      </w:pPr>
      <w:r>
        <w:t>而第6章的 SIO 27 宫格，正是 C ⊗ M ⊗ V 三轴张成的。于是一个惊人的对齐浮现：</w:t>
      </w:r>
    </w:p>
    <w:tbl>
      <w:tblPr>
        <w:tblW w:type="auto" w:w="0"/>
        <w:tblLayout w:type="fixed"/>
        <w:tblLook w:firstColumn="1" w:firstRow="1" w:lastColumn="0" w:lastRow="0" w:noHBand="0" w:noVBand="1" w:val="04A0"/>
        <w:tblBorders>
          <w:top w:val="single" w:sz="3" w:color="D9D9D9"/>
          <w:bottom w:val="single" w:sz="3" w:color="D9D9D9"/>
          <w:left w:val="single" w:sz="3" w:color="D9D9D9"/>
          <w:right w:val="single" w:sz="3" w:color="D9D9D9"/>
          <w:insideH w:val="single" w:sz="3" w:color="D9D9D9"/>
          <w:insideV w:val="single" w:sz="3" w:color="D9D9D9"/>
        </w:tblBorders>
      </w:tblPr>
      <w:tblGrid>
        <w:gridCol w:w="2872"/>
        <w:gridCol w:w="2872"/>
        <w:gridCol w:w="2872"/>
      </w:tblGrid>
      <w:tr>
        <w:trPr>
          <w:tblHeader/>
        </w:trPr>
        <w:tc>
          <w:tcPr>
            <w:tcW w:type="dxa" w:w="2872"/>
            <w:shd w:fill="1D2B4C"/>
            <w:tcMar>
              <w:top w:w="80" w:type="dxa"/>
              <w:bottom w:w="80" w:type="dxa"/>
              <w:left w:w="80" w:type="dxa"/>
              <w:right w:w="80" w:type="dxa"/>
            </w:tcMar>
          </w:tcPr>
          <w:p>
            <w:pPr>
              <w:spacing w:line="280" w:lineRule="exact" w:after="0"/>
              <w:ind w:firstLine="0"/>
            </w:pPr>
            <w:r>
              <w:rPr>
                <w:rFonts w:ascii="Monograph Serif" w:hAnsi="Monograph Serif"/>
                <w:rFonts w:ascii="Monograph Serif" w:hAnsi="Monograph Serif" w:eastAsia="Monograph Serif" w:cs="Monograph Serif"/>
                <w:color w:val="FFFFFF"/>
                <w:sz w:val="17"/>
              </w:rPr>
            </w:r>
          </w:p>
        </w:tc>
        <w:tc>
          <w:tcPr>
            <w:tcW w:type="dxa" w:w="2872"/>
            <w:shd w:fill="1D2B4C"/>
            <w:tcMar>
              <w:top w:w="80" w:type="dxa"/>
              <w:bottom w:w="80" w:type="dxa"/>
              <w:left w:w="80" w:type="dxa"/>
              <w:right w:w="80" w:type="dxa"/>
            </w:tcMar>
          </w:tcPr>
          <w:p>
            <w:pPr>
              <w:spacing w:line="280" w:lineRule="exact" w:after="0"/>
              <w:ind w:firstLine="0"/>
            </w:pPr>
            <w:r>
              <w:rPr>
                <w:rFonts w:ascii="Monograph Serif" w:hAnsi="Monograph Serif"/>
                <w:rFonts w:ascii="Monograph Serif" w:hAnsi="Monograph Serif" w:eastAsia="Monograph Serif" w:cs="Monograph Serif"/>
                <w:color w:val="FFFFFF"/>
                <w:sz w:val="17"/>
              </w:rPr>
              <w:t>E 维度的显影</w:t>
            </w:r>
          </w:p>
        </w:tc>
        <w:tc>
          <w:tcPr>
            <w:tcW w:type="dxa" w:w="2872"/>
            <w:shd w:fill="1D2B4C"/>
            <w:tcMar>
              <w:top w:w="80" w:type="dxa"/>
              <w:bottom w:w="80" w:type="dxa"/>
              <w:left w:w="80" w:type="dxa"/>
              <w:right w:w="80" w:type="dxa"/>
            </w:tcMar>
          </w:tcPr>
          <w:p>
            <w:pPr>
              <w:spacing w:line="280" w:lineRule="exact" w:after="0"/>
              <w:ind w:firstLine="0"/>
            </w:pPr>
            <w:r>
              <w:rPr>
                <w:rFonts w:ascii="Monograph Serif" w:hAnsi="Monograph Serif"/>
                <w:rFonts w:ascii="Monograph Serif" w:hAnsi="Monograph Serif" w:eastAsia="Monograph Serif" w:cs="Monograph Serif"/>
                <w:color w:val="FFFFFF"/>
                <w:sz w:val="17"/>
              </w:rPr>
              <w:t>对应 27 宫格的轴</w:t>
            </w:r>
          </w:p>
        </w:tc>
      </w:tr>
      <w:tr>
        <w:tc>
          <w:tcPr>
            <w:tcW w:type="dxa" w:w="2872"/>
            <w:shd w:fill="F3F1EB"/>
            <w:tcMar>
              <w:top w:w="80" w:type="dxa"/>
              <w:bottom w:w="80" w:type="dxa"/>
              <w:left w:w="80" w:type="dxa"/>
              <w:right w:w="80" w:type="dxa"/>
            </w:tcMar>
          </w:tcPr>
          <w:p>
            <w:pPr>
              <w:spacing w:line="280" w:lineRule="exact" w:after="0"/>
              <w:ind w:firstLine="0"/>
            </w:pPr>
            <w:r>
              <w:rPr>
                <w:rFonts w:ascii="Monograph Serif" w:hAnsi="Monograph Serif"/>
                <w:rFonts w:ascii="Monograph Serif" w:hAnsi="Monograph Serif" w:eastAsia="Monograph Serif" w:cs="Monograph Serif"/>
                <w:color w:val="262B35"/>
                <w:sz w:val="17"/>
              </w:rPr>
              <w:t>E2 信息</w:t>
            </w:r>
          </w:p>
        </w:tc>
        <w:tc>
          <w:tcPr>
            <w:tcW w:type="dxa" w:w="2872"/>
            <w:shd w:fill="F3F1EB"/>
            <w:tcMar>
              <w:top w:w="80" w:type="dxa"/>
              <w:bottom w:w="80" w:type="dxa"/>
              <w:left w:w="80" w:type="dxa"/>
              <w:right w:w="80" w:type="dxa"/>
            </w:tcMar>
          </w:tcPr>
          <w:p>
            <w:pPr>
              <w:spacing w:line="280" w:lineRule="exact" w:after="0"/>
              <w:ind w:firstLine="0"/>
            </w:pPr>
            <w:r>
              <w:rPr>
                <w:rFonts w:ascii="Monograph Serif" w:hAnsi="Monograph Serif"/>
                <w:rFonts w:ascii="Monograph Serif" w:hAnsi="Monograph Serif" w:eastAsia="Monograph Serif" w:cs="Monograph Serif"/>
                <w:color w:val="262B35"/>
                <w:sz w:val="17"/>
              </w:rPr>
              <w:t>符号 / 逻辑 / 数学</w:t>
            </w:r>
          </w:p>
        </w:tc>
        <w:tc>
          <w:tcPr>
            <w:tcW w:type="dxa" w:w="2872"/>
            <w:shd w:fill="F3F1EB"/>
            <w:tcMar>
              <w:top w:w="80" w:type="dxa"/>
              <w:bottom w:w="80" w:type="dxa"/>
              <w:left w:w="80" w:type="dxa"/>
              <w:right w:w="80" w:type="dxa"/>
            </w:tcMar>
          </w:tcPr>
          <w:p>
            <w:pPr>
              <w:spacing w:line="280" w:lineRule="exact" w:after="0"/>
              <w:ind w:firstLine="0"/>
            </w:pPr>
            <w:r>
              <w:rPr>
                <w:rFonts w:ascii="Monograph Serif" w:hAnsi="Monograph Serif"/>
                <w:rFonts w:ascii="Monograph Serif" w:hAnsi="Monograph Serif" w:eastAsia="Monograph Serif" w:cs="Monograph Serif"/>
                <w:color w:val="262B35"/>
                <w:sz w:val="17"/>
              </w:rPr>
              <w:t>M 模态轴（粒子/波/场）</w:t>
            </w:r>
          </w:p>
        </w:tc>
      </w:tr>
      <w:tr>
        <w:tc>
          <w:tcPr>
            <w:tcW w:type="dxa" w:w="2872"/>
            <w:shd w:fill="FFFFFF"/>
            <w:tcMar>
              <w:top w:w="80" w:type="dxa"/>
              <w:bottom w:w="80" w:type="dxa"/>
              <w:left w:w="80" w:type="dxa"/>
              <w:right w:w="80" w:type="dxa"/>
            </w:tcMar>
          </w:tcPr>
          <w:p>
            <w:pPr>
              <w:spacing w:line="280" w:lineRule="exact" w:after="0"/>
              <w:ind w:firstLine="0"/>
            </w:pPr>
            <w:r>
              <w:rPr>
                <w:rFonts w:ascii="Monograph Serif" w:hAnsi="Monograph Serif"/>
                <w:rFonts w:ascii="Monograph Serif" w:hAnsi="Monograph Serif" w:eastAsia="Monograph Serif" w:cs="Monograph Serif"/>
                <w:color w:val="262B35"/>
                <w:sz w:val="17"/>
              </w:rPr>
              <w:t>E3 能量</w:t>
            </w:r>
          </w:p>
        </w:tc>
        <w:tc>
          <w:tcPr>
            <w:tcW w:type="dxa" w:w="2872"/>
            <w:shd w:fill="FFFFFF"/>
            <w:tcMar>
              <w:top w:w="80" w:type="dxa"/>
              <w:bottom w:w="80" w:type="dxa"/>
              <w:left w:w="80" w:type="dxa"/>
              <w:right w:w="80" w:type="dxa"/>
            </w:tcMar>
          </w:tcPr>
          <w:p>
            <w:pPr>
              <w:spacing w:line="280" w:lineRule="exact" w:after="0"/>
              <w:ind w:firstLine="0"/>
            </w:pPr>
            <w:r>
              <w:rPr>
                <w:rFonts w:ascii="Monograph Serif" w:hAnsi="Monograph Serif"/>
                <w:rFonts w:ascii="Monograph Serif" w:hAnsi="Monograph Serif" w:eastAsia="Monograph Serif" w:cs="Monograph Serif"/>
                <w:color w:val="262B35"/>
                <w:sz w:val="17"/>
              </w:rPr>
              <w:t>真 / 善 / 美</w:t>
            </w:r>
          </w:p>
        </w:tc>
        <w:tc>
          <w:tcPr>
            <w:tcW w:type="dxa" w:w="2872"/>
            <w:shd w:fill="FFFFFF"/>
            <w:tcMar>
              <w:top w:w="80" w:type="dxa"/>
              <w:bottom w:w="80" w:type="dxa"/>
              <w:left w:w="80" w:type="dxa"/>
              <w:right w:w="80" w:type="dxa"/>
            </w:tcMar>
          </w:tcPr>
          <w:p>
            <w:pPr>
              <w:spacing w:line="280" w:lineRule="exact" w:after="0"/>
              <w:ind w:firstLine="0"/>
            </w:pPr>
            <w:r>
              <w:rPr>
                <w:rFonts w:ascii="Monograph Serif" w:hAnsi="Monograph Serif"/>
                <w:rFonts w:ascii="Monograph Serif" w:hAnsi="Monograph Serif" w:eastAsia="Monograph Serif" w:cs="Monograph Serif"/>
                <w:color w:val="262B35"/>
                <w:sz w:val="17"/>
              </w:rPr>
              <w:t>V 价值轴（真/善/美）</w:t>
            </w:r>
          </w:p>
        </w:tc>
      </w:tr>
      <w:tr>
        <w:tc>
          <w:tcPr>
            <w:tcW w:type="dxa" w:w="2872"/>
            <w:shd w:fill="F3F1EB"/>
            <w:tcMar>
              <w:top w:w="80" w:type="dxa"/>
              <w:bottom w:w="80" w:type="dxa"/>
              <w:left w:w="80" w:type="dxa"/>
              <w:right w:w="80" w:type="dxa"/>
            </w:tcMar>
          </w:tcPr>
          <w:p>
            <w:pPr>
              <w:spacing w:line="280" w:lineRule="exact" w:after="0"/>
              <w:ind w:firstLine="0"/>
            </w:pPr>
            <w:r>
              <w:rPr>
                <w:rFonts w:ascii="Monograph Serif" w:hAnsi="Monograph Serif"/>
                <w:rFonts w:ascii="Monograph Serif" w:hAnsi="Monograph Serif" w:eastAsia="Monograph Serif" w:cs="Monograph Serif"/>
                <w:color w:val="262B35"/>
                <w:sz w:val="17"/>
              </w:rPr>
              <w:t>E1 三界</w:t>
            </w:r>
          </w:p>
        </w:tc>
        <w:tc>
          <w:tcPr>
            <w:tcW w:type="dxa" w:w="2872"/>
            <w:shd w:fill="F3F1EB"/>
            <w:tcMar>
              <w:top w:w="80" w:type="dxa"/>
              <w:bottom w:w="80" w:type="dxa"/>
              <w:left w:w="80" w:type="dxa"/>
              <w:right w:w="80" w:type="dxa"/>
            </w:tcMar>
          </w:tcPr>
          <w:p>
            <w:pPr>
              <w:spacing w:line="280" w:lineRule="exact" w:after="0"/>
              <w:ind w:firstLine="0"/>
            </w:pPr>
            <w:r>
              <w:rPr>
                <w:rFonts w:ascii="Monograph Serif" w:hAnsi="Monograph Serif"/>
                <w:rFonts w:ascii="Monograph Serif" w:hAnsi="Monograph Serif" w:eastAsia="Monograph Serif" w:cs="Monograph Serif"/>
                <w:color w:val="262B35"/>
                <w:sz w:val="17"/>
              </w:rPr>
              <w:t>现实 / 理念 / 自我</w:t>
            </w:r>
          </w:p>
        </w:tc>
        <w:tc>
          <w:tcPr>
            <w:tcW w:type="dxa" w:w="2872"/>
            <w:shd w:fill="F3F1EB"/>
            <w:tcMar>
              <w:top w:w="80" w:type="dxa"/>
              <w:bottom w:w="80" w:type="dxa"/>
              <w:left w:w="80" w:type="dxa"/>
              <w:right w:w="80" w:type="dxa"/>
            </w:tcMar>
          </w:tcPr>
          <w:p>
            <w:pPr>
              <w:spacing w:line="280" w:lineRule="exact" w:after="0"/>
              <w:ind w:firstLine="0"/>
            </w:pPr>
            <w:r>
              <w:rPr>
                <w:rFonts w:ascii="Monograph Serif" w:hAnsi="Monograph Serif"/>
                <w:rFonts w:ascii="Monograph Serif" w:hAnsi="Monograph Serif" w:eastAsia="Monograph Serif" w:cs="Monograph Serif"/>
                <w:color w:val="262B35"/>
                <w:sz w:val="17"/>
              </w:rPr>
              <w:t>三界即 C⊗M⊗V 各自的处所</w:t>
            </w:r>
          </w:p>
        </w:tc>
      </w:tr>
    </w:tbl>
    <w:p>
      <w:pPr>
        <w:jc w:val="both"/>
      </w:pPr>
      <w:r>
        <w:t>同一束特征纠缠，从“怎么被展示”看是 E2（沿 M 轴：符号逻辑数学），从“带什么价值化的劲”看是 E3（沿 V 轴：真善美）。E2 与 E3 不是两个无关的维度，是同一束纠缠沿 27 宫格两条不同轴的两次显影——E2 走 M 轴，E3 走 V 轴。而 S 的 27 宫格（C⊗M⊗V 铺开成显露态），与 E 的这套结构，是同一个 C⊗M⊗V 张量的两侧显影：</w:t>
      </w:r>
    </w:p>
    <w:p>
      <w:pPr>
        <w:jc w:val="both"/>
      </w:pPr>
      <w:r>
        <w:t>S 侧问“这束纠缠显露成什么结构”（27 宫格铺开）；E 侧问“这束纠缠沉淀成什么土壤、蓄什么劲”（E1 处所 / E2 信息沿 M 轴 / E3 能量沿 V 轴）。S 是纠缠之花，E 是纠缠之壤——而花与壤，是同一张 C⊗M⊗V 骨架的两面。</w:t>
      </w:r>
    </w:p>
    <w:p>
      <w:pPr>
        <w:jc w:val="both"/>
      </w:pPr>
      <w:r>
        <w:t>这一合龙，回答了一个贯穿全书的隐问：为什么 S 有一张 27 宫格、E 有三维，两者看起来各说各的？现在清楚了——它们不各说各的，它们共享同一副骨架，只是一个管显露（花）、一个管沉淀（壤）。这正是三大方程 S=F(D,E) 与 E=H(S,D) 在结构层面的兑现：S 与 E 能互相生成，因为它们本就是同一张骨架的两次显影，D 是让骨架从壤显为花、又从花沉为壤的那台推进引擎。</w:t>
      </w:r>
    </w:p>
    <w:p>
      <w:pPr>
        <w:jc w:val="both"/>
      </w:pPr>
      <w:r>
        <w:t>（关于 C 轴的落点：27 宫格是 C⊗M⊗V 三轴，这一章我们已清晰对上了 M 轴（信息）与 V 轴（能量）。那条 C 规范轴——对比/变化/分布——在 E 侧对应什么？答案是：C 轴是三界之间“从现实上升为理念”的抽象动作。现实界住着具体变化的特征纠缠聚合体，而“对比”就是把这些具体聚合体相互比较、抽出它们共有的同一性、让这同一性脱离具体上升为理念——对比＝抽象＝从现实界向理念界的上升。所以 C 轴不是 E 的第三个平行子维，而是 E1 三界之间的纵向上升通道：M 轴与 V 轴是横向的（同一聚合体怎么展示、带什么劲），C 轴是纵向的（聚合体如何从现实抽象为理念）。两横一纵，三轴在 E 侧由此俱全。这也解释了 S 侧与 E 侧的不对称——C 轴在 S 侧是铺开的坐标经线（显露的结果），在 E 侧是正在进行的上升动作（沉淀兼抽象的通道），同一条轴的两种形态。这一对应仍需进一步解释与论证。）</w:t>
      </w:r>
    </w:p>
    <w:p>
      <w:pPr>
        <w:pStyle w:val="Heading2"/>
      </w:pPr>
      <w:r>
        <w:t>本章小结：被重写的 E</w:t>
      </w:r>
    </w:p>
    <w:p>
      <w:pPr>
        <w:jc w:val="both"/>
      </w:pPr>
      <w:r>
        <w:t>这一章把第9章的 E 骨架，用“特征纠缠”从头浇筑了一遍：</w:t>
      </w:r>
    </w:p>
    <w:p>
      <w:pPr>
        <w:jc w:val="both"/>
      </w:pPr>
      <w:r>
        <w:t>E 的元素是特征纠缠聚合体（世界的组成元素）；聚合体由 D 出稳定性的多模态特征共同发生、互相影响聚成；名是它的指针（更准确说，是它粒子态发生的自我表征），三界通用“名指向聚合体”这一结构，只是聚的特征种类不同（现实=感觉、理念=信息、自我=内感+时间）——由此现实的物、理念的概念、自我的我一并平权，发现范式的三个先在者一个不留。</w:t>
      </w:r>
    </w:p>
    <w:p>
      <w:pPr>
        <w:jc w:val="both"/>
      </w:pPr>
      <w:r>
        <w:t>E 沿三界 × 三维展开，每一维都随三界三分：E1 处所（现实/理念/自我）；E2 信息＝特征纠缠的模态展示，三态——符号（整体·稳定·独立）、逻辑（激发序列＋速度粘度，且没有通用逻辑学）、数学（连接·次序·结构，且数学不独属理念界）；E3 能量＝特征纠缠的价值三态——内能=真、动能=善、势能=美，把真善美从悬空的标准落成了每束纠缠携带的劲，并填平了事实/价值的鸿沟。</w:t>
      </w:r>
    </w:p>
    <w:p>
      <w:pPr>
        <w:jc w:val="both"/>
      </w:pPr>
      <w:r>
        <w:t>最后，E 与 S 共享同一副 C⊗M⊗V 骨架——E2 沿 M 轴、E3 沿 V 轴，S 是这骨架显露的花、E 是它沉淀的壤。</w:t>
      </w:r>
    </w:p>
    <w:p>
      <w:pPr>
        <w:jc w:val="both"/>
      </w:pPr>
      <w:r>
        <w:t>这就是被这一章重写、填实后的 E：它不再是一张需要背诵的三层清单，而是一台与 S 维度同骨、由 D 驱动、能自己运转的活结构。带着这个更深的 E，回到第12章那三大方程与 123 原理，你会发现“E=H(S,D)”这一行，从此不再是一个抽象的记号，而是一整片你已经能亲手触摸其纹理的土壤。</w:t>
      </w:r>
    </w:p>
    <w:p>
      <w:pPr>
        <w:pStyle w:val="Heading2"/>
        <w:keepNext w:val="1"/>
      </w:pPr>
      <w:r>
        <w:rPr>
          <w:color w:val="5B6472"/>
        </w:rPr>
        <w:t>来源与编写说明</w:t>
      </w:r>
    </w:p>
    <w:p>
      <w:pPr>
        <w:pStyle w:val="BookNote"/>
      </w:pPr>
      <w:r>
        <w:rPr>
          <w:rFonts w:ascii="Monograph Serif" w:hAnsi="Monograph Serif" w:eastAsia="Monograph Serif" w:cs="Monograph Serif"/>
        </w:rPr>
        <w:t xml:space="preserve">主要底本：作者提供《SDE本体论入门》第八章·补《E 维度的深层结构：特征纠缠、三界、信息、能量》。本稿调整章节顺序、编号和表述。本章对底本作了实质修订。底本的理论主张按作者立场呈现，思想史、跨学科类比与经验推广仍需专项审读。</w:t>
      </w:r>
    </w:p>
    <w:p>
      <w:pPr>
        <w:pStyle w:val="Heading1"/>
      </w:pPr>
      <w:bookmarkStart w:id="14" w:name="ch11"/>
      <w:r>
        <w:t>第十一章　自我经验与发生条件的改变</w:t>
      </w:r>
      <w:bookmarkEnd w:id="14"/>
    </w:p>
    <w:p>
      <w:pPr>
        <w:jc w:val="both"/>
      </w:pPr>
      <w:r>
        <w:t>上一章（第10章）把 E 的深层结构浇筑完毕：特征纠缠聚合体、三界通则、信息三态、能量三态（真善美）。这一章把这套结构从“理解”推进到“治理”——它要回答一个所有人都关心、却几乎没人用结构语言回答过的问题：命运是什么？命运能不能改？从哪里改？你会看到，答案就藏在 E 的三态里；而“学习符号学、逻辑学、数学”这件听起来像书斋趣味的事，会显露出它真正的分量——那是一项关于命运与自醒的根本工程。</w:t>
      </w:r>
    </w:p>
    <w:p>
      <w:pPr>
        <w:pStyle w:val="Heading2"/>
      </w:pPr>
      <w:r>
        <w:t>命运：E 的长期稳定化发生</w:t>
      </w:r>
    </w:p>
    <w:p>
      <w:pPr>
        <w:jc w:val="both"/>
      </w:pPr>
      <w:r>
        <w:t>人对“命运”的态度，通常在两个极端之间摇摆：要么把它神秘化（天注定、八字、时运），要么把它取消掉（根本没有命运，一切都是选择）。两种态度共享同一个盲区——都没有去看命运的结构。</w:t>
      </w:r>
    </w:p>
    <w:p>
      <w:pPr>
        <w:jc w:val="both"/>
      </w:pPr>
      <w:r>
        <w:t>发生学看命运，先给一个冷静的定义：</w:t>
      </w:r>
    </w:p>
    <w:p>
      <w:pPr>
        <w:jc w:val="both"/>
      </w:pPr>
      <w:r>
        <w:t>命运，不是一组偶然事件的堆叠，而是特征纠缠系统 E 的长期稳定化发生。</w:t>
      </w:r>
    </w:p>
    <w:p>
      <w:pPr>
        <w:jc w:val="both"/>
      </w:pPr>
      <w:r>
        <w:t>拆开看。一个人活着，他的 E（三界的聚合体、九宫的信息、三态的能量）无时无刻不在运行——而且是自动运行：某些选择被持续打开，某些路径被反复关闭，某些代价被默认接受，某些评价轴被无条件服从。这些“打开/关闭/接受/服从”，绝大多数不经过意识——它们由沉淀在 E 里的符号粒子、激发链条、场态结构在暗处执行。日复一日，年复一年，这套自动运行稳定化了：同类的机会总是被同样地错过，同类的冲突总是以同样的方式爆发，同样的努力总是被导向同样的耗散。旁观者看到一条轨迹，惊叹“这就是他的命”；而发生学看到的是——一套 E 在长期地、稳定地、自动地发生着。</w:t>
      </w:r>
    </w:p>
    <w:p>
      <w:pPr>
        <w:jc w:val="both"/>
      </w:pPr>
      <w:r>
        <w:t>这个定义立刻带出三个推论，每一个都掀翻一种流俗之见：</w:t>
      </w:r>
    </w:p>
    <w:p>
      <w:pPr>
        <w:jc w:val="both"/>
      </w:pPr>
      <w:r>
        <w:t>第一，命运是“看似自由、实则被路由”的人生状态。你每天都在做选择，选择的体验千真万确——但候选集是谁定的？你以为你在自由地选，其实你只是在一个被暗处裁剪过的候选集里选。哪些目标从来没被允许进入你的世界？哪些路你连“可以走”都没想过？裁剪候选集的，正是沉淀在 E 里的符号粒子库。自由不假，但它是被路由的自由——路由器在潜意识的 E 里。</w:t>
      </w:r>
    </w:p>
    <w:p>
      <w:pPr>
        <w:jc w:val="both"/>
      </w:pPr>
      <w:r>
        <w:t>第二，命运的顽固，不是意志问题，是结构问题。“江山易改本性难移”，难在哪？难在命运不是一时的想法（想法可以说服），而是 E 的稳定化发生（稳定化的东西自带维持性——上一章讲过，那正是内能，是“真”那股守着自己如实持存的劲；一套坏命运也有它的内能，它也在“守真”，守它自己那套稳定态的真）。所以劝说、激励、下决心，对命运几乎无效——你在跟一个想法说话，而对手是一整套自动运行的结构。</w:t>
      </w:r>
    </w:p>
    <w:p>
      <w:pPr>
        <w:jc w:val="both"/>
      </w:pPr>
      <w:r>
        <w:t>第三，改变命运的关键，不在 D 的无限加量，而在对 E 进行规范重写。这是最要害的一条，值得单独一节。</w:t>
      </w:r>
    </w:p>
    <w:p>
      <w:pPr>
        <w:pStyle w:val="Heading2"/>
      </w:pPr>
      <w:r>
        <w:t>内卷的病根：D 的加量，被 E 全数吸收</w:t>
      </w:r>
    </w:p>
    <w:p>
      <w:pPr>
        <w:jc w:val="both"/>
      </w:pPr>
      <w:r>
        <w:t>一个极其现代、又极其古老的困局：越学越累，越累越卷，越卷越像命运。</w:t>
      </w:r>
    </w:p>
    <w:p>
      <w:pPr>
        <w:jc w:val="both"/>
      </w:pPr>
      <w:r>
        <w:t>一个人可以把时间投入到极致，把纪律执行到极致，把忍耐推到极致——最后仍只能在同一轨道上加速，获得更高的成本、更窄的空间、更强的焦虑。人们看见竞争的加密、指标的收紧、回报的递减，却往往看不见最核心的事实：真正被锁死的不是努力的强度，而是努力被转化为结果的路由机制。</w:t>
      </w:r>
    </w:p>
    <w:p>
      <w:pPr>
        <w:jc w:val="both"/>
      </w:pPr>
      <w:r>
        <w:t>用 SDE 的话说：这是差异序列的加量 D（1→N），被某种更深层的系统持续吸收，从而无法生成新的结构平台 S。你加倍地学、加班地干、加码地投入——每一份追加的 D，都被旧 E 照单全收：旧的符号粒子库把你的新努力路由回旧候选集，旧的激发链条把你的新投入导入旧轨道，旧的场态结构按旧的代价函数给你的新付出定价。你在旧系统里拼命奔跑，只会把旧系统的吸收能力越跑越强。当“加量”不再带来“跃迁”，当努力成为一种吞噬自身的燃烧，人们便把这种体验称作内卷——而内卷的本质并非“人太多”，而是“路由器没变”。</w:t>
      </w:r>
    </w:p>
    <w:p>
      <w:pPr>
        <w:jc w:val="both"/>
      </w:pPr>
      <w:r>
        <w:t>这就是为什么改变命运的钥匙不在“更努力”（D 加量），而在改写 E——改写那台在暗处路由一切努力的机器。而 E 怎么改写？上一章已经把 E 的三态构造摆清了：符号（粒子）、逻辑（波）、数学（场）。三态各有一把钥匙，三把钥匙各对应一种主权。</w:t>
      </w:r>
    </w:p>
    <w:p>
      <w:pPr>
        <w:pStyle w:val="Heading2"/>
      </w:pPr>
      <w:r>
        <w:t>三大主权：命名权、判错权、计算权</w:t>
      </w:r>
    </w:p>
    <w:p>
      <w:pPr>
        <w:jc w:val="both"/>
      </w:pPr>
      <w:r>
        <w:t>学习符号学、逻辑学、数学，为什么重要到足以被称为“命运工程”？答案不在于它们更难、更高贵、更抽象，而在于：它们分别触及并改写了命运的三层底盘——E 的粒子态、波态、场态。三门学科，各自承担一项不可替代的规范使命，各自夺回一项主权。</w:t>
      </w:r>
    </w:p>
    <w:p>
      <w:pPr>
        <w:pStyle w:val="Heading2"/>
      </w:pPr>
      <w:r>
        <w:t>符号学：夺回命名权——治理粒子态</w:t>
      </w:r>
    </w:p>
    <w:p>
      <w:pPr>
        <w:jc w:val="both"/>
      </w:pPr>
      <w:r>
        <w:t>E 的粒子态，是沉淀在潜意识里的符号粒子库——那些整体、稳定、独立的符号，在暗处裁剪着你的候选集。“成功”“体面”“稳定”“上岸”“丢脸”——这些支配你行动的词，每一个都是一颗强符号粒子：它整体（把万千具体情境攥成一颗）、稳定（次次触发同样的反应）、独立（脱离具体情境随身携带）。你的理想候选集，正是被这些粒子在暗处裁剪的——哪些目标从未被允许进入你的世界？它们被哪几颗符号节点挡住了？</w:t>
      </w:r>
    </w:p>
    <w:p>
      <w:pPr>
        <w:jc w:val="both"/>
      </w:pPr>
      <w:r>
        <w:t>符号学的使命，是让粒子态的纠缠可见、可命名、可进入长期记忆的治理。具体说：把潜意识里那些自动运行的符号节点对象化——拎到台面上，逐一检验它的整体性、稳定性、独立性；给影子符号（那些在暗处支配你却从未被审视的词）写出替代符号并讲明边界与代价；重写候选集清单。这一步的本质，是夺回命名权：不再被别人（时代、家庭、平台）灌入的符号粒子自动路由，而是自己审计、自己命名、自己扩容候选集。命名权是三权之首——因为候选集若被裁死，后面一切努力都只是在残缺的选项里精耕。</w:t>
      </w:r>
    </w:p>
    <w:p>
      <w:pPr>
        <w:pStyle w:val="Heading2"/>
      </w:pPr>
      <w:r>
        <w:t>逻辑学：夺回判错权——治理波态</w:t>
      </w:r>
    </w:p>
    <w:p>
      <w:pPr>
        <w:jc w:val="both"/>
      </w:pPr>
      <w:r>
        <w:t>E 的波态，是潜意识里的激发链条——一个纠缠激发一个纠缠的序列，在暗处决定你的推进方式。学习链、工作链、健康链、关系链……每个人身上都跑着若干条这样的链，而危险的链有一个共同特征：免疫——它对失败免疫、对反馈免疫、对痛苦免疫，无论出现什么信号，它都继续加码。应试链免疫（分数不理想→更多刷题）、加班链免疫（回报递减→更长工时）、忍耐链免疫（关系恶化→更深忍让）。免疫的链条，就是把人锁进轨道的那条波。</w:t>
      </w:r>
    </w:p>
    <w:p>
      <w:pPr>
        <w:jc w:val="both"/>
      </w:pPr>
      <w:r>
        <w:t>逻辑学的使命，是使链条可判错、可改轨、可复位。这里必须引入一个关键三分——逻辑学即“道”，而道分三种：发生逻辑、发展逻辑与形式逻辑。</w:t>
      </w:r>
    </w:p>
    <w:p>
      <w:pPr>
        <w:jc w:val="both"/>
      </w:pPr>
      <w:r>
        <w:t>- 形式逻辑：判“推理对不对”（有效/无效）。它重要，但它是三种里最不够用的一种——它能告诉你一条链内部推得通不通，却回答不了“这条链该不该继续、何时该停、往哪儿改”。</w:t>
      </w:r>
    </w:p>
    <w:p>
      <w:pPr>
        <w:jc w:val="both"/>
      </w:pPr>
      <w:r>
        <w:t>- 发生逻辑：追问一条链如何发生、如何锁死——这条应试链是怎么建立的？哪次奖惩把它焊死的？它靠什么维持免疫？发生逻辑是往回看的诊断之道。</w:t>
      </w:r>
    </w:p>
    <w:p>
      <w:pPr>
        <w:jc w:val="both"/>
      </w:pPr>
      <w:r>
        <w:t>- 发展逻辑：追问张力如何触发转换而非加码——失败不是加码的理由，而是转换的信号；复位不是回到旧轨道，而是把新链条稳定化为习惯。发展逻辑是往前走的改轨之道。</w:t>
      </w:r>
    </w:p>
    <w:p>
      <w:pPr>
        <w:jc w:val="both"/>
      </w:pPr>
      <w:r>
        <w:t>只会形式逻辑的人，是“推理正确的囚徒”——他能把囚室里的每一步都推得严丝合缝。而缺了发生逻辑与发展逻辑的教育，会把人训练成“解释型奴隶”：能够为任何痛苦找到继续忍耐的理由，却无法为自己建立改轨与复位的机制。这个词值得记住，因为它命名了一种极普遍、极隐蔽的困境：逻辑很丰富，但全部用于为不改轨辩护——自我逻辑那条链在“合理化”方向上速度飞快、粘度极高，把一切“该改了”的信号解释掉。</w:t>
      </w:r>
    </w:p>
    <w:p>
      <w:pPr>
        <w:jc w:val="both"/>
      </w:pPr>
      <w:r>
        <w:t>逻辑学的治理动作因此非常具体：为你最重要的链条写下判错条款（出现什么可观察结果就必须停机与改轨——把“打脸条件”白纸黑字写出来，让链条脱离免疫叙事）、写下改轨策略（失败发生时不加码，做哪一个替代动作）、写下复位规则（新动作如何重复、如何加强、如何进入长期记忆）。这一步的本质，是夺回判错权：让“我错了、该改了”这件事，不再依赖顿悟或崩溃，而成为链条自带的机制。</w:t>
      </w:r>
    </w:p>
    <w:p>
      <w:pPr>
        <w:pStyle w:val="Heading2"/>
      </w:pPr>
      <w:r>
        <w:t>数学：夺回计算权——治理场态</w:t>
      </w:r>
    </w:p>
    <w:p>
      <w:pPr>
        <w:jc w:val="both"/>
      </w:pPr>
      <w:r>
        <w:t>E 的场态，是那个在暗处给你的人生定价的结构——连接、次序、结构与代价函数。你活在若干强场里：教育的排名场、职场的薪酬场、社交的比较场。每个场都自带一个代价函数：它以什么为目标函数（排名？KPI？面子？），以什么为奖励机制，以什么为惩罚机制。个体若不掌握数学自觉，就只能被迫接受这个代价函数，并把自己的生命完全嵌入其中——于是出现“越努力越贵”的结构性现象：越接近头部，竞争越密，成本越高；边际收益递减而代偿递增，最终逼近不可继续性。所谓焦虑，本质上常是代价函数外包后的必然痛苦：你在为别人的目标函数燃烧你的生命。</w:t>
      </w:r>
    </w:p>
    <w:p>
      <w:pPr>
        <w:jc w:val="both"/>
      </w:pPr>
      <w:r>
        <w:t>数学的使命，是使场结构可建模、可度量、可优化、可控制。具体说：画出你的资源与约束图（时间、精力、现金流、健康、关系、技能），写出你正在被谁的代价函数定价（排名？面子？KPI？），再写出你自己的多目标代价函数——创造、自由、幸福如何权衡（注意“多目标”三个字：单轴目标函数是内卷的数学根源，把人生一切变量拿去服务一个单轴，必然内卷化并耗散化）；最后写出停止条件与修复裕度：什么情况必须停机，什么情况必须修复。这一步的本质，是夺回计算权：分数是变量之一，不是目标函数本身；排名是外部信息，不是自我价值；资源分配是环境约束，不是生命意义。</w:t>
      </w:r>
    </w:p>
    <w:p>
      <w:pPr>
        <w:pStyle w:val="Heading2"/>
      </w:pPr>
      <w:r>
        <w:t>三权合一：潜意识的量化与自醒</w:t>
      </w:r>
    </w:p>
    <w:p>
      <w:pPr>
        <w:jc w:val="both"/>
      </w:pPr>
      <w:r>
        <w:t>三门学科合在一起，构成一条完整路径——把潜意识从黑箱变成可治理系统：符号学对象化潜意识节点（看见并改写候选集），逻辑学过程化潜意识链条（看见并改轨），数学结构化并量化潜意识场态（看见并改写代价函数与反馈控制）。命名权、判错权、计算权——三权合一，个体便从被动的定价对象，转化为主动的结构生成主体：不再用一生追逐头衔，而用一生生成结构；不再在免疫链条上加码，而在发生与发展逻辑里改轨；不再被外部代价函数定价，而以自定义的场规范控制自己的自由与意义。</w:t>
      </w:r>
    </w:p>
    <w:p>
      <w:pPr>
        <w:jc w:val="both"/>
      </w:pPr>
      <w:r>
        <w:t>而这也回答了本章开头那个问题的后半段——命运能不能改、从哪里改：能改；从 E 的三态改；每一态一把钥匙、一项主权。改命不是玄学，是三层工程。</w:t>
      </w:r>
    </w:p>
    <w:p>
      <w:pPr>
        <w:pStyle w:val="Heading2"/>
      </w:pPr>
      <w:r>
        <w:t>三态协同：从“看见—判错—控制”到“稳定化发生”</w:t>
      </w:r>
    </w:p>
    <w:p>
      <w:pPr>
        <w:jc w:val="both"/>
      </w:pPr>
      <w:r>
        <w:t>三把钥匙不是各开各的门，它们要协同成一个可复用的流程。命运的改写可以描述为：先用符号学让节点显影并改写候选集，再用逻辑学让链条可判错并建立改轨规则，最后用数学让场结构可建模并改写代价函数与反馈控制。而这个流程的关键在于四个字——稳定化发生。</w:t>
      </w:r>
    </w:p>
    <w:p>
      <w:pPr>
        <w:jc w:val="both"/>
      </w:pPr>
      <w:r>
        <w:t>为什么？回到命运的定义：命运本质是稳定化。旧命运之所以是命运，因为旧 E 稳定；那么新的改写若不能同样稳定化，就只是浪花——短暂觉醒之后，被旧场吸回旧轨道。所以改变不以一次成功为判据，而以反复可重复为判据。命运工程的最小闭环，可以压成一句话：</w:t>
      </w:r>
    </w:p>
    <w:p>
      <w:pPr>
        <w:jc w:val="both"/>
      </w:pPr>
      <w:r>
        <w:t>候选集可改（符号学）→ 链条可断（逻辑学）→ 场可控（数学）→ 新稳态可重复（进入新 E）。</w:t>
      </w:r>
    </w:p>
    <w:p>
      <w:pPr>
        <w:jc w:val="both"/>
      </w:pPr>
      <w:r>
        <w:t>当这一闭环成立，个体便不再依赖偶然运气或短期激情，而获得一种真正意义上的命运主权：能在失败中改轨，能在误差中复位，能在压力中转换，能在长期中稳定生成。注意这个闭环的最后一环——“进入新 E”——它正是第19章“发生＝底盘＋回写”的命运版：改写若不回写进 E、沉淀为新的稳定底盘，就没有真的发生。</w:t>
      </w:r>
    </w:p>
    <w:p>
      <w:pPr>
        <w:pStyle w:val="Heading2"/>
      </w:pPr>
      <w:r>
        <w:t>四结局诊断：跃迁、内卷、轮回、耗散</w:t>
      </w:r>
    </w:p>
    <w:p>
      <w:pPr>
        <w:jc w:val="both"/>
      </w:pPr>
      <w:r>
        <w:t>有了三态与闭环，就可以给“我在改变命运”这句话装上一个硬诊断。当一个人说“我在努力改变”，必须能回答——你的努力，正在走向四种结局中的哪一种？</w:t>
      </w:r>
    </w:p>
    <w:p>
      <w:pPr>
        <w:jc w:val="both"/>
      </w:pPr>
      <w:r>
        <w:t>跃迁：D 的投入正在生成新的结构平台 S——新候选集真的扩容了（符号被重写），新链条真的替代了旧链条并稳定化（逻辑被改轨），新的代价函数真的接管了定价（数学被重写）。努力被转化为不可逆的结构增量。这是唯一算数的结局。</w:t>
      </w:r>
    </w:p>
    <w:p>
      <w:pPr>
        <w:jc w:val="both"/>
      </w:pPr>
      <w:r>
        <w:t>内卷：D 在加量，E 纹丝不动——所有追加的努力被旧路由器全数吸收，转化为更高的成本与更密的竞争。表征是“越努力越贵”：投入单调上升，位次原地不动。</w:t>
      </w:r>
    </w:p>
    <w:p>
      <w:pPr>
        <w:jc w:val="both"/>
      </w:pPr>
      <w:r>
        <w:t>轮回：周期性回落——短暂的觉醒与改变之后，被旧场吸回原轨。年年立志、岁岁重蹈；换了城市换了工作，三年后活成同一个剧本。轮回的病理是改写未稳定化：新链条没有复位规则、没有进入长期记忆，旧 E 的内能（旧稳态的“真”）把它拉了回去。</w:t>
      </w:r>
    </w:p>
    <w:p>
      <w:pPr>
        <w:jc w:val="both"/>
      </w:pPr>
      <w:r>
        <w:t>耗散：加速磨损，标志是不可继续性——身体先崩、关系先断、财务先裂、精神先耗。此时不是转换，而是终止。耗散给出的提醒是：改变不是只要勇敢就行，它需要修复裕度；没有修复裕度，谈跃迁只是浪漫。</w:t>
      </w:r>
    </w:p>
    <w:p>
      <w:pPr>
        <w:jc w:val="both"/>
      </w:pPr>
      <w:r>
        <w:t>这四结局构成一个硬诊断：你是在生成新 S（跃迁）？还是在更聪明地加码（内卷）？是在周期性回落（轮回）？还是在加速磨损（耗散）？如果答不出，说明体系仍停在解释层，尚未进入治理层。而四结局的判据全部落在可观察处：候选集扩没扩、链条换没换且稳没稳、代价函数改没改、修复裕度在不在——不靠感觉，靠结构证据。</w:t>
      </w:r>
    </w:p>
    <w:p>
      <w:pPr>
        <w:pStyle w:val="Heading2"/>
      </w:pPr>
      <w:r>
        <w:t>一个现场：指标符号如何成为恐惧节点</w:t>
      </w:r>
    </w:p>
    <w:p>
      <w:pPr>
        <w:jc w:val="both"/>
      </w:pPr>
      <w:r>
        <w:t>三态治理不是抽象操演，拿一个人人身处其中的现场走一遍——健康。（依旧是全书的纪律：以下是发生学层面的结构分析，不是医学建议；具体健康问题请交给专业医生。）</w:t>
      </w:r>
    </w:p>
    <w:p>
      <w:pPr>
        <w:jc w:val="both"/>
      </w:pPr>
      <w:r>
        <w:t>健康领域是 E 三态显影得最残酷的地方。先看粒子态：健康世界最强的符号粒子，往往不是病名，而是指标——血糖、血压、体重、化验单上的箭头。指标为什么强？因为它天然满足粒子态三判据：整体性（数字边界明确）、稳定性（跨场景重复有效）、独立性（脱离身体体验也能触发反应——甚至无任何症状，身体仍会被数字触发恐惧）。一次体检异常伴随家人惊慌、医生警告、媒体恐吓，形成“数字—恐惧—死亡想象”的纠缠；两三次重复后，纠缠进入粒子态，符号发生；反复激发后进入长期记忆，成为 E 的潜意识节点。从此健康候选集被裁剪：你不再追问“身体结构如何修复”，只追问“数字如何降下来”；不再追问“为何失衡”，只追问“怎么压住”。</w:t>
      </w:r>
    </w:p>
    <w:p>
      <w:pPr>
        <w:jc w:val="both"/>
      </w:pPr>
      <w:r>
        <w:t>这里必须指出一个关键的发生学偏差：指标符号天然倾向于把“结果”当作“原因”——它让人以为数字异常就是病的本质，于是应对从结构修复退化为数字驯服。这正是上一章“把表征错认成自性”在健康领域的落地：指标是一颗表征粒子，被执成了实有。</w:t>
      </w:r>
    </w:p>
    <w:p>
      <w:pPr>
        <w:jc w:val="both"/>
      </w:pPr>
      <w:r>
        <w:t>三态改写在这个现场的样子：符号学改写——把“指标恐惧符号”降权为局部监测工具，把“结构修复的可见改善”升权为新的触发符号；逻辑学改写——为健康链安装判错条款（长期压制仍走向衰退，必须判错；加码导致功能下降，必须判错），恢复发生逻辑（追问这套纠缠如何建立、如何锁死）与发展逻辑（让张力触发转换：从压制转为修复、从外控转为自控）；数学改写——把健康目标函数从单轴指标改为多目标结构，建立停止条件与修复裕度，把外部治理场当作环境约束而非人生本体。两条路的分岔由此清晰：一条是指标符号统治、链条免疫、场态定价，走向慢性耗散；一条是符号重写、链条改轨、场态可控，走向可重复的结构修复。</w:t>
      </w:r>
    </w:p>
    <w:p>
      <w:pPr>
        <w:jc w:val="both"/>
      </w:pPr>
      <w:r>
        <w:t>同样的三态分析，可以原样搬进教育（分数符号如何裁剪候选集、应试链如何免疫、排名场如何定价人生）、职业（头衔符号如何生成使命幻觉、组织链条如何固化“道”、薪酬场如何定价）、财富（机会符号如何诱惑、暴富链条如何免疫、杠杆场如何吞噬）——四个领域，同一套 E 三态病理，同一套三权治理。这正是结构性理论的标志：一套机制，处处可用；换的是现场，不换的是骨架。</w:t>
      </w:r>
    </w:p>
    <w:p>
      <w:pPr>
        <w:pStyle w:val="Heading2"/>
      </w:pPr>
      <w:r>
        <w:t>治理的边界：治理之中，必须含着破</w:t>
      </w:r>
    </w:p>
    <w:p>
      <w:pPr>
        <w:jc w:val="both"/>
      </w:pPr>
      <w:r>
        <w:t>本章走到这里，“可治理、可建模、可优化、可控制”的语调已经很强——强到必须在收尾处自己踩一脚刹车，否则这一章会违背全书的总纲。</w:t>
      </w:r>
    </w:p>
    <w:p>
      <w:pPr>
        <w:jc w:val="both"/>
      </w:pPr>
      <w:r>
        <w:t>危险在哪？在于“治理”本身可以被执取。一个人若把“我要治理我的命运、把我的潜意识变成可控操作系统”这件事本身攥得太紧，他会制造出一颗新的、更精巧的符号粒子——“完全掌控的人生”——然后为这颗新粒子内卷：在“我必须掌控一切”上重新单轴化、重新焦虑、重新耗散。那样的话，命运工程就成了一座更精致的铁屋——用治理的语言重建的旧监狱。这正是第7章 D3 的警告（过度优化→高效而贫血）与第43章的警告（造而不破→表征成铁屋）在命运层面的合流。</w:t>
      </w:r>
    </w:p>
    <w:p>
      <w:pPr>
        <w:jc w:val="both"/>
      </w:pPr>
      <w:r>
        <w:t>所以必须把边界钉死：命运工程的“主权”，不是“我掌控我的一切 E”，而是“我既能治理 E，也能在恰当时候松开治理”——治理之中，含着对治理本身的破。这不是折中的姿态，它有具体的工程含义，而且已经内置在前文的每一处：</w:t>
      </w:r>
    </w:p>
    <w:p>
      <w:pPr>
        <w:jc w:val="both"/>
      </w:pPr>
      <w:r>
        <w:t>- 多目标而非单轴：数学改写坚持多目标代价函数，正是防止“掌控”本身成为新单轴；</w:t>
      </w:r>
    </w:p>
    <w:p>
      <w:pPr>
        <w:jc w:val="both"/>
      </w:pPr>
      <w:r>
        <w:t>- 停止条件与修复裕度：为治理本身也写下停机条款——什么时候必须停止优化、必须休整、必须允许一段不被治理的时间；</w:t>
      </w:r>
    </w:p>
    <w:p>
      <w:pPr>
        <w:jc w:val="both"/>
      </w:pPr>
      <w:r>
        <w:t>- 允许不可治理的部分存在：E 的三态里永远有测不准、控不住的暗涌（势能那股“好像会被纠缠去”的美，恰恰只在不被掌控处发生——一切都被计算的人生，美先死）；</w:t>
      </w:r>
    </w:p>
    <w:p>
      <w:pPr>
        <w:jc w:val="both"/>
      </w:pPr>
      <w:r>
        <w:t>- 把“放下掌控”也列为治理动作：在恰当的相位（第13章弧线的成熟后期、僵化前夜），主动松动自己建好的结构，让新的发生有缝可入。</w:t>
      </w:r>
    </w:p>
    <w:p>
      <w:pPr>
        <w:jc w:val="both"/>
      </w:pPr>
      <w:r>
        <w:t>一句话收束这条边界：造中含破，治理含松；掌控一切的命运工程是新的命运锁死，能松开手的命运工程才是主权。主权的最高形态，不是攥紧，是收放自如。</w:t>
      </w:r>
    </w:p>
    <w:p>
      <w:pPr>
        <w:pStyle w:val="Heading2"/>
      </w:pPr>
      <w:r>
        <w:t>本章小结</w:t>
      </w:r>
    </w:p>
    <w:p>
      <w:pPr>
        <w:jc w:val="both"/>
      </w:pPr>
      <w:r>
        <w:t>这一章把 E 从“深层结构”推进到“治理工程”：命运 = E 的长期稳定化发生——看似自由、实则被潜意识的节点—链条—场路由；命运的顽固是结构问题不是意志问题；内卷的病根是 D 加量被旧 E 全数吸收（路由器没变）。改写命运的三把钥匙对应 E 三态与三项主权：符号学夺命名权（对象化节点、重写候选集）、逻辑学夺判错权（区分发生/发展/形式逻辑，为链条安装判错、改轨、复位——否则教育只产出“解释型奴隶”）、数学夺计算权（重写多目标代价函数与停止条件——否则你在为别人的目标函数燃烧生命）。三态协同的最小闭环：候选集可改→链条可断→场可控→新稳态可重复；四结局硬诊断：跃迁／内卷／轮回／耗散。最后钉下治理的边界：治理含破，能松开手的主权才是主权。</w:t>
      </w:r>
    </w:p>
    <w:p>
      <w:pPr>
        <w:jc w:val="both"/>
      </w:pPr>
      <w:r>
        <w:t>至此，E 维度的两章增补（深层结构＋治理工程）合拢：上一章给了你 E 的解剖学，这一章给了你 E 的临床学。带着这两章回望第9章那句“E 不是背景，是发生的土壤”，你会发现它还藏着后半句，现在可以补全了——E 不只是你脚下的土壤，E 就是你的命运本身；而懂得 E 的人，第一次拥有了给自己的土壤翻土、施肥、换种的手。下一章（第12章），这片被你重新认识的土壤，将与 S、D 一起，被装进三大方程那台永不停歇的引擎。</w:t>
      </w:r>
    </w:p>
    <w:p>
      <w:pPr>
        <w:pStyle w:val="Heading2"/>
        <w:keepNext w:val="1"/>
      </w:pPr>
      <w:r>
        <w:rPr>
          <w:color w:val="5B6472"/>
        </w:rPr>
        <w:t>来源与编写说明</w:t>
      </w:r>
    </w:p>
    <w:p>
      <w:pPr>
        <w:pStyle w:val="BookNote"/>
      </w:pPr>
      <w:r>
        <w:rPr>
          <w:rFonts w:ascii="Monograph Serif" w:hAnsi="Monograph Serif" w:eastAsia="Monograph Serif" w:cs="Monograph Serif"/>
        </w:rPr>
        <w:t xml:space="preserve">主要底本：作者提供《SDE本体论入门》第八章·再补《E 的治理：从潜意识到命运工程》。本稿调整章节顺序、编号和表述。底本的理论主张按作者立场呈现，思想史、跨学科类比与经验推广仍需专项审读。</w:t>
      </w:r>
    </w:p>
    <w:p>
      <w:pPr>
        <w:pStyle w:val="Heading1"/>
      </w:pPr>
      <w:bookmarkStart w:id="15" w:name="ch12"/>
      <w:r>
        <w:t>第十二章　三大方程与123原理</w:t>
      </w:r>
      <w:bookmarkEnd w:id="15"/>
    </w:p>
    <w:p>
      <w:pPr>
        <w:pStyle w:val="Heading2"/>
      </w:pPr>
      <w:r>
        <w:t>把三个箱子合起来</w:t>
      </w:r>
    </w:p>
    <w:p>
      <w:pPr>
        <w:jc w:val="both"/>
      </w:pPr>
      <w:r>
        <w:t>此前的基础章节，我们一个一个打开了 S、D、E 三个箱子。现在到了最关键的一步——把它们合起来。</w:t>
      </w:r>
    </w:p>
    <w:p>
      <w:pPr>
        <w:jc w:val="both"/>
      </w:pPr>
      <w:r>
        <w:t>因为 SDE 的真正主张，从来不是“存在有三个维度”这种平淡的分类。它的主张是一件激烈得多的事：这三个维度不是三块可以各自独立存在的部件，而是相互生成、彼此定义、谁也离不开谁的一个整体。前面每一章末尾，我都用一句话偷偷点了这层关系——“S 与 D、E 互相生成”“D 推进到哪 S 显露到哪”“E 支撑多强 S 维持多强”。这些零散的点，这一章要收拢成一个精确的整体。</w:t>
      </w:r>
    </w:p>
    <w:p>
      <w:pPr>
        <w:jc w:val="both"/>
      </w:pPr>
      <w:r>
        <w:t>而这一步一迈出去，就会立刻撞上一个尖锐的哲学质疑，我们必须正面接住它——否则整座大厦会被这个质疑抽掉地基。质疑是这样的：“你说 S 由 D 和 E 生成，可你又说 D 由 S 和 E 生成，E 由 S 和 D 生成——这不是循环论证吗？A 靠 B 定义，B 又靠 A 定义，这在逻辑上不是犯了大忌吗？”</w:t>
      </w:r>
    </w:p>
    <w:p>
      <w:pPr>
        <w:jc w:val="both"/>
      </w:pPr>
      <w:r>
        <w:t>这个质疑需要认真回答。本章先区分两件事：存在过程可以具有相互作用与反馈关系，论证却仍需要独立的定义、理由和证据入口。三大方程拟表达的是前一种关系；它们是否构成有解释力的模型，不能只靠把循环改称互生来保证。我们将说明这种关系主张的含义，并保留它进入具体研究后可能失败的条件。</w:t>
      </w:r>
    </w:p>
    <w:p>
      <w:pPr>
        <w:pStyle w:val="Heading2"/>
      </w:pPr>
      <w:r>
        <w:t>三大方程：写下“互相生成”</w:t>
      </w:r>
    </w:p>
    <w:p>
      <w:pPr>
        <w:jc w:val="both"/>
      </w:pPr>
      <w:r>
        <w:t>先把三个维度的相互关系，正式写成三个式子。它们是三维本体论的骨架：</w:t>
      </w:r>
    </w:p>
    <w:p>
      <w:pPr>
        <w:jc w:val="both"/>
      </w:pPr>
      <w:r>
        <w:t>S = F(D, E)　　显露维度，由差异序列维度与特征纠缠维度共同生成</w:t>
      </w:r>
    </w:p>
    <w:p>
      <w:pPr>
        <w:jc w:val="both"/>
      </w:pPr>
      <w:r>
        <w:t>D = G(S, E)　　差异序列维度，由显露维度与特征纠缠维度共同生成</w:t>
      </w:r>
    </w:p>
    <w:p>
      <w:pPr>
        <w:jc w:val="both"/>
      </w:pPr>
      <w:r>
        <w:t>E = H(S, D)　　特征纠缠维度，由显露维度与差异序列维度共同生成</w:t>
      </w:r>
    </w:p>
    <w:p>
      <w:pPr>
        <w:jc w:val="both"/>
      </w:pPr>
      <w:r>
        <w:t>F、G、H在这里首先是生成关系的占位记号，而不是已经给定的计算函数。三个不同字母表示三个有待具体说明的关系：显露怎样依赖差异序列与特征纠缠，差异序列怎样受到显露与纠缠的约束，纠缠又怎样因显露与差异活动而改变。这个关系图有助于组织问题，但尚未给出变量定义、函数形式、时间尺度、解的存在性或稳定性。进入一项经验研究时，必须补上相应操作定义、材料和比较模型；如果不能形成可检查的区别，就应承认当前应用仍停留在关系提示层。</w:t>
      </w:r>
    </w:p>
    <w:p>
      <w:pPr>
        <w:jc w:val="both"/>
      </w:pPr>
      <w:r>
        <w:t>现在，正面回答那个“循环论证”的质疑。</w:t>
      </w:r>
    </w:p>
    <w:p>
      <w:pPr>
        <w:jc w:val="both"/>
      </w:pPr>
      <w:r>
        <w:t>循环论证的关键，不是现实过程中出现了先后回路，而是待证明的结论已经被直接或间接用作其自身的根据。相互定义也并非一概无效：联立定义或方程可以是合理的，只要语义、约束与可解条件得到说明。因此，不能仅凭关系形成闭环就判定犯错，也不能仅凭宣布同时互生就解除质疑。需要进一步检查，S、D、E在具体研究中能否被清楚识别，所提关系能否面对独立材料，并与其他解释比较。</w:t>
      </w:r>
    </w:p>
    <w:p>
      <w:pPr>
        <w:jc w:val="both"/>
      </w:pPr>
      <w:r>
        <w:t>而三大方程讲的根本不是逻辑先后，是同时互生。请把这四个字焊死：</w:t>
      </w:r>
    </w:p>
    <w:p>
      <w:pPr>
        <w:jc w:val="both"/>
      </w:pPr>
      <w:r>
        <w:t>S、D、E 三者，是在同一次发生中，同时相互生成、相互稳定的。没有任何一维在时间上或逻辑上先于其他两维、可以被单独抽出来当作原初的起点。</w:t>
      </w:r>
    </w:p>
    <w:p>
      <w:pPr>
        <w:jc w:val="both"/>
      </w:pPr>
      <w:r>
        <w:t>这里提出的互生，强调三个维度在同一活动中相互制约、相互形成；它不以某一维绝对自足为前提。这是本书的关系主张，不是仅凭三个式子已经完成的证明。在具体模型中，某些作用可能同时发生，也可能具有延迟和不同时间尺度，必须由对象与证据决定。若用结果倒推过程，再只用该过程解释结果，仍会循环；互生的名称不能免除这一检验。</w:t>
      </w:r>
    </w:p>
    <w:p>
      <w:pPr>
        <w:jc w:val="both"/>
      </w:pPr>
      <w:r>
        <w:t>可以用相互支撑的三根木棍帮助理解：整体站立有赖各部分之间的约束，不能只看其中一根。但这只是说明相互依赖可以形成稳定组织的类比，不是SDE普遍有效的证明。木棍还依赖接触、重力、地面与几何条件，是否站稳需要具体力学分析。同样，SDE三方程要成为某一领域的有效模型，也需要给出实际条件与关系；关系闭合本身不保证有解、解唯一或稳定，更不自动保证这个状态具有我们希望的价值。</w:t>
      </w:r>
    </w:p>
    <w:p>
      <w:pPr>
        <w:jc w:val="both"/>
      </w:pPr>
      <w:r>
        <w:t>语言与思想、个体与社会等问题常常需要研究相互影响，而不能只使用单向叙述；但哪些关系构成反馈、哪些近似可以采用、哪些影响在当前尺度上可以忽略，仍须分别论证。线性、非线性、单向与反馈是不同的描述维度，不能仅凭闭环图形判定非线性，也不能在没有领域证据时宣布某一种形式普遍优于其他形式。三方程在这里提出一个值得追问的方向：检查单向解释遗漏了哪些回程，并让这种检查接受比较与修订。</w:t>
      </w:r>
    </w:p>
    <w:p>
      <w:pPr>
        <w:jc w:val="both"/>
      </w:pPr>
      <w:r>
        <w:t>本书还提出完整三元是成熟态而非原初态：可识别、可维持的互生组织需要形成过程。这一主张可以与三方程联系理解，却不能仅从方程的书写形式直接推出。要在具体研究中辨认成熟，需要说明哪些维度已经能够识别、哪些相互作用能够维持、受到扰动后怎样变化，以及该状态是否符合相应活动的价值要求。若这些条件无法操作化，或材料显示不同形成路径，成熟态的应用解释就需要调整，而不能用闭环一词替代证据。</w:t>
      </w:r>
    </w:p>
    <w:p>
      <w:pPr>
        <w:pStyle w:val="Heading2"/>
      </w:pPr>
      <w:r>
        <w:t>123原理：让静止的骨架动起来</w:t>
      </w:r>
    </w:p>
    <w:p>
      <w:pPr>
        <w:jc w:val="both"/>
      </w:pPr>
      <w:r>
        <w:t>三大方程有一个“缺陷”——它是一张静态的关系图。它精确地画出了“三者是什么关系”（互为生成），却看不出“谁先动、为什么动、怎么动下去”。就像一张三脚架的照片，你看得出三条腿如何互相支撑，却看不出这架子如何被搭起来、又将如何变化。</w:t>
      </w:r>
    </w:p>
    <w:p>
      <w:pPr>
        <w:jc w:val="both"/>
      </w:pPr>
      <w:r>
        <w:t>要让这张静止的骨架动起来，需要一台引擎。这台引擎，就是 123 原理。</w:t>
      </w:r>
    </w:p>
    <w:p>
      <w:pPr>
        <w:jc w:val="both"/>
      </w:pPr>
      <w:r>
        <w:t>123 原理补上了三大方程缺的那样东西——驱动力。它是一个自我推进、循环不止的过程，三步一循环：</w:t>
      </w:r>
    </w:p>
    <w:p>
      <w:pPr>
        <w:jc w:val="both"/>
      </w:pPr>
      <w:r>
        <w:t>第一步：D 与 E 相互矛盾。差异序列（D）与特征纠缠（E）之间，张力在累积。这很好理解：D 总在试探、在推进、在制造新的可能，而 E 是已经沉淀下来的、稳定的、有惯性的土壤——一个要变，一个要稳，两者之间必然生出张力。新的想法（D 在推进）撞上旧的制度（E 的沉淀），新的实践（D 在试探）顶着旧的习惯（E 的惯性）——矛盾就在这里累积。</w:t>
      </w:r>
    </w:p>
    <w:p>
      <w:pPr>
        <w:jc w:val="both"/>
      </w:pPr>
      <w:r>
        <w:t>第二步：矛盾推动 S 改变。累积的 D-E 张力，必须有个出口。这个出口，就是显露（S）的改变——S 发生位移、重组，以容纳这股张力。旧结构撑不住新旧之间的张力了，于是它变形、它重构、它跃迁到一个新的显露态。注意这里再次印证了上一章讲 S 时钉下的那句话：S 是矛盾的结算点，不是起点。S 的改变不是自己想变，是被 D-E 之间累积的矛盾逼出来的。</w:t>
      </w:r>
    </w:p>
    <w:p>
      <w:pPr>
        <w:jc w:val="both"/>
      </w:pPr>
      <w:r>
        <w:t>第三步：S 的改变回写 D、E。这是最关键、也最容易被漏掉的一步。新的 S 一旦形成，它会反过来重置差异路径（D）与特征纠缠（E）：新结构定义了新的“什么算差异、往哪走”（重置 D），也沉淀成了新的土壤、改变了纠缠的格局（重置 E）。于是，一个新的 D-E 矛盾又在这个被重置过的场里生成了——然后回到第一步，新一轮循环开始。如此往复，永不停歇。</w:t>
      </w:r>
    </w:p>
    <w:p>
      <w:pPr>
        <w:jc w:val="both"/>
      </w:pPr>
      <w:r>
        <w:t>把这三步连起来看：</w:t>
      </w:r>
    </w:p>
    <w:p>
      <w:pPr>
        <w:jc w:val="both"/>
      </w:pPr>
      <w:r>
        <w:t>D-E 矛盾累积 → 逼出 S 改变 → S 回写、重置 D-E → 新的 D-E 矛盾累积 → 再逼出 S 改变 …（循环不止）</w:t>
      </w:r>
    </w:p>
    <w:p>
      <w:pPr>
        <w:jc w:val="both"/>
      </w:pPr>
      <w:r>
        <w:t>这就是驱动一切发生的引擎。它一转起来，静态的三脚架就活了——它不再只是站着，而是在不停地生长、变形、跃迁、再生。</w:t>
      </w:r>
    </w:p>
    <w:p>
      <w:pPr>
        <w:pStyle w:val="Heading2"/>
      </w:pPr>
      <w:r>
        <w:t>三笔纪律，钉死 123 原理</w:t>
      </w:r>
    </w:p>
    <w:p>
      <w:pPr>
        <w:jc w:val="both"/>
      </w:pPr>
      <w:r>
        <w:t>123 原理简洁，但极易被用歪。三笔纪律必须钉死。</w:t>
      </w:r>
    </w:p>
    <w:p>
      <w:pPr>
        <w:jc w:val="both"/>
      </w:pPr>
      <w:r>
        <w:t>第一笔：矛盾是引擎，不是故障。</w:t>
      </w:r>
    </w:p>
    <w:p>
      <w:pPr>
        <w:jc w:val="both"/>
      </w:pPr>
      <w:r>
        <w:t>这一笔，是对我们整个思维习惯的一次矫正。我们太习惯把“矛盾”当成坏事——出了矛盾要“解决”，有了冲突要“消除”，一个系统内部有张力被视为“有问题”。可 123 原理告诉你：D-E 矛盾是发生的动力源。没有这股矛盾，就没有逼出 S 改变的力量，发生就停摆了。</w:t>
      </w:r>
    </w:p>
    <w:p>
      <w:pPr>
        <w:jc w:val="both"/>
      </w:pPr>
      <w:r>
        <w:t>所以，一个把内部矛盾彻底压平的系统，不是健康，而是停滞乃至退化。一个再没有任何新想法顶撞旧制度（D-E 矛盾被压平）的组织，看着“和谐稳定”，实则丧失了自我更新的引擎，正在走向僵死。一个内心再没有任何冲突、任何不安、任何“想要不一样”的张力的人，看着“平和圆满”，实则可能已经停止了成长。矛盾令人不适，但不适恰恰是发生正在进行的信号。真正该警惕的不是有矛盾，而是矛盾被过早、过度地压平——那等于亲手拆掉了自己的引擎。（当然，这不是说矛盾越多越好、越激烈越好——过度的、失控的矛盾会把系统撕裂。健康在于让矛盾维持在能持续驱动、又不至撕裂的那个区间，这又回到了上一章那个词：介生态。）</w:t>
      </w:r>
    </w:p>
    <w:p>
      <w:pPr>
        <w:jc w:val="both"/>
      </w:pPr>
      <w:r>
        <w:t>第二笔：S 是结算点，不是起点。</w:t>
      </w:r>
    </w:p>
    <w:p>
      <w:pPr>
        <w:jc w:val="both"/>
      </w:pPr>
      <w:r>
        <w:t>这一笔在讲 S 时说过，123 原理再次印证。我们总有一种冲动，想从“结构”入手去改变一切——想直接设计一个新结构、颁布一个新制度、树立一个新形象，以为把 S 一换，问题就解决了。可 123 原理揭示：S 的改变是被 D-E 矛盾逼出来的结算，你没法绕过矛盾直接换 S。硬换的 S（不是从真实矛盾里长出来的、而是从外面空降的结构），会因为下面的 D-E 矛盾并未真正累积到位、并未真正指向它，而挂不住、扎不牢。多少改革失败、多少新规形同虚设、多少“新气象”昙花一现，根子都在这里：在矛盾尚未逼出它之前，就把一个结构硬安上去了。要换 S，先看它下面的 D-E 矛盾到位没有。</w:t>
      </w:r>
    </w:p>
    <w:p>
      <w:pPr>
        <w:jc w:val="both"/>
      </w:pPr>
      <w:r>
        <w:t>第三笔：回写那一步，是命门，最易漏。</w:t>
      </w:r>
    </w:p>
    <w:p>
      <w:pPr>
        <w:jc w:val="both"/>
      </w:pPr>
      <w:r>
        <w:t>第三步——S 回写、重置 D-E——是整个循环里最容易被漏掉的一环，可它恰恰是命门。为什么最易漏？因为我们的注意力天然停在“结果”上：S 变了，事情“成了”，我们就以为结束了，转身去看别的。可发生根本没结束——新的 S 正在悄悄重置整个 D-E 场，一轮新的矛盾正在酝酿。漏看回写，你就看不见发生的下半场。</w:t>
      </w:r>
    </w:p>
    <w:p>
      <w:pPr>
        <w:jc w:val="both"/>
      </w:pPr>
      <w:r>
        <w:t>这一笔的分量，重到值得用一整章来展开——事实上第四篇真的会用一整章（“发生=底盘+回写”）专门讲它，因为它是发生学最锋利的诊断工具之一。这里先把种子埋下，让你记住：任何一次发生，都不止于 S 的达成；S 达成的那一刻，恰恰是它开始回写、开始孕育下一轮的时刻。看不见回写的人，会一次次困惑于“为什么问题解决了又冒出新问题”“为什么改好了又变回去”——而懂回写的人知道，那不是失败，那是发生的常态节律。</w:t>
      </w:r>
    </w:p>
    <w:p>
      <w:pPr>
        <w:pStyle w:val="Heading2"/>
      </w:pPr>
      <w:r>
        <w:t>一道必须守住的边界：123 原理不是“万能三步法”</w:t>
      </w:r>
    </w:p>
    <w:p>
      <w:pPr>
        <w:jc w:val="both"/>
      </w:pPr>
      <w:r>
        <w:t>最后，必须给 123 原理划一道严格的边界，否则它会被滥用成一句空洞的口号。</w:t>
      </w:r>
    </w:p>
    <w:p>
      <w:pPr>
        <w:jc w:val="both"/>
      </w:pPr>
      <w:r>
        <w:t>123 原理只讲一件事：D-E 矛盾驱动 S 改变、S 改变回写 D-E 的这个非线性互生循环。就这一件事，不多不少。</w:t>
      </w:r>
    </w:p>
    <w:p>
      <w:pPr>
        <w:jc w:val="both"/>
      </w:pPr>
      <w:r>
        <w:t>它不能被外推成“任何三步流程都是 123 原理”“任何三元结构都合乎 123 原理”。世上三步走的事多了（起承转、开中结、天地人），三元的结构也多了，它们绝大多数和 123 原理毫无关系。123 原理特指的是 S、D、E 这三个特定维度之间那个特定的驱动循环——矛盾在 D-E 之间累积、S 作为结算被逼出、S 再回写 D-E。抽掉这个特定内容，只剩一个“三步循环”的空架子，那就不是 123 原理了，是把一个精确的机制稀释成了一句正确的废话。</w:t>
      </w:r>
    </w:p>
    <w:p>
      <w:pPr>
        <w:jc w:val="both"/>
      </w:pPr>
      <w:r>
        <w:t>为什么要如此严守边界？因为一套有力的理论，最大的敌人往往不是反对者，而是过度热情的滥用者——把它套到一切东西上，最后套得它什么都“能解释”，也就什么都解释不了。SDE 要成为一件精确的工具，就必须时刻守住每个概念的边界，宁可承认“这里 123 原理用不上”，也绝不把它注水成万能钥匙。这道纪律，是本书对自己的要求，也是对每一个 SDE 使用者的要求。</w:t>
      </w:r>
    </w:p>
    <w:p>
      <w:pPr>
        <w:pStyle w:val="Heading2"/>
      </w:pPr>
      <w:r>
        <w:t>三个层次，不可混淆</w:t>
      </w:r>
    </w:p>
    <w:p>
      <w:pPr>
        <w:jc w:val="both"/>
      </w:pPr>
      <w:r>
        <w:t>讲完引擎，把第二篇这半程反复出现的三样东西并排厘清，防止你把它们混作一团。它们回答三个不同的问题：</w:t>
      </w:r>
    </w:p>
    <w:p>
      <w:pPr>
        <w:jc w:val="both"/>
      </w:pPr>
      <w:r>
        <w:t>三大方程（S=F(D,E) / D=G(S,E) / E=H(S,D)）回答的是：三元是什么关系？——答：互为函数，非线性互生（三脚架如何互相支撑）。</w:t>
      </w:r>
    </w:p>
    <w:p>
      <w:pPr>
        <w:jc w:val="both"/>
      </w:pPr>
      <w:r>
        <w:t>123 原理（D-E 矛盾 → S 改变 → 回写 D-E → 循环）回答的是：这个关系如何自我推进？——答：靠 D-E 矛盾这台引擎（三脚架如何生长、变形）。</w:t>
      </w:r>
    </w:p>
    <w:p>
      <w:pPr>
        <w:jc w:val="both"/>
      </w:pPr>
      <w:r>
        <w:t>在 E 中经 D 成 S + 六路径回答的是：具体分析时从哪里下手切入？——答：读任务 DNA，选六条路径之一（从三脚架的哪条腿开始看）。</w:t>
      </w:r>
    </w:p>
    <w:p>
      <w:pPr>
        <w:jc w:val="both"/>
      </w:pPr>
      <w:r>
        <w:t>三者层次分明：一个讲静态关系，一个讲动态引擎，一个讲切入方法。混淆它们，是初学 SDE 最常见的错。守住这三层的分工，你才算真正握住了三维本体论的操作手柄。</w:t>
      </w:r>
    </w:p>
    <w:p>
      <w:pPr>
        <w:pStyle w:val="Heading2"/>
      </w:pPr>
      <w:r>
        <w:t>小结与缺口</w:t>
      </w:r>
    </w:p>
    <w:p>
      <w:pPr>
        <w:jc w:val="both"/>
      </w:pPr>
      <w:r>
        <w:t>这一章把S、D、E的相互生成写成三组关系记号，并区分了现实中的相互作用与论证中的循环。三脚架可以帮助理解依赖关系，却不承担普遍证明；具体数学模型仍需定义、条件和求解，经验应用仍需材料、对手解释与失败条件。123原理提出D与E的张力、S的改变及回写之间的动态关系，不能退化成任意三步口诀。六路径则用于选择S、D、E的主导分析次序：三个维度各一次有六种排列，但排列上的完整不等于已经穷尽现实中的全部行动或研究方法。三方程、123原理和六路径分别承担关系表达、动态追问与分析入口的工作。</w:t>
      </w:r>
    </w:p>
    <w:p>
      <w:pPr>
        <w:jc w:val="both"/>
      </w:pPr>
      <w:r>
        <w:t>三维本体论的骨架、引擎、操作手柄，到此已经齐备。但还有最后一块拼图没有落位——也是全书最反直觉的那个命题。我们已经反复说“完整三元是成熟态而非原初态”，可“成熟态”到底是一套怎样完整的图景？从原初到成熟，中间要经历哪些阶段？成熟之后又会怎样？而最惊人的是：一旦我们把“成熟态—退化态—重组态”这套完整图景铺开，人类哲学史上那些看似水火不容的派别——一元论、二元论、三元论——竟会像散落的拼图一样，各自归位到同一张大图上的不同格子里。</w:t>
      </w:r>
    </w:p>
    <w:p>
      <w:pPr>
        <w:jc w:val="both"/>
      </w:pPr>
      <w:r>
        <w:t>下一章，第二篇的收官之章。我们将抵达三维本体论的核心命题——成熟态；并见证它如何一举把整部哲学史，收编成同一个存在在不同显露度上的一组“冻结图”。</w:t>
      </w:r>
    </w:p>
    <w:p>
      <w:pPr>
        <w:pStyle w:val="Heading2"/>
        <w:keepNext w:val="1"/>
      </w:pPr>
      <w:r>
        <w:rPr>
          <w:color w:val="5B6472"/>
        </w:rPr>
        <w:t>来源与编写说明</w:t>
      </w:r>
    </w:p>
    <w:p>
      <w:pPr>
        <w:pStyle w:val="BookNote"/>
      </w:pPr>
      <w:r>
        <w:rPr>
          <w:rFonts w:ascii="Monograph Serif" w:hAnsi="Monograph Serif" w:eastAsia="Monograph Serif" w:cs="Monograph Serif"/>
        </w:rPr>
        <w:t xml:space="preserve">主要底本：作者提供《SDE本体论入门》第九章《三大方程与123原理》。本稿调整章节顺序、编号和表述。本章对底本作了实质修订。底本的理论主张按作者立场呈现，思想史、跨学科类比与经验推广仍需专项审读。</w:t>
      </w:r>
    </w:p>
    <w:p>
      <w:pPr>
        <w:pStyle w:val="Heading1"/>
      </w:pPr>
      <w:bookmarkStart w:id="16" w:name="ch13"/>
      <w:r>
        <w:t>第十三章　成熟态与未成熟态</w:t>
      </w:r>
      <w:bookmarkEnd w:id="16"/>
    </w:p>
    <w:p>
      <w:pPr>
        <w:pStyle w:val="Heading2"/>
      </w:pPr>
      <w:r>
        <w:t>一个贯穿全书的悬念，现在揭底</w:t>
      </w:r>
    </w:p>
    <w:p>
      <w:pPr>
        <w:jc w:val="both"/>
      </w:pPr>
      <w:r>
        <w:t>从第二篇一开篇，一句反直觉的话就像一根线，缝进了每一章：完整的三元 SDE，不是存在的原初态，而是成熟态。</w:t>
      </w:r>
    </w:p>
    <w:p>
      <w:pPr>
        <w:jc w:val="both"/>
      </w:pPr>
      <w:r>
        <w:t>第5章讲公式时点过它，第6章讲 S 时借它解释了“连续谱”，第9章讲 E 时用它说明了土壤的积累，第12章讲三大方程时更是用“三脚架长出来的果”给了它一个精确的说法。可我们始终没有把这个命题完整地铺开——它到底意味着什么？“成熟”之前是什么？“成熟”之后又是什么？</w:t>
      </w:r>
    </w:p>
    <w:p>
      <w:pPr>
        <w:jc w:val="both"/>
      </w:pPr>
      <w:r>
        <w:t>这一章，第二篇的收官之章，就来揭这个底。而揭底的过程会带出一个谁也没料到的收获：一旦我们把“从原初到成熟再到重组”的完整图景铺开，人类哲学史上那些吵了两千年、看似水火不容的派别——一元论、二元论、三元论——竟会像散落一地的拼图，各自“咔哒”一声，归位到同一张大图上不同的格子里。整部哲学史，将被收编成同一个存在在不同显露度上的一组“冻结图”。</w:t>
      </w:r>
    </w:p>
    <w:p>
      <w:pPr>
        <w:jc w:val="both"/>
      </w:pPr>
      <w:r>
        <w:t>这是本书第一个真正意义上的“大收束”。请系好安全带。</w:t>
      </w:r>
    </w:p>
    <w:p>
      <w:pPr>
        <w:pStyle w:val="Heading2"/>
      </w:pPr>
      <w:r>
        <w:t>为什么“成熟态”这一步如此反直觉</w:t>
      </w:r>
    </w:p>
    <w:p>
      <w:pPr>
        <w:jc w:val="both"/>
      </w:pPr>
      <w:r>
        <w:t>先说清楚，这个命题为什么反直觉——因为它逆着我们一个根深蒂固的思维习惯。</w:t>
      </w:r>
    </w:p>
    <w:p>
      <w:pPr>
        <w:jc w:val="both"/>
      </w:pPr>
      <w:r>
        <w:t>我们习惯认为：最基本的东西，在最开始就齐全了。物理学找“基本粒子”，以为万物由最开始就存在的基本砖块搭成；哲学找“第一原理”，以为一切从一个最初的、完备的原点推演而出；我们理解任何事物，都倾向于假设它有一个“本来的、完整的、原初的样子”，后来的一切只是这个原初完备状态的展开或堕落。这个习惯如此自然，以至于我们几乎意识不到它是一个“假设”。</w:t>
      </w:r>
    </w:p>
    <w:p>
      <w:pPr>
        <w:jc w:val="both"/>
      </w:pPr>
      <w:r>
        <w:t>SDE 的成熟态命题，正面顶撞了这个习惯。它说：在最原初的状态里，三个维度恰恰都还没长齐。结构还没显露到能被识别(S 未成），世界还没沉淀出足够的厚度(E 未厚），差异还在剧烈翻腾却没走成路径(D 未成序）。原初不是完备，原初是未成熟。完备的三元联动，是发生走到后来才长出来的成熟果实，不是一开始就摆好的种子。</w:t>
      </w:r>
    </w:p>
    <w:p>
      <w:pPr>
        <w:jc w:val="both"/>
      </w:pPr>
      <w:r>
        <w:t>为什么必须这样理解？因为只有这样，才能解释我们在第一篇看到的一切——如果三元从一开始就完备现成，那“发生”就无从谈起了，一切都成了对既存完备之物的展开（那不又回到发现范式了吗？)。恰恰因为原初是未成熟的、三元是逐步长齐的，“发生”才有真实的内容：发生，就是三个维度从未成熟走向成熟、从散落走向咬合的那个过程本身。成熟态命题，是“发生”这个词能够成立的地基。</w:t>
      </w:r>
    </w:p>
    <w:p>
      <w:pPr>
        <w:pStyle w:val="Heading2"/>
      </w:pPr>
      <w:r>
        <w:t>五个阶段：存在的一生</w:t>
      </w:r>
    </w:p>
    <w:p>
      <w:pPr>
        <w:jc w:val="both"/>
      </w:pPr>
      <w:r>
        <w:t>把“从未成熟到成熟再往后”的完整历程铺开，存在的一生共分五个阶段。请注意，这五个阶段不只适用于宏大的东西——一门学科、一个文明——它同样适用于一个孩子的成长、一家公司的兴衰、一段关系的演变、乃至一个念头的一生。它是一张普适的“存在生命表”。</w:t>
      </w:r>
    </w:p>
    <w:p>
      <w:pPr>
        <w:jc w:val="both"/>
      </w:pPr>
      <w:r>
        <w:t>第一阶段：原初态。三元尚未长齐——结构未充分显露，世界未充分压实，路径未充分成序。这就是古人说的“空虚混沌”（下一节详解）。一切新生命、新学科、新组织、新文明的起点，都在这里：一片混沌未分、潜能满溢却尚无定形的状态。</w:t>
      </w:r>
    </w:p>
    <w:p>
      <w:pPr>
        <w:jc w:val="both"/>
      </w:pPr>
      <w:r>
        <w:t>第二阶段：成长态。某些维度开始点亮，但仍不均衡。也许 D 先动起来了（开始大量试探），而 S 还很模糊、E 还很薄；也许 E 先厚起来了（积累了不少），而 D 还没找到推进的方向。这是一个“部分点亮、尚未协同”的阶段——像黎明前，东方已经发白，但天还没大亮，万物还在半明半暗里。</w:t>
      </w:r>
    </w:p>
    <w:p>
      <w:pPr>
        <w:jc w:val="both"/>
      </w:pPr>
      <w:r>
        <w:t>第三阶段：成熟态。三者形成了联动——这是关键词。E 为 D 提供厚度（土壤够肥，路径才走得远）,D 为 S 提供路径（路径走到位，结构才显露得清）,S 又反过来稳定 D 并沉淀 E（结构一立，路径被定型、土壤被增厚）。三个维度不再是各自为政，而是咬合成了那个自我支撑、自我推进的互生闭环（第12章的三脚架站稳了，引擎转起来了）。这是存在的“壮年”——最有力、最能产、最能自我更新的状态。</w:t>
      </w:r>
    </w:p>
    <w:p>
      <w:pPr>
        <w:jc w:val="both"/>
      </w:pPr>
      <w:r>
        <w:t>第四阶段：退化态。原本较成熟的三元，开始塌缩、偏斜、断裂或老化。也许 E 枯竭了（支撑的土壤流失），也许 D 僵化了（路径锁死在旧轨道拐不出来），也许 S 固化了（结构再容不下新变体）。成熟不是终点，成熟之后，若不能持续更新，便滑向退化。这对应着第2章讲过的知识三种死亡(E-死、D-死、S-死）——退化，就是走向死亡的下坡路。</w:t>
      </w:r>
    </w:p>
    <w:p>
      <w:pPr>
        <w:jc w:val="both"/>
      </w:pPr>
      <w:r>
        <w:t>第五阶段：重组态。旧三元解体之后，进入新的配权与再发生。注意，退化不必然通向彻底的死寂——旧结构的解体，恰恰可能为新一轮发生腾出空间。散落的材料在新的条件下重新配比、重新咬合，一个新的原初态孕育其中，新一轮“原初→成长→成熟”的循环即将开始。这正是我们在第4章讲“进步”时说的——进步不是水位的单调上升，而是一轮又一轮的发生、成熟、退化与重新发生。重组态，是旧循环的终点，也是新循环的产道。</w:t>
      </w:r>
    </w:p>
    <w:p>
      <w:pPr>
        <w:jc w:val="both"/>
      </w:pPr>
      <w:r>
        <w:t>五个阶段连起来，是一条完整的生命弧线：原初（未成熟）→ 成长（部分点亮）→ 成熟（三元联动）→ 退化（塌缩老化）→ 重组（再发生的产道）。而这条弧线不是一次性的直线，它是螺旋的——每一次重组，都在旧循环的废墟上，把新循环托举到一个可能更高的起点。存在不是从完备走向堕落（那是一个悲观的下坡），也不是从低级单调走向高级（那是一个天真的上坡），而是在这条成熟—退化—重组的螺旋里，生生不息。</w:t>
      </w:r>
    </w:p>
    <w:p>
      <w:pPr>
        <w:pStyle w:val="Heading2"/>
      </w:pPr>
      <w:r>
        <w:t>“空虚混沌”：四个字里的三维密码</w:t>
      </w:r>
    </w:p>
    <w:p>
      <w:pPr>
        <w:jc w:val="both"/>
      </w:pPr>
      <w:r>
        <w:t>现在回到第一阶段——原初态，也就是“空虚混沌”。这四个古老的字，值得单独拆一拆，因为它们里面藏着一个惊人精确的三维密码。</w:t>
      </w:r>
    </w:p>
    <w:p>
      <w:pPr>
        <w:jc w:val="both"/>
      </w:pPr>
      <w:r>
        <w:t>我们的祖先在描述天地未开、万物未分的原初状态时，用了“空虚混沌”这样的词。长久以来，这被当作一种诗性的、模糊的形容。可用 SDE 的三维一照，你会发现这四个字精确地对应着 S、E、D 三个维度各自的未成熟:</w:t>
      </w:r>
    </w:p>
    <w:p>
      <w:pPr>
        <w:jc w:val="both"/>
      </w:pPr>
      <w:r>
        <w:t>空 = 无成熟的 S（结构尚未显露到可识别的程度）</w:t>
      </w:r>
    </w:p>
    <w:p>
      <w:pPr>
        <w:jc w:val="both"/>
      </w:pPr>
      <w:r>
        <w:t>虚 = E 未厚成（特征纠缠尚未形成足够的沉淀层）</w:t>
      </w:r>
    </w:p>
    <w:p>
      <w:pPr>
        <w:jc w:val="both"/>
      </w:pPr>
      <w:r>
        <w:t>混沌 = D 极强而未成序（差异在剧烈推进，却尚未收敛成路径链）</w:t>
      </w:r>
    </w:p>
    <w:p>
      <w:pPr>
        <w:jc w:val="both"/>
      </w:pPr>
      <w:r>
        <w:t>请细品这个对应的精准。“空”，不是绝对的一无所有，而是结构层面的空——还没有成形的、可指认的结构立起来，所以“空”。“虚”，是厚度层面的虚——土壤还很薄、沉淀还不实，所以“虚”。“混沌”，最妙——它不是“什么都没有”，恰恰相反，它是差异极其活跃、极其强烈，却还没有收敛成序的状态。混沌里有的是运动、有的是可能、有的是翻腾的差异，只是这些差异还没走成路径、还没结晶成结构。所以“混沌”精确对应“D 极强而未成序”。</w:t>
      </w:r>
    </w:p>
    <w:p>
      <w:pPr>
        <w:jc w:val="both"/>
      </w:pPr>
      <w:r>
        <w:t>这个解构告诉我们一件深刻的事：“空虚混沌”不是绝对的无，而是存在的原初未成熟态。它不是死寂的虚空，而是一个潜能满溢、蓄势待发的孕育状态——结构尚未显露（空），土壤尚未厚实（虚），但差异已在剧烈翻腾（混沌），只等条件成熟，便要收敛成序、显露成形、沉淀成厚。任何新东西的诞生，都要经过这样一段“空虚混沌”：一个新想法最初的那团理不清的兴奋，一门新学科草创时的那片众说纷纭，一个婴儿降生前后的那种混沌未分——都是“空虚混沌”。而所谓成长，就是让 S 逐渐从“空”里显露、E 逐渐从“虚”里压实、D 逐渐从“混沌”里成序的过程。</w:t>
      </w:r>
    </w:p>
    <w:p>
      <w:pPr>
        <w:jc w:val="both"/>
      </w:pPr>
      <w:r>
        <w:t>我们的祖先在几千年前，用四个字直觉地摸到了原初态的三维结构。SDE 做的，是把这个直觉，翻译成了可分析、可操作的坐标。这本身就是一个小小的示范——示范我们在第4章预告、后面还要大讲的那件事：东方思想天然握住了发生学的直觉(E 饱满、对原初生成有深切体会），而 SDE 要做的，是给这份直觉配上可操作的分析精度。“空虚混沌”的解构，是这场“焊接”的第一个样品。</w:t>
      </w:r>
    </w:p>
    <w:p>
      <w:pPr>
        <w:pStyle w:val="Heading2"/>
      </w:pPr>
      <w:r>
        <w:t>大收束：整部哲学史，一张冻结图</w:t>
      </w:r>
    </w:p>
    <w:p>
      <w:pPr>
        <w:jc w:val="both"/>
      </w:pPr>
      <w:r>
        <w:t>现在，抵达这一章、也是整个第二篇最精彩的一记收束。</w:t>
      </w:r>
    </w:p>
    <w:p>
      <w:pPr>
        <w:jc w:val="both"/>
      </w:pPr>
      <w:r>
        <w:t>我们要处理一个古老的战场。两千多年来，哲学家们为一个问题打得不可开交：世界的根本，到底是“一”还是“多”？是一元的，还是二元的，还是三元的？</w:t>
      </w:r>
    </w:p>
    <w:p>
      <w:pPr>
        <w:jc w:val="both"/>
      </w:pPr>
      <w:r>
        <w:t>一元论说，万物归根到底是“一”——一个本原、一种实体、一个绝对。从古希腊那些主张万物源于水、源于火、源于某种单一本原的哲人，到主张万物皆是某种单一实体之展开的近代哲人，再到东方那些讲“道生一”“万法归一”的传统，一元论源远流长，阵容强大。</w:t>
      </w:r>
    </w:p>
    <w:p>
      <w:pPr>
        <w:jc w:val="both"/>
      </w:pPr>
      <w:r>
        <w:t>二元论说，世界根本上是“二”——心与物、精神与物质、主体与客体。笛卡尔把世界一刀切成“思维物”与“广延物”，是二元论最著名的版本；无数关于“心灵与身体”“意识与大脑”的争论，都在二元论的框架里进行。</w:t>
      </w:r>
    </w:p>
    <w:p>
      <w:pPr>
        <w:jc w:val="both"/>
      </w:pPr>
      <w:r>
        <w:t>三元论则主张某种三重的根本结构——从各种“正反合”的三段式，到各种把存在分作三个根本层面的体系。</w:t>
      </w:r>
    </w:p>
    <w:p>
      <w:pPr>
        <w:jc w:val="both"/>
      </w:pPr>
      <w:r>
        <w:t>这三派，各有各的大师，各有各的论证，各有各的死忠。两千年吵下来，谁也没能说服谁——因为每一派都能在世界里找到大量支持自己的证据，也都能对另外两派提出致命的诘难。这场争论，似乎是一个无解的死局。</w:t>
      </w:r>
    </w:p>
    <w:p>
      <w:pPr>
        <w:jc w:val="both"/>
      </w:pPr>
      <w:r>
        <w:t>SDE 的成熟态命题，一举解开了这个死局。解法惊人地简单，也惊人地深刻：</w:t>
      </w:r>
    </w:p>
    <w:p>
      <w:pPr>
        <w:jc w:val="both"/>
      </w:pPr>
      <w:r>
        <w:t>一元论、二元论、三元论，不是三种互相排斥、争个你死我活的关于世界的理论。它们是同一个存在，在不同的显露度、以不同的退化方式，被“冻结”下来的三张不同的图。</w:t>
      </w:r>
    </w:p>
    <w:p>
      <w:pPr>
        <w:jc w:val="both"/>
      </w:pPr>
      <w:r>
        <w:t>要看懂这句话，需要引入第6章讲 S 时提过、这里正式展开的一个东西——S 的退化谱系。</w:t>
      </w:r>
    </w:p>
    <w:p>
      <w:pPr>
        <w:jc w:val="both"/>
      </w:pPr>
      <w:r>
        <w:t>一个本该三维联动的成熟存在，当它退化时，会以不同的方式“塌缩”。塌缩的样态，构成一个谱系：</w:t>
      </w:r>
    </w:p>
    <w:p>
      <w:pPr>
        <w:jc w:val="both"/>
      </w:pPr>
      <w:r>
        <w:t>一元显影态。当 S、D、E 三维中，某一维过度明亮、其他两维被极度压缩进背景，几乎不可见时，存在就显露成了“一”的样子——你眼中只剩那一个过度明亮的维度，于是你自然而然地得出“世界根本上是一”的结论。一元论，就是站在一元显影态里看世界所得的图。它不是错觉——那个过度明亮的维度确实真实存在；它只是以偏概全——把一个塌缩态误当成了全貌。</w:t>
      </w:r>
    </w:p>
    <w:p>
      <w:pPr>
        <w:jc w:val="both"/>
      </w:pPr>
      <w:r>
        <w:t>二元退化态。当三维中有两维显露强烈，而第三维被压缩到近乎不可见时，存在就显露成了“二”的样子。笛卡尔的心物二元，正是这样一张图：思维（可对应某种维度的显露）与广延（可对应另一维度的显露）被强烈地凸显，而把它们生成、联结起来的那个维度（那张让心与物得以纠缠、得以在同一次发生里一并涌现的 E，以及让它们相互生成的 D)被压缩、被遗忘了。于是“心”与“物”看起来像两个断裂的、无法沟通的实体——著名的“心身如何相互作用”的千古难题，正是这种压缩的后果：当你把联结的维度压没了，你当然会困惑于“这两个断裂的东西怎么可能相互作用”。二元论的所有困境，根子都在那个被压缩掉的维度上。</w:t>
      </w:r>
    </w:p>
    <w:p>
      <w:pPr>
        <w:jc w:val="both"/>
      </w:pPr>
      <w:r>
        <w:t>三元偏态。当 S、D、E 三维都有显露、但显露强度不均衡时，存在显露成一种“三，但偏”的样子。三元论触到了“根本结构是三重的”这一层——比一元、二元都更接近真相；但它往往停在“三个并列的部分”上，没能看到这三者是相互生成、非线性互生的（它常把三元理解成三块拼起来的积木，而非三脚架式的互撑闭环），也没能看到完整三元是成熟态而非原初态。所以叫“偏态”——方向对了，但还没到位。</w:t>
      </w:r>
    </w:p>
    <w:p>
      <w:pPr>
        <w:jc w:val="both"/>
      </w:pPr>
      <w:r>
        <w:t>弱 S 态与无成熟 S。谱系的另一端，是结构尚未显露到清晰阈值的状态——这对应着各种强调“不可言说”“浑然未分”“恍兮惚兮”的思想。它们不是没看到东西，而是看到了 S 尚未充分显露的那个原初层面（接近“空虚混沌”)，却因 S 太弱而无法给出清晰的结构陈述。</w:t>
      </w:r>
    </w:p>
    <w:p>
      <w:pPr>
        <w:jc w:val="both"/>
      </w:pPr>
      <w:r>
        <w:t>把这个谱系铺开，那场两千年的争论豁然贯通了：</w:t>
      </w:r>
    </w:p>
    <w:p>
      <w:pPr>
        <w:jc w:val="both"/>
      </w:pPr>
      <w:r>
        <w:t>一元论、二元论、三元论，原来根本不在“争论谁对”——它们是在从不同的显露度、不同的退化方式，描述同一个存在。一元论描述的是一维过亮、余维塌缩的冻结图；二元论描述的是二维凸显、联结维被压缩的冻结图；三元论描述的是三维皆现、但未达互生成熟的冻结图。它们各自都抓住了真实的一角，又各自都把一个“塌缩态/未成熟态”误当成了“世界的全貌”。它们不是三个互相否定的敌人，而是同一座雕像在不同光线、不同角度下投下的三个影子。</w:t>
      </w:r>
    </w:p>
    <w:p>
      <w:pPr>
        <w:jc w:val="both"/>
      </w:pPr>
      <w:r>
        <w:t>SDE 不站在三派中的任何一派，它站在更高的地方——它提供的不是第四种主张，而是一张能让前三种各归其位的总图。在这张总图上，一元、二元、三元不再打架，它们各自认领了自己描述的那个显露态：哦，你描述的是一元显影态，你描述的是二元退化态，你描述的是三元偏态——你们说的都对，只是你们各自看到的，是同一个存在在不同显露度上被冻结下来的一张局部图，而完整的图，是那个动态的、三维互生的、有原初有成熟有退化有重组的存在本身。</w:t>
      </w:r>
    </w:p>
    <w:p>
      <w:pPr>
        <w:jc w:val="both"/>
      </w:pPr>
      <w:r>
        <w:t>这就是成熟态命题的收编之力。它没有消灭任何一派，反而给了每一派一个它在总图上的确切位置——就像库恩之后，人们不再问“托勒密和哥白尼谁绝对正确”，而是理解了它们各自是怎样的范式、各自的适用与局限。SDE 对哲学史做的，是同一件事，但更进一步：它给出了一张坐标，让整部哲学史上关于“一与多”的争执，从一场无解的混战，变成了一幅各安其位的地图。</w:t>
      </w:r>
    </w:p>
    <w:p>
      <w:pPr>
        <w:pStyle w:val="Heading2"/>
      </w:pPr>
      <w:r>
        <w:t>小结：第二篇收官</w:t>
      </w:r>
    </w:p>
    <w:p>
      <w:pPr>
        <w:jc w:val="both"/>
      </w:pPr>
      <w:r>
        <w:t>第二篇到此收官。让我们清点这半程立起的整座底盘：</w:t>
      </w:r>
    </w:p>
    <w:p>
      <w:pPr>
        <w:jc w:val="both"/>
      </w:pPr>
      <w:r>
        <w:t>一句公式（在 E 中经 D 成 S)及其逐字解剖与六路径纪律（第5章）；三个维度的完整内部构造——S 的连续谱、SIO 三层与 27 宫格、三号位显影（第6章）,D 的三层引擎与介生态（第7章）,E 的三界三态四相与符号态封顶（第9章）；三个维度合成的整机——三大方程的非线性互生与 123 原理的驱动引擎、三笔纪律与一道边界（第12章）；以及这一章的核心命题——五阶段生命弧线、空虚混沌的三维解构，和把整部哲学史收编成一张冻结图的大收束。</w:t>
      </w:r>
    </w:p>
    <w:p>
      <w:pPr>
        <w:jc w:val="both"/>
      </w:pPr>
      <w:r>
        <w:t>到这里，SDE 三维本体论的骨架、引擎、生命史、以及它在思想史上的位置，已经完整地立了起来。你手里握着的，不再是几个零散的概念，而是一整套能看、能分析、能诊断的存在论工具。</w:t>
      </w:r>
    </w:p>
    <w:p>
      <w:pPr>
        <w:jc w:val="both"/>
      </w:pPr>
      <w:r>
        <w:t>但——请注意这个“但”——一套工具的价值，不在它有多精巧，而在它能用来做什么。第一篇诊断旧范式，第二篇搭建新底盘，可我们至今做的，基本还是“建立框架”的工作。这套框架真正的锋刃，要在用它去切真实世界的问题时才显露出来。它怎么指导我们做出更好的判断？怎么帮我们看清一个孩子为什么学不好、一种病为什么好不了、一个组织为什么困在原地？怎么落成一套可操作的方法，而不只是一套漂亮的说法？</w:t>
      </w:r>
    </w:p>
    <w:p>
      <w:pPr>
        <w:jc w:val="both"/>
      </w:pPr>
      <w:r>
        <w:t>这就是第四篇——导航篇——的任务。我们将从“框架”走向“方法”，把三维本体论磨成一把能上手的刀：任务 DNA 与六路径的实战用法、六步法与九步法的操作、那记最锋利的诊断工具“发生=底盘+回写”、知识的三重定义与三种死亡、以及 SDE 自己的写作章法。底盘已成，该学开船了。</w:t>
      </w:r>
    </w:p>
    <w:p>
      <w:pPr>
        <w:jc w:val="both"/>
      </w:pPr>
      <w:r>
        <w:rPr>
          <w:rFonts w:ascii="Monograph Serif" w:hAnsi="Monograph Serif" w:eastAsia="Monograph Serif" w:cs="Monograph Serif"/>
        </w:rPr>
        <w:t xml:space="preserve">（作者附识：第一、二两篇合起来，是全书的“缺口—底盘”两段。读到这里，你已经走完了 SDE 本体论最硬的一程——最抽象、最需要耐心的地基部分。如果某些章节你读得吃力，那是正常的：地基本就比楼层难砌。接下来的第三篇继续辨析层级与三态，第四、五篇进入操作方法与可检验研究；第七篇再展开健康、心灵、教育、AI与文明等具体领域，第八篇进入哲学与思想史对话。地基已经夯实，接下来，我们盖房。）</w:t>
      </w:r>
    </w:p>
    <w:p>
      <w:pPr>
        <w:pStyle w:val="Heading2"/>
        <w:keepNext w:val="1"/>
      </w:pPr>
      <w:r>
        <w:rPr>
          <w:color w:val="5B6472"/>
        </w:rPr>
        <w:t>来源与编写说明</w:t>
      </w:r>
    </w:p>
    <w:p>
      <w:pPr>
        <w:pStyle w:val="BookNote"/>
      </w:pPr>
      <w:r>
        <w:rPr>
          <w:rFonts w:ascii="Monograph Serif" w:hAnsi="Monograph Serif" w:eastAsia="Monograph Serif" w:cs="Monograph Serif"/>
        </w:rPr>
        <w:t xml:space="preserve">主要底本：作者提供《SDE本体论入门》第十章《成熟态：本体论的核心命题》。本稿调整章节顺序、编号和表述。底本的理论主张按作者立场呈现，思想史、跨学科类比与经验推广仍需专项审读。</w:t>
      </w:r>
    </w:p>
    <w:p>
      <w:r>
        <w:br w:type="page"/>
      </w:r>
    </w:p>
    <w:p>
      <w:pPr>
        <w:pStyle w:val="BookPart"/>
        <w:spacing w:before="2560"/>
        <w:jc w:val="center"/>
      </w:pPr>
      <w:bookmarkStart w:id="17" w:name="part3"/>
      <w:r>
        <w:t>第三篇</w:t>
      </w:r>
      <w:bookmarkEnd w:id="17"/>
    </w:p>
    <w:p>
      <w:pPr>
        <w:pStyle w:val="BookPart"/>
        <w:jc w:val="center"/>
      </w:pPr>
      <w:r>
        <w:t>层级视角与三态的进一步辨析</w:t>
      </w:r>
    </w:p>
    <w:p>
      <w:pPr>
        <w:pStyle w:val="Heading1"/>
      </w:pPr>
      <w:bookmarkStart w:id="18" w:name="ch14"/>
      <w:r>
        <w:t>第十四章　同一场发生的不同层级：从SIO到SDE</w:t>
      </w:r>
      <w:bookmarkEnd w:id="18"/>
    </w:p>
    <w:p>
      <w:pPr>
        <w:pStyle w:val="Heading2"/>
      </w:pPr>
      <w:r>
        <w:t>一、一张桌子为什么能把问题改变</w:t>
      </w:r>
    </w:p>
    <w:p>
      <w:pPr>
        <w:jc w:val="both"/>
      </w:pPr>
      <w:r>
        <w:t>设想一间社区木工教室。这个场景是为解释问题而构造的。桌上放着一块木板，教师请两名初学者把它锯成能嵌进窗框的一条木料。甲拿起锯子，照着画线向前推；乙先试了试窗框的槽口，又问木料安装后是否要承受玻璃的重量。十分钟后，甲得到一根边缘漂亮、长度准确的木条，乙得到的木条外观稍差，却能安装并承重。我们当然可以说，一个人的理解比较浅，另一个人的理解比较深。可是，这句话把我们最想知道的事省略了：深浅究竟在哪里发生，后来又怎样成为这个人的能力？</w:t>
      </w:r>
    </w:p>
    <w:p>
      <w:pPr>
        <w:jc w:val="both"/>
      </w:pPr>
      <w:r>
        <w:t>如果只盯着木条，甲的结果可能更漂亮。如果只盯着动作，甲的操作也可能更利落。只有把窗框、用途、测量方法、教师提示、木料纹理、两人的手上经验一起放回现场，才看得到两条学习过程真正分开的地方。乙把原先的任务对象改了。他不再只做一条符合纸面尺寸的木料，而开始参与窗框能否完成工作的整体。这个整体一变，什么叫准确、什么叫错误、需要先做什么，都随之改变。</w:t>
      </w:r>
    </w:p>
    <w:p>
      <w:pPr>
        <w:jc w:val="both"/>
      </w:pPr>
      <w:r>
        <w:t>但“把全部因素放回来”还不足以解释。如果我们只是把一张原来列三项的清单扩展为三十项，仍可能停在旧问题上。真正的困难是：木料作为一个可安装的构件，乙作为能够承担安装结果的学习者，测量作为一种有针对性的行动，是在这次工作中相互规定出来的。构件并没有先在地带着一张完整的操作说明；学习者也没有先在地带着一套足够的判断。判断在试装、受阻、重新测量中成形，成形以后又改变接下来的工作。</w:t>
      </w:r>
    </w:p>
    <w:p>
      <w:pPr>
        <w:jc w:val="both"/>
      </w:pPr>
      <w:r>
        <w:t>SIO与SDE都试图抓住这种被日常语法遮住的发生。它们在不同阶段承担了不同的解释任务。学习这段思想史，不能把字母的增减当作名称升级，也不能认为后一套语言一出现，前一套语言便全无价值。我们需要逐项问：前一阶段已经解释了什么，在哪些问题前遇到边界，后一阶段增加了什么承诺，又为这些承诺负起什么责任。</w:t>
      </w:r>
    </w:p>
    <w:p>
      <w:pPr>
        <w:jc w:val="both"/>
      </w:pPr>
      <w:r>
        <w:t>本章采取两条并行的阅读线。一条尊重作者在各时期文本中的自我说明，保留概念发展中的转折。另一条把每次转折放进木工教室这类可辨认的场景，检验改变术语以后，我们是否真的看到了先前看不到的差别。没有第一条线，思想史会被改写；没有第二条线，入门容易成为背诵新名词。</w:t>
      </w:r>
    </w:p>
    <w:p>
      <w:pPr>
        <w:pStyle w:val="Heading2"/>
      </w:pPr>
      <w:r>
        <w:t>二、先存的实体与生成的整体</w:t>
      </w:r>
    </w:p>
    <w:p>
      <w:pPr>
        <w:jc w:val="both"/>
      </w:pPr>
      <w:r>
        <w:t>“我用锯子加工木板”是一句完全可用的话。它告诉旁观者谁在做什么，也方便组织劳动。SIO对这种话的质疑，不在于禁止人们使用主语和宾语，而在于：这句话能否独自承担本体解释。由一句话能够指挥行动，不能推出它已经说明行动中的人、工具和对象何以具有这些身份。</w:t>
      </w:r>
    </w:p>
    <w:p>
      <w:pPr>
        <w:jc w:val="both"/>
      </w:pPr>
      <w:r>
        <w:t>在刚才的场景里，木板有重量、有纹理，锯子有齿，人有身体。否认主体与客体先验现成，不等于否认这些现实约束。问题是，作为这次安装任务的构件、作为能处理该构件的工具、作为对此任务承担判断的人，它们的具体身份是否已经完整具备。一个人会锯木，不代表他会修窗；一把锋利的锯子，也不自动等于适合此处的锯子。身份的成立依赖整个运行，而整个运行又不能脱离物质条件。</w:t>
      </w:r>
    </w:p>
    <w:p>
      <w:pPr>
        <w:jc w:val="both"/>
      </w:pPr>
      <w:r>
        <w:t>《SIO本体论》所强调的一阶生成整体，正是针对把两端先摆好、再补一条互动线的做法。所谓一阶，是说解释不能先把整体拆成独立的主客两物，再把互动看作次级连接。主体性、对象性、互动性首先是同一发生整体中的不同侧重。人可以从这些侧重进入理解，却不能由进入的方便，推论被分出的端点具有无条件的独立地位。</w:t>
      </w:r>
    </w:p>
    <w:p>
      <w:pPr>
        <w:jc w:val="both"/>
      </w:pPr>
      <w:r>
        <w:t>这和常见的“互动很重要”仍有距离。互动很重要，可以保留一个已经完成的主体、一个已经完成的客体，然后讨论两者如何互相影响。生成整体的说法则进一步追问：什么算主体的能力，什么算客体的性质，是否也在相互规定中形成。乙第一次试装，发现槽口比想象中浅，这个发现同时改变了木条的可用尺寸、测量的优先顺序和乙对自己能力的认识。三者不是先有定义再执行，而是在执行中得到更具体的定义。</w:t>
      </w:r>
    </w:p>
    <w:p>
      <w:pPr>
        <w:jc w:val="both"/>
      </w:pPr>
      <w:r>
        <w:t>然而，一阶整体也有一个危险。如果整体被说成包容所有事物的巨大容器，那么任何失败都能归因于“整体没处理好”。这会使解释失去精度。因此，SIO要有自己的内部分析语言，说明整体怎样显露为可辨认的对象、怎样表现为推进中的互动、怎样形成在场的主体。这就引出了号位与规范、模态、价值等问题。整体不能拆成独立实体，并不意味着整体不能分析。分析的任务，是说明依赖，而不是消灭依赖。</w:t>
      </w:r>
    </w:p>
    <w:p>
      <w:pPr>
        <w:pStyle w:val="Heading2"/>
      </w:pPr>
      <w:r>
        <w:t>三、同一字母里的两个不同问题</w:t>
      </w:r>
    </w:p>
    <w:p>
      <w:pPr>
        <w:jc w:val="both"/>
      </w:pPr>
      <w:r>
        <w:t>SIO中的S与SDE中的S，首先必须分开。前一个是主体，后一个是显露。一个问题是“谁作为主体在场”，另一个问题是“某种存在怎样达到可辨认、可维持、可表达的状态”。主体当然可以显露，但显露不限于主体。如果一开始就把两个S当作同一个概念，后面的层级便会整个错位。</w:t>
      </w:r>
    </w:p>
    <w:p>
      <w:pPr>
        <w:jc w:val="both"/>
      </w:pPr>
      <w:r>
        <w:t>所谓显露，不只是眼睛看见。木条能不能装进槽口，教师能不能判断学员是否理解了承重，学员能不能把失败的原因说清，都涉及显露。一个问题可以先显露为不舒服，继而成为模糊的怀疑，再形成可以检查的判断。显露的变化不必总伴随对象的大幅物理变化。例如槽口本来就浅，乙试装前不知道，试装以后把这一约束组织进操作。改变的是这个约束在任务中的可辨认性和作用位置。</w:t>
      </w:r>
    </w:p>
    <w:p>
      <w:pPr>
        <w:jc w:val="both"/>
      </w:pPr>
      <w:r>
        <w:t>《SDE本体论入门》把S由早期的结构正名为显露，扩大了分析的范围。结构容易使人只注意已经成形的部分，而显露允许我们讨论尚不稳定、尚未获得清楚名字、却已经影响后续行动的东西。在乙的工作中，“这次不能只看长度”的念头，可能先以停顿、回看窗框、改换工具表现出来，之后才变成一句明确的话。没有说出来，不等于完全没有发生；说出来，也不等于已经能稳定做到。</w:t>
      </w:r>
    </w:p>
    <w:p>
      <w:pPr>
        <w:jc w:val="both"/>
      </w:pPr>
      <w:r>
        <w:t>这里应分清三个尺度。第一是身体和材料的实际变化，第二是参与者能够辨认什么，第三是共同体能够保存、交流和检验什么。它们常常相互推进，却不保证同步。学员可能已经在手上做对了，但说不清为什么；教师也可能能把道理讲清，却不能凭一次展示确认学员真正具有能力。把三种尺度压成一个“显露了”，会使该词承担过多工作。</w:t>
      </w:r>
    </w:p>
    <w:p>
      <w:pPr>
        <w:jc w:val="both"/>
      </w:pPr>
      <w:r>
        <w:t>因此，本章采用一种谨慎的解释：当说某种能力显露时，要交代它向谁、通过什么表现、在什么任务中、达到什么稳定程度。这不是给SDE外加限制，而是防止显露变成不需要证据的万能词。它也让读者知道，自己的理解不是在学会一个定义时一次完成，而是在不同情境中获得越来越明确的可检验内容。</w:t>
      </w:r>
    </w:p>
    <w:p>
      <w:pPr>
        <w:pStyle w:val="Heading2"/>
      </w:pPr>
      <w:r>
        <w:t>四、从现场画像到发生的路径</w:t>
      </w:r>
    </w:p>
    <w:p>
      <w:pPr>
        <w:jc w:val="both"/>
      </w:pPr>
      <w:r>
        <w:t>SIO提供的一个重要能力，是把现场从孤立的人与物，改写成共同运行的整体。但是我们还能继续追问：乙为何会问承重，而甲没有？同样接受教师的说明，为什么两条工作路径越走越远？把现场画得完整，并不自动等于说明现场的历史。</w:t>
      </w:r>
    </w:p>
    <w:p>
      <w:pPr>
        <w:jc w:val="both"/>
      </w:pPr>
      <w:r>
        <w:t>这时，D所强调的差异序列进入了。我们可以构造两段不同的学习经历。甲过去练习的多是照图加工，评分看切口整齐与尺寸误差；乙曾参与搬动一张摇晃的桌子，发现表面平整并不能保证受力可靠。在新任务中，两人带来的并不是抽象的经验多少，而是不同的失败曾经怎样被承接、怎样留下后果。一次失败如果只是被老师改正，可能并未改变学员以后的判断；如果失败迫使学员亲自解释并重新试装，它就可能成为下一次路径的分岔条件。</w:t>
      </w:r>
    </w:p>
    <w:p>
      <w:pPr>
        <w:jc w:val="both"/>
      </w:pPr>
      <w:r>
        <w:t>差异序列因此不是经历的流水账。甲做过十次锯木，乙做过五次，次数本身不能告诉我们谁的D更能发生新判断。关键在于某次差异有没有进入下一次行动。锯歪了以后只是用砂纸磨平，与锯歪以后发现夹持方式不当，是两种不同的承接。前者可能只修饰结果，后者可能改变工具、姿势和测量的配合。</w:t>
      </w:r>
    </w:p>
    <w:p>
      <w:pPr>
        <w:jc w:val="both"/>
      </w:pPr>
      <w:r>
        <w:t>我们也不能反过来规定：只要改变了方法，就一定发生了更好的能力。有些改变只是换一种同样无效的动作，有些是被当下的偶然结果诱导。D的解释任务，包括记录被保留、被放弃、被误判的差异。发生学如果只为成功追认一条漂亮路径，就比英雄传记高明不了多少。它需要同样认真地描述失败怎样沉淀，以及错误如何变成以后更难松动的惯例。</w:t>
      </w:r>
    </w:p>
    <w:p>
      <w:pPr>
        <w:jc w:val="both"/>
      </w:pPr>
      <w:r>
        <w:t>从这个角度看，SIO与SDE的关系不能简单说成一个静、一个动。早期SIO原文已经讨论生成、差异、显影和意义运行。SDE的推进更适合表述为：把这些发生机制进一步展开为彼此不能轻易替代的维度，并要求分析不仅呈现整体，还追踪其路径与条件怎样相互改变。新问题不是给旧书加一个过程栏，而是为历史和回写取得更明确的位置。</w:t>
      </w:r>
    </w:p>
    <w:p>
      <w:pPr>
        <w:pStyle w:val="Heading2"/>
      </w:pPr>
      <w:r>
        <w:t>五、E为何不是背景的好听名字</w:t>
      </w:r>
    </w:p>
    <w:p>
      <w:pPr>
        <w:jc w:val="both"/>
      </w:pPr>
      <w:r>
        <w:t>现在回到木工教室。把E译成环境似乎很方便：房间、工具、木板、教师都在环境里。然而，这个方便的解释有一个缺口。房间相同，工具相同，教师相同，甲乙仍可能经历不同的发生；同一间教室实行不同的评分方式，也可能培养出不同的能力。E需要说明的，不只是有哪些条件，还包括条件以怎样的方式相互规定。</w:t>
      </w:r>
    </w:p>
    <w:p>
      <w:pPr>
        <w:jc w:val="both"/>
      </w:pPr>
      <w:r>
        <w:t>比如，教师口头鼓励提问，却在评分时严格扣除完成较慢者的分数。鼓励与扣分并不是两个可以独立相加的因素。它们纠缠后，学员可能学会的是少提问、少暴露不确定、先做出一个漂亮结果。再比如，教师允许失败，但工具昂贵且损坏后要由学员承担费用，这种许可的实际含义便受资源安排改变。单看教师的态度，会误判发生条件。</w:t>
      </w:r>
    </w:p>
    <w:p>
      <w:pPr>
        <w:jc w:val="both"/>
      </w:pPr>
      <w:r>
        <w:t>特征纠缠要求追踪这种互相改写。一个规则怎样起作用，取决于它与别的规则、资源、历史和身份怎样相遇。E因此不是把很多因素打包的集合名词，而是要解释因素的作用为何不能脱离其共同运行。条件能够支撑发生，也可能持续复制旧结果。乙有一次问承重而受到表扬，如果以后仍以速度排名，新的提问未必能稳定下来。</w:t>
      </w:r>
    </w:p>
    <w:p>
      <w:pPr>
        <w:jc w:val="both"/>
      </w:pPr>
      <w:r>
        <w:t>E还有历史性。第一次公开承认自己锯错，可能十分困难；当教室里有人因此得到有效帮助，其他人对暴露错误的预期可能改变。这个改变并非只留在一个人的脑内，它可能进入教师的讲评方法、同伴的回应、工具摆放和记录表。下一次任务开始时，条件已经不同。新的S和已经走过的D回到E，改变随后哪些问题更容易被提出、哪些路径更容易被尝试。</w:t>
      </w:r>
    </w:p>
    <w:p>
      <w:pPr>
        <w:jc w:val="both"/>
      </w:pPr>
      <w:r>
        <w:t>但不能因此把一切难以归类的东西都塞进E。若每次解释不通便补一句“纠缠太复杂”，E就成了停止思考的地方。具体分析应指出至少一条作用链：评分方式改变提问代价，提问代价改变错误暴露，错误暴露改变反馈内容，反馈内容再影响下一轮操作。还应提出一个可反对的判断：如果改变评分方式，错误报告没有变化，那么先前那条解释就需要修订。</w:t>
      </w:r>
    </w:p>
    <w:p>
      <w:pPr>
        <w:pStyle w:val="Heading2"/>
      </w:pPr>
      <w:r>
        <w:t>六、三方程怎样增加解释责任</w:t>
      </w:r>
    </w:p>
    <w:p>
      <w:pPr>
        <w:jc w:val="both"/>
      </w:pPr>
      <w:r>
        <w:t>三方程的第一条写作S=F(D,E)。在本章的场景中，它要求我们说明，一种能够处理安装任务的判断，怎样从特定的操作、试装、反馈序列与特定的条件纠缠中显露。这里的F并不是已经给出的计算公式。若没有具体机制，说“能力由过程和条件决定”，依然只是重述一个宽泛判断。</w:t>
      </w:r>
    </w:p>
    <w:p>
      <w:pPr>
        <w:jc w:val="both"/>
      </w:pPr>
      <w:r>
        <w:t>第二条D=G(S,E)，把已经显露的结果或当前形成的目标重新放回路径。乙一旦发现木条需要承重，后续动作就不会与之前一样。他可能改变测量位置，查验连接处，减少某些无关的抛光。这里发挥作用的是当下已经具有影响的目标表征和约束，不是未来那根完工木条穿越时间回来指挥现在。把第二方程读成神秘的目的论，会失去它本来可以澄清的内容。</w:t>
      </w:r>
    </w:p>
    <w:p>
      <w:pPr>
        <w:jc w:val="both"/>
      </w:pPr>
      <w:r>
        <w:t>第三条E=H(S,D)，要求我们看工作完成以后留下什么。教室是否修改了作业要求，教师是否把试装纳入评价，两位学员是否形成不同的工具使用习惯，失败记录是否能被下一届学员调用，都属于需要追踪的变化。成功不是只给旧环境增加一件产品，也可能改变环境怎样生产下一件产品。但这种回写并不必然有益：一次侥幸安装成功也可能使错误方法获得权威。</w:t>
      </w:r>
    </w:p>
    <w:p>
      <w:pPr>
        <w:jc w:val="both"/>
      </w:pPr>
      <w:r>
        <w:t>《SDE三方程导论》明确区分概念层、模型层和定理层。这一划分对入门尤其重要。概念层告诉我们不要漏掉互生关系；模型层要确定变量、时间、更新规则和竞争解释；定理层则必须在列明假设后证明结论。不能因为写出了三个函数，就宣称已经证明所有教育、技术或艺术活动具有相同机制。</w:t>
      </w:r>
    </w:p>
    <w:p>
      <w:pPr>
        <w:jc w:val="both"/>
      </w:pPr>
      <w:r>
        <w:t>同样，三方程中出现相互依赖，不自动构成循环论证，也不自动免于循环论证。若三个词只彼此换名，没有独立观察，批评就成立。若我们能分别记录目标、行动、材料反馈与制度更新，并说明它们在什么窗口发生影响，联立关系才获得内容。本章使用方程，是为了增加这些交代的责任，而不是用三个字母提前结束解释。</w:t>
      </w:r>
    </w:p>
    <w:p>
      <w:pPr>
        <w:pStyle w:val="Heading2"/>
      </w:pPr>
      <w:r>
        <w:t>七、从SIO到SDE，不是把主体换成显露</w:t>
      </w:r>
    </w:p>
    <w:p>
      <w:pPr>
        <w:jc w:val="both"/>
      </w:pPr>
      <w:r>
        <w:t>最容易出现的误解，是按字母顺序逐项对齐：主体等于S，互动等于D，客体等于E。这样做看起来省力，实际会把两种不同的区分混在一起。SIO关注同一整体中主体性、互动性与对象性的显现；SDE关注显露、差异序列与特征纠缠的互生。二者不是三对词语的同义转换。</w:t>
      </w:r>
    </w:p>
    <w:p>
      <w:pPr>
        <w:jc w:val="both"/>
      </w:pPr>
      <w:r>
        <w:t>木工学习者作为主体，其位置本身可以成为需要解释的S。他能够辨认什么、怎样承担任务，又有自己的D；他的身体习惯、语言、工具经验与同伴关系，则需要从E的纠缠去追踪。木条作为对象同样如此：它作为合格构件的身份有显露过程，加工经历留下差异序列，材料与用途又在特征纠缠中彼此规定。任何一个SIO侧重，都不能被锁定在SDE某一维里。</w:t>
      </w:r>
    </w:p>
    <w:p>
      <w:pPr>
        <w:jc w:val="both"/>
      </w:pPr>
      <w:r>
        <w:t>这也意味着，人、过程、物不能分别装进三个固定抽屉。教师可以在一项任务中是学习条件的一部分，在另一项研究中成为需要解释的对象，在新的合作中又成为承担判断的主体。分析位置取决于当前问题和尺度，而不是实体的永久身份证。若不公开问题边界，同一个词在不同段落中变换位置，文章便会显得无所不包而实际无法复核。</w:t>
      </w:r>
    </w:p>
    <w:p>
      <w:pPr>
        <w:jc w:val="both"/>
      </w:pPr>
      <w:r>
        <w:t>本章建议读者在每次转换分析层级时，先用普通话说明一句：“现在我们要解释的是……”如果要解释学员为什么问承重，单位是学习判断的发生；如果要解释教室怎样形成某种文化，单位就扩大了；如果要解释工具如何改变手上动作，则需要把材料和身体反馈放到更细尺度。三种问题可以互相连接，却不能靠同一个“整体”跳过尺度的改变。</w:t>
      </w:r>
    </w:p>
    <w:p>
      <w:pPr>
        <w:jc w:val="both"/>
      </w:pPr>
      <w:r>
        <w:t>这样的纪律也保护主体。主体在发生中形成，不代表我们可以把一个现实的人降成分析表里的可替换部件。对谁承担后果、谁有权拒绝、谁能修订规则的追问，仍然必须保留。解释一个人的主体性如何生成，与替这个人决定应当怎样生活，是两种完全不同的行为。</w:t>
      </w:r>
    </w:p>
    <w:p>
      <w:pPr>
        <w:pStyle w:val="Heading2"/>
      </w:pPr>
      <w:r>
        <w:t>八、九宫格与二十七宫格的两种展开</w:t>
      </w:r>
    </w:p>
    <w:p>
      <w:pPr>
        <w:jc w:val="both"/>
      </w:pPr>
      <w:r>
        <w:t>《SIO本体论》及《SDE本体论入门》都使用规范、模态、价值三轴。规范轴包括对比、变化、分布，模态轴包括粒子、波、场，价值轴包括真、善、美。把三轴各取一个位置组合，得到二十七种坐标。这是一种组合展开，其目的在于提醒读者：一次显露可以同时从辨认方式、表现样态和价值关切加以检查。</w:t>
      </w:r>
    </w:p>
    <w:p>
      <w:pPr>
        <w:jc w:val="both"/>
      </w:pPr>
      <w:r>
        <w:t>例如，把木条当作需要测量的单件构件，关心尺寸是否准确，可以突出对比、粒子、真。把安装当作连续推进的工作，关心过程是否减少阻断，则需要观察另一些组合。可是，这种举例只能说明三轴如何用来组织问题，不能证明每一次经验天然落在唯一格子。一次工作可能包含多种侧重，也可能在短时间内改变侧重。</w:t>
      </w:r>
    </w:p>
    <w:p>
      <w:pPr>
        <w:jc w:val="both"/>
      </w:pPr>
      <w:r>
        <w:t>底本还提供了另一种二十七项展开：先将规范、模态、价值与三个号位交叉，形成九个宫，再给每宫三个检查点。比如变化宫内部是种类、具相、范围，波宫内部是轨迹、速度、粘性。这种细分很实用，却与三轴笛卡尔组合在数学结构上不同。前者是三个维度各取一个取值的组合，后者是九个主题下各列三个子项。它们都得到二十七这个数，并不意味着二十七项可以自动一一对应。</w:t>
      </w:r>
    </w:p>
    <w:p>
      <w:pPr>
        <w:jc w:val="both"/>
      </w:pPr>
      <w:r>
        <w:t>这里需要区分两种不同构造。本章把第一种称为三轴组合图，把第二种称为九宫检查表。这两个名称是编写者用于区分阅读任务的临时用语，不是替作者宣布新的标准术语。组合图适合检查侧重之间可能的关系，检查表适合在具体工作中寻找遗漏。若要把两者等同，就需要逐项展示对应，而不是仅以数字相同为理由。</w:t>
      </w:r>
    </w:p>
    <w:p>
      <w:pPr>
        <w:jc w:val="both"/>
      </w:pPr>
      <w:r>
        <w:t>还要谨慎使用张量积。三个有限分类轴的笛卡尔积，与带有向量空间、基、线性关系和变换规则的数学张量积，要求并不相同。初学者可以把符号读成强调共同规定的记号，但若要进入严格形式化，必须补足对象与运算的定义。保持这一区别，不会削弱思想的启发，反而能避免理论的数学承诺超过已经提供的论证。</w:t>
      </w:r>
    </w:p>
    <w:p>
      <w:pPr>
        <w:pStyle w:val="Heading2"/>
      </w:pPr>
      <w:r>
        <w:t>九、号位是何种先后</w:t>
      </w:r>
    </w:p>
    <w:p>
      <w:pPr>
        <w:jc w:val="both"/>
      </w:pPr>
      <w:r>
        <w:t>在作者文本中，客体在一号位、互动在二号位、主体在三号位，是一条重要线索。它提醒人们不要把一个全知全能的主体放在一切发生之前。可“先后”至少有三种含义：讲解时的次序，结构依赖的次序，实际时间中的发生次序。只有把它们分开，三号位才不会被误读成一张适用于所有事件的时间表。</w:t>
      </w:r>
    </w:p>
    <w:p>
      <w:pPr>
        <w:jc w:val="both"/>
      </w:pPr>
      <w:r>
        <w:t>对于木工教室，我们可以先说明构件要求，再说明安装过程，最后说明谁能承担整个任务。这是讲解次序。我们也可以认为，能够承担完整安装判断的人，至少需要辨认相关对象、理解行动的反馈。这是某种结构依赖。至于现实中，一个学员究竟先形成对象意识，还是先形成身体的行动感，或者二者彼此推进，则需要独立观察，不能单凭号位排列决定。</w:t>
      </w:r>
    </w:p>
    <w:p>
      <w:pPr>
        <w:jc w:val="both"/>
      </w:pPr>
      <w:r>
        <w:t>底本借婴儿经验说明“我”如何后来显露，但从能抓物、会回应到镜中认出自己，并不是一条已经在本章证实的单一路线。不同能力有不同的观察指标；不会说“我”，不等于没有任何自我相关经验；能够说“我”，也不等于已经形成稳定的反思主体。本章保留作者的发生学问题，同时把发展时间表列为需要另行核证的经验命题。</w:t>
      </w:r>
    </w:p>
    <w:p>
      <w:pPr>
        <w:jc w:val="both"/>
      </w:pPr>
      <w:r>
        <w:t>更稳妥的入门方式，是从成年人也能经历的任务主体开始。一个新手最初能够完成若干动作，却还不能协调目标、判断失败、承担整体后果。经过学习，他逐渐能说“这项工作由我负责”，并以实际行动支撑这句话。这里的主体发生，不是从没有人变出一个人，而是某种承担能力与位置在过程里成立。这既保留理论的锋芒，又给出可以直接观察的入口。</w:t>
      </w:r>
    </w:p>
    <w:p>
      <w:pPr>
        <w:jc w:val="both"/>
      </w:pPr>
      <w:r>
        <w:t>如果我们进一步主张所有主体性都由这种过程穷尽，就必须承担更大的证明责任。任务中的判断主体、身体经验中的自我、法律责任主体和公共组织主体，彼此有关，却不是一个定义的四个别名。理论可以尝试统一它们，但应先展示连接的机制，不要用“主体”一词预先统一尚未解释的差别。</w:t>
      </w:r>
    </w:p>
    <w:p>
      <w:pPr>
        <w:pStyle w:val="Heading2"/>
      </w:pPr>
      <w:r>
        <w:t>十、同一场发生为什么需要分层</w:t>
      </w:r>
    </w:p>
    <w:p>
      <w:pPr>
        <w:jc w:val="both"/>
      </w:pPr>
      <w:r>
        <w:t>整体论经常被误解为拒绝分层。其实，正因为发生不能被简单拆成独立部件，层级分析才更必要。木条的纤维、锯齿的接触、学员的手上动作、教室的评分制度、社区的技能传承，彼此会有影响，但不是同一种机制，也不具有同一种时间尺度。把它们全部写成纠缠，并没有完成解释。</w:t>
      </w:r>
    </w:p>
    <w:p>
      <w:pPr>
        <w:jc w:val="both"/>
      </w:pPr>
      <w:r>
        <w:t>一个层级的稳定，可能是另一个层级继续变化的条件。锯子的机械性能相对稳定，才让学员能辨认自己的手势差异；教室的规则足够可靠，才让一次失败不必立即变成身份威胁；社区有长期维修需求，学习才有持续进入真实任务的机会。稳定不是发生的敌人，它常常是发生得以承接的条件。问题在于哪些稳定该保留，哪些稳定正在阻断新的反馈。</w:t>
      </w:r>
    </w:p>
    <w:p>
      <w:pPr>
        <w:jc w:val="both"/>
      </w:pPr>
      <w:r>
        <w:t>相反，一个层级看似成功，也可能把成本推到其他层级。学员为了交出漂亮作品，反复替换木料，成绩提高而材料浪费增多；教师为了提高通过率，提前代做难点，课堂顺畅而学生承担能力减少。如果只看最终S，容易误以为一切改善；如果沿D与E追踪，就要把被转移的成本重新算回整体。</w:t>
      </w:r>
    </w:p>
    <w:p>
      <w:pPr>
        <w:jc w:val="both"/>
      </w:pPr>
      <w:r>
        <w:t>层级分析应有明确的进入理由。我们不必每次修窗都追溯整个人类木工史，但当旧方法在同类任务中反复失败时，就需要扩大边界，检查工具训练、评分习惯或材料选择。扩大的标准是能否解释具体异常，能否提出不同的干预，而不是分析越宏大越深刻。</w:t>
      </w:r>
    </w:p>
    <w:p>
      <w:pPr>
        <w:jc w:val="both"/>
      </w:pPr>
      <w:r>
        <w:t>对入门者而言，最有用的问题常是：“这个层级无法解释的反复失败，是否由另一个层级持续制造？”回答之后还要回来。如果制度解释不能改变具体操作，或者操作改进完全不需要制度变化，那么原先扩大边界的必要性就应重新评估。分层让整体获得可往返的通道，而不是把局部问题淹没在宏大叙述里。</w:t>
      </w:r>
    </w:p>
    <w:p>
      <w:pPr>
        <w:pStyle w:val="Heading2"/>
      </w:pPr>
      <w:r>
        <w:t>十一、一个有力的对手：这不就是学习与反馈吗</w:t>
      </w:r>
    </w:p>
    <w:p>
      <w:pPr>
        <w:jc w:val="both"/>
      </w:pPr>
      <w:r>
        <w:t>认真读到这里的人完全有理由提出反对：木工教室的故事，不就是一个人从经验中学习，教师根据结果改进教学吗？系统论、控制论、具身认知、技能研究都可以讨论类似问题。为什么一定要使用SDE？这个问题不能被当成尚未理解理论的表现，它恰好要求理论说清自身增加了什么。</w:t>
      </w:r>
    </w:p>
    <w:p>
      <w:pPr>
        <w:jc w:val="both"/>
      </w:pPr>
      <w:r>
        <w:t>首先承认，换成SDE语言本身不构成新增发现。假如我们已经用任务约束、动作反馈和制度学习把甲乙差别解释清楚，新增三个字母没有改变预测，没有找到遗漏，也没有帮助调整行动，那么在这个案例里，SDE至多提供了一种整理语言。整理语言可以有教学价值，却不能被冒称为独立机制突破。</w:t>
      </w:r>
    </w:p>
    <w:p>
      <w:pPr>
        <w:jc w:val="both"/>
      </w:pPr>
      <w:r>
        <w:t>可能的新增量在于研究对象的改变。普通技能解释有时把学习者的目标、任务对象的身份、评价标准固定下来，只追踪完成效率。SDE则邀请我们把这些固定项也放进发生：学员如何从“把木条做漂亮”变成“使窗框可靠”，谁有权定义可靠，新的目标怎样改变承担者的身份。这些问题不是既有学科绝对不能问，而是SDE要求它们不能在研究中被默认省略。</w:t>
      </w:r>
    </w:p>
    <w:p>
      <w:pPr>
        <w:jc w:val="both"/>
      </w:pPr>
      <w:r>
        <w:t>可是，“要求多问”仍不等于每次都更好。对于尺寸已经固定、工具已经标准化的生产任务，扩大问题也许只增加成本。一个熟练工人按照可靠规范完成工作，并不因没有反复审查任务的发生史而低级。发生学应该帮助判断何时需要追溯、何时可以使用既有封装，而不是把所有日常操作都拖回本体论重新开工。</w:t>
      </w:r>
    </w:p>
    <w:p>
      <w:pPr>
        <w:jc w:val="both"/>
      </w:pPr>
      <w:r>
        <w:t>因此，我们可以提出一种可检验的比较。在相同时间和资源下，一组教师用已有的技能反馈方法，另一组增加目标与评价标准的回写记录。若后者在新任务迁移、异常识别或责任承担上表现更好，才说明新增做法在这些指标上有用。即便出现差异，也应排除记录时间增加、教师额外关注等替代解释。理论值得使用的理由，应在这种比较里逐渐形成，而不是靠宏大的自我定位一次获得。</w:t>
      </w:r>
    </w:p>
    <w:p>
      <w:pPr>
        <w:pStyle w:val="Heading2"/>
      </w:pPr>
      <w:r>
        <w:t>十二、客观约束会不会被“发生”抹掉</w:t>
      </w:r>
    </w:p>
    <w:p>
      <w:pPr>
        <w:jc w:val="both"/>
      </w:pPr>
      <w:r>
        <w:t>另一个强反对是：木条能否承重有客观限制，无论学员怎样理解，它都会在某个载荷下断裂。把构件身份说成发生的，会不会把坚硬的现实变成任意解释？如果这一步回答不好，SDE便容易被读成“只要换个视角，一切都能改变”。</w:t>
      </w:r>
    </w:p>
    <w:p>
      <w:pPr>
        <w:jc w:val="both"/>
      </w:pPr>
      <w:r>
        <w:t>应当明确，特征发生并不授予解释者任意支配材料的权力。乙可以重新定义任务，却不能凭命名增加木料的承载能力。新目标如果无法通过试装和负荷检查，就必须受修订。正因为材料、工具和身体会以不顺从的方式回应，差异序列才有失败、约束和修正，而不是任意想象的连续播放。</w:t>
      </w:r>
    </w:p>
    <w:p>
      <w:pPr>
        <w:jc w:val="both"/>
      </w:pPr>
      <w:r>
        <w:t>这里需要区分现实约束与约束的具体知识形式。窗框能承受什么作用，不会随着一张评价表任意变化；但参与者如何选择测量、怎样分类破坏、用何种容许误差作出判断，会影响他们最终建立的知识。知识形式有发生史，不推出材料约束没有独立的抗拒；材料具有抗拒，也不推出知识已经以成品形式藏在材料里等待搬运。</w:t>
      </w:r>
    </w:p>
    <w:p>
      <w:pPr>
        <w:jc w:val="both"/>
      </w:pPr>
      <w:r>
        <w:t>更棘手的情况是，不同知识形式都在一定范围内有效。一种师傅凭手感的判断，可能在熟悉木料上可靠；另一种规范化测量，可能便于跨人协作。SDE若只把前者称为活的发生，把后者称为死的结构，就会误伤知识可传递的价值。稳定结构能够保存前人反复试错的成果，使后来者不必从头受伤。真正的问题是结构何时还能接受新的反例，何时把超出适用范围的失败掩盖起来。</w:t>
      </w:r>
    </w:p>
    <w:p>
      <w:pPr>
        <w:jc w:val="both"/>
      </w:pPr>
      <w:r>
        <w:t>因此，新书不应把发现与发生写成日常语言上的全面排斥。人们可以发现一个裂缝、发现计算错误、发现别人已经完成的结果。发生学所追问的是，这种发现成为可理解、可验证、可传递的知识时，依赖什么活动与条件。把这个层级区别讲清，比要求读者从词典里删除“发现”更有解释力量。</w:t>
      </w:r>
    </w:p>
    <w:p>
      <w:pPr>
        <w:pStyle w:val="Heading2"/>
      </w:pPr>
      <w:r>
        <w:t>十三、如果整体形成了坏结果</w:t>
      </w:r>
    </w:p>
    <w:p>
      <w:pPr>
        <w:jc w:val="both"/>
      </w:pPr>
      <w:r>
        <w:t>甲可能在教室里越来越擅长交出漂亮作品，同时越来越不愿暴露自己不懂安装。教师越来越相信作品评分能反映能力，学生越来越知道怎样争取高分，评分制度也得到越来越多顺利完成的记录。这样的整体具有稳定的S、连续的D和不断加厚的E。它并不因为形成互生闭环，就自动值得赞成。</w:t>
      </w:r>
    </w:p>
    <w:p>
      <w:pPr>
        <w:jc w:val="both"/>
      </w:pPr>
      <w:r>
        <w:t>这构成一个必须正视的反例：如果成熟只意味着三维相互支持，那么伪熟练、组织性隐瞒乃至伤害性制度也可以成熟。作者底本确实谈到坏的成熟态，这给新书一个重要提醒。结构完整性、适应能力与价值正当性不能直接画等号。一个系统能持续生产自身，是关于它如何维持的判断；这个系统应不应该继续维持，是另一个需要理由的判断。</w:t>
      </w:r>
    </w:p>
    <w:p>
      <w:pPr>
        <w:jc w:val="both"/>
      </w:pPr>
      <w:r>
        <w:t>回到场景，如果作品越来越漂亮，但在真实安装中失败率上升，我们可以据此质疑教室的评价闭环。可是，假如这些作品本来用于展览，安装能力并非课程目标，那么同样的结果又未必构成失败。价值检验必须公开任务、受影响者和代价。不能在结果出现以后，随时更换什么叫真正的目标来保住理论。</w:t>
      </w:r>
    </w:p>
    <w:p>
      <w:pPr>
        <w:jc w:val="both"/>
      </w:pPr>
      <w:r>
        <w:t>更难的是目标冲突。社区希望迅速培养可维修的人，学员希望发展审美创造，教师希望先保障安全。三者可能都合理，却无法在每一时刻全部最大化。三维分析可以帮助找出遗漏的条件，例如增加分层任务，让不同目标不必争同一段时间；但它不能保证所有冲突都被第三维和解。资源不足时，仍需要公开的取舍和承担。</w:t>
      </w:r>
    </w:p>
    <w:p>
      <w:pPr>
        <w:jc w:val="both"/>
      </w:pPr>
      <w:r>
        <w:t>由此，入门者应学会同时提两个问题：这个整体怎样维持，维持它的代价由谁承担。前一个问题防止空泛道德化，后一个问题防止把运行成功当成价值成功。两者相遇，才可能让发生学成为可以修复生活的理解方式，而不是替强大的系统提供更漂亮的辩护。</w:t>
      </w:r>
    </w:p>
    <w:p>
      <w:pPr>
        <w:pStyle w:val="Heading2"/>
      </w:pPr>
      <w:r>
        <w:t>十四、版本变化也需要自己的发生史</w:t>
      </w:r>
    </w:p>
    <w:p>
      <w:pPr>
        <w:jc w:val="both"/>
      </w:pPr>
      <w:r>
        <w:t>研究SDE思想体系，不能把不同时期的句子剪下来拼成一套从未变化的标准答案。早期SIO对生成整体的强调，后期SDE对SIO在S维度内部位置的重新规定，都有各自的问题背景。若把前者简化成“三物组合”，后者的突破会显得格外鲜明，但这种鲜明以失真为代价。</w:t>
      </w:r>
    </w:p>
    <w:p>
      <w:pPr>
        <w:jc w:val="both"/>
      </w:pPr>
      <w:r>
        <w:t>《SIO本体论》已经明确否定先存主体、客体加互动桥梁的模式。《SIO不是本体论，SDE才是本体论》又强调，稳定的SIO需要由D与E解释。这两个判断不必互相取消：一个可能针对解释单位，一个针对发生机制的展开。但它们究竟是理论深化、概念重新定位，还是含有实质性的自我修正，需要逐段对照，不能由编写者单方面宣布。</w:t>
      </w:r>
    </w:p>
    <w:p>
      <w:pPr>
        <w:jc w:val="both"/>
      </w:pPr>
      <w:r>
        <w:t>本章建议新书采用双层呈现。在主文里，用当前写作约定解释SDE的核心语言；在涉及发展节点时，明确交代某个版本原来怎样表述、后来怎样改变、改变解决了什么、还留下什么问题。例如“结构”改为“显露”，可以说明它如何容纳未充分成形的经验，同时保留一个追问：结构与显露是否具有清楚的边界，哪些观察能支持这种区分。</w:t>
      </w:r>
    </w:p>
    <w:p>
      <w:pPr>
        <w:jc w:val="both"/>
      </w:pPr>
      <w:r>
        <w:t>版本记录也要区分重新命名与改变主张。把一个词译得更准确，可能不改变核心机制；把SIO从最本源的整体改定位为S维度的稳定结构，则可能改变解释权限。两类变化都可以合理，但不能都以“只是正名”轻轻带过。理论如果要求别人不要把发生结果当作先在起点，也应允许读者查看它自身的起点怎样被后来的成果重写。</w:t>
      </w:r>
    </w:p>
    <w:p>
      <w:pPr>
        <w:jc w:val="both"/>
      </w:pPr>
      <w:r>
        <w:t>这种记录不是为了找前后矛盾来取消整个体系，而是为了让读者知道自己使用的工具来自何处。工具的边界越清楚，越能在新问题中负责任地使用。一本入门书的任务不只是让体系显得整齐，也要让读者有能力发现整齐掩盖了什么。</w:t>
      </w:r>
    </w:p>
    <w:p>
      <w:pPr>
        <w:pStyle w:val="Heading2"/>
      </w:pPr>
      <w:r>
        <w:t>十五、如何做一次最小的层级检查</w:t>
      </w:r>
    </w:p>
    <w:p>
      <w:pPr>
        <w:jc w:val="both"/>
      </w:pPr>
      <w:r>
        <w:t>读者可以选择一项自己正在学习的技能，不必另找宏大案例。下面仍以木工教室作为构造示例。第一步先说清要解释的现象：为什么学员在练习中合格，在新窗框上却频繁失败。不要先宣布学生缺乏主体性，也不要先把全部原因归于制度。先让问题拥有可以共同辨认的形状。</w:t>
      </w:r>
    </w:p>
    <w:p>
      <w:pPr>
        <w:jc w:val="both"/>
      </w:pPr>
      <w:r>
        <w:t>接着区分三个观察窗口。练习结束时记录结果怎样被判为合格；操作进行时记录遇到新情况怎样调整；任务结束后记录哪些经验进入下一轮条件。这里可以看到S、D、E，但暂时不必急着填满所有九宫。记录的作用是让理论面对真实差异，不是让真实差异服从一张预设表。</w:t>
      </w:r>
    </w:p>
    <w:p>
      <w:pPr>
        <w:jc w:val="both"/>
      </w:pPr>
      <w:r>
        <w:t>然后提出至少两个竞争解释。也许学员不了解材料，也许评分方式鼓励表面完成，也许新任务超出了课程承诺。三种解释需要不同证据。换一种木料是否同样失败，调整评价是否改变提问，事先交代任务边界是否改善结果，分别触及不同机制。若所有办法都同时使用，虽然可能帮助了教学，却很难说明是哪一个机制发挥作用。</w:t>
      </w:r>
    </w:p>
    <w:p>
      <w:pPr>
        <w:jc w:val="both"/>
      </w:pPr>
      <w:r>
        <w:t>完成一轮以后，不只问成绩提高多少，还要看判断的位置有没有变化。学员是否能主动提出必须检查的约束，是否能说明某个成功为什么可能只是侥幸，是否能在没有教师提醒时保留错误记录。这些不是抽象的主体性打分，而是特定任务中承担能力的表现。它们仍然不是关于整个人价值高低的判决。</w:t>
      </w:r>
    </w:p>
    <w:p>
      <w:pPr>
        <w:jc w:val="both"/>
      </w:pPr>
      <w:r>
        <w:t>最后检查分析者自己的回写。最初认为是学生懒惰，后来是否发现任务定义不清？最初认为必须改革评价，后来是否发现问题主要是夹具不适合？如果证据改变了判断，就保留这条改变的路径。若分析者永远只看到理论预先承诺的答案，那么所谓发生学研究只是替既有立场寻找插图。</w:t>
      </w:r>
    </w:p>
    <w:p>
      <w:pPr>
        <w:pStyle w:val="Heading2"/>
      </w:pPr>
      <w:r>
        <w:t>十六、保留条件，才谈得上继续发生</w:t>
      </w:r>
    </w:p>
    <w:p>
      <w:pPr>
        <w:jc w:val="both"/>
      </w:pPr>
      <w:r>
        <w:t>从SIO走向SDE，最值得入门者获得的，不是一条将所有旧概念淘汰的历史直线，而是一种分层追问能力。面对同一场工作，可以先辨认主体、互动、客体如何共同成立，再追踪显露依赖怎样的差异序列和特征纠缠，最后观察形成的结果怎样改变以后能够发生的事情。每向前一步，都应增加一些可检查的内容。</w:t>
      </w:r>
    </w:p>
    <w:p>
      <w:pPr>
        <w:jc w:val="both"/>
      </w:pPr>
      <w:r>
        <w:t>这种能力也包含停止的判断。有些问题用现成规范已经足够，有些问题需要查操作过程，有些问题必须调整任务与评价的关系。若不论情况都把分析推到最宏大层级，整体思维会变成没有边界的劳动。若只在固定框架里优化，新的失败又可能永远被归咎于个体。分层的价值在于允许往返：从局部进入整体，也从整体返回可执行的改变。</w:t>
      </w:r>
    </w:p>
    <w:p>
      <w:pPr>
        <w:jc w:val="both"/>
      </w:pPr>
      <w:r>
        <w:t>木工教室的故事可以有不同结局。乙可能因重视承重而忽略外观，甲也可能在下一次试装中迅速补上判断。教师可能发现自己原先的评分不适合新任务，也可能发现课程需要分成不同阶段。我们没有理由为了证明理论，提前指定谁永远先进、谁永远落后。发生意味着位置能够改变，论证则要求说明改变的条件。</w:t>
      </w:r>
    </w:p>
    <w:p>
      <w:pPr>
        <w:jc w:val="both"/>
      </w:pPr>
      <w:r>
        <w:t>这也为后两章留下了具体问题。我们已经看到，木条的某种特征并非孤立进入判断，而是在一次比较、试装和用途辨认中得到稳定。那么对比到底比较什么？所谓变化为什么有时指多样性，有时又被误读成时间改变？当既有的类别和位置开始松动，一个新的判断主体又怎样从尚未成形的状态里逐步出现？这些问题需要走进显露的内部，而不是继续增加字母。</w:t>
      </w:r>
    </w:p>
    <w:p>
      <w:pPr>
        <w:pStyle w:val="Heading2"/>
      </w:pPr>
      <w:r>
        <w:t>十七、把自己的解释放回现场</w:t>
      </w:r>
    </w:p>
    <w:p>
      <w:pPr>
        <w:jc w:val="both"/>
      </w:pPr>
      <w:r>
        <w:t>还可以为这间教室增加最后一次检查。请甲、乙和教师分别讲述同一次失败，不先给他们任何SDE词语。甲可能说自己严格照尺寸做了，所以问题在窗框；乙可能说自己问得不够早；教师可能说课程没有提供足够试装时间。三段说明彼此不一致，并不意味着我们应该立即判定谁站在较高层级。它们首先暴露了责任、证据和观察位置的差别。</w:t>
      </w:r>
    </w:p>
    <w:p>
      <w:pPr>
        <w:jc w:val="both"/>
      </w:pPr>
      <w:r>
        <w:t>接下来让三人共同查看同一份过程记录。甲是否在发现木料弯曲后仍沿原线切割，教师是否知道窗框规格已经更换，乙是否实际上获得了额外提示，都可能改变原来的判断。如果这些记录让我们的木工故事不再支持最初的解释，应当修改故事，而不是说真实现场不够典型。理论最需要的，往往正是那些不肯配合它的细节。</w:t>
      </w:r>
    </w:p>
    <w:p>
      <w:pPr>
        <w:jc w:val="both"/>
      </w:pPr>
      <w:r>
        <w:t>此时我们会发现，研究者也没有站在发生之外。选择拍摄什么、询问谁、用何种标准判定失败，会影响最后形成的解释。承认这一点并不等于放弃公共判断。恰恰因为观察有位置，才需要公开位置，让别的参与者能够补充遗漏、指出误读。SDE若要成为共同研究语言，应当使不同位置更容易相互校正，而不是以“大家的纠缠不同”为由取消分歧的裁决。</w:t>
      </w:r>
    </w:p>
    <w:p>
      <w:pPr>
        <w:jc w:val="both"/>
      </w:pPr>
      <w:r>
        <w:t>一个好的入门练习因此可以非常朴素：先写下自己的解释，再写出什么观察会让自己改变解释。若第二句写不出来，第一句可能只是态度。若第二句能够落实，下一次工作就不再只是给旧答案增加例证，而可能真正改变问题的形状。所谓从SIO到SDE的学习，在这里才由读书内容变成读者自己的动作：不只理解一个整体，更允许自己关于整体的理解被它的运行修订。</w:t>
      </w:r>
    </w:p>
    <w:p>
      <w:pPr>
        <w:jc w:val="both"/>
      </w:pPr>
      <w:r>
        <w:t>还应注意，参与整体不等于承担相同性质的作用。木料的弯曲迫使动作调整，教师的追问也迫使动作调整，两者都进入发生，却不能因此把物质阻力与有意教导当作同一种互动。前者需要材料机制的说明，后者还涉及语言、意图和制度权限。统一的分析语言应允许比较依赖关系，同时保留机制差别。否则，整体会成为抹去一切重要区分的借口。</w:t>
      </w:r>
    </w:p>
    <w:p>
      <w:pPr>
        <w:jc w:val="both"/>
      </w:pPr>
      <w:r>
        <w:t>因此，在写下“某条件影响了结果”以后，最好再补一句它通过什么发生影响。是改变可用资源，改变信息可见性，改变行动代价，还是改变评价资格？这些具体动词使纠缠获得可分析的内容，也让不同解释能够相互竞争。理论是否比旧说法更有帮助，最终要由这种解释精度与可修订程度来体现。读者不必一次掌握全部宫格，却可以从此不再满足于把未解释的关系统称为复杂。</w:t>
      </w:r>
    </w:p>
    <w:p>
      <w:pPr>
        <w:pStyle w:val="Heading2"/>
        <w:keepNext w:val="1"/>
      </w:pPr>
      <w:r>
        <w:rPr>
          <w:color w:val="5B6472"/>
        </w:rPr>
        <w:t>来源与编写说明</w:t>
      </w:r>
    </w:p>
    <w:p>
      <w:pPr>
        <w:pStyle w:val="BookNote"/>
      </w:pPr>
      <w:r>
        <w:rPr>
          <w:rFonts w:ascii="Monograph Serif" w:hAnsi="Monograph Serif" w:eastAsia="Monograph Serif" w:cs="Monograph Serif"/>
        </w:rPr>
        <w:t xml:space="preserve">本章为编写者基于作者底本与站内材料形成的研究性新写稿，木工教室及人物均为构造情境，无实验数据。底本实际阅读《SDE本体论入门》文本第六章、第七章相关段及全书成熟态、三号位、术语索引；主要站内来源：一，https://sdeuniverses.com/books/m/2/text/ ，阅读编校说明、前言、第二章关键段、结构速查及附录C迁移判据。二，https://sdeuniverses.com/column/sio-not-ontology/ ，阅读第一至第六节。三，https://sdeuniverses.com/column/reading-sde-ontology-intro/ ，阅读显露正名、三维引擎、成熟态与方法段。四，https://sdeuniverses.com/books/m/51/chapter-02/ 、https://sdeuniverses.com/books/m/51/chapter-27/ 、https://sdeuniverses.com/books/m/51/chapter-39/ ，三页全文。九宫检查表与三轴组合图之区分、号位先后的三类区分，是编写者提出的澄清建议，须与原作的既有论述区分。外部理论只作为竞争解释方向，未声称已经完成相应原著研究。</w:t>
      </w:r>
    </w:p>
    <w:p>
      <w:pPr>
        <w:pStyle w:val="Heading1"/>
      </w:pPr>
      <w:bookmarkStart w:id="19" w:name="ch15"/>
      <w:r>
        <w:t>第十五章　对比、变化、分布怎样发生：从发现特征到显露多样性</w:t>
      </w:r>
      <w:bookmarkEnd w:id="19"/>
    </w:p>
    <w:p>
      <w:pPr>
        <w:pStyle w:val="Heading2"/>
      </w:pPr>
      <w:r>
        <w:t>一、为什么两个人面对同一只杯子，问题并不相同</w:t>
      </w:r>
    </w:p>
    <w:p>
      <w:pPr>
        <w:jc w:val="both"/>
      </w:pPr>
      <w:r>
        <w:t>桌上有一只白瓷杯。有人想判断它是否适合给老人使用，有人想判断它能否作为商品出售，还有人想在它身上找到祖母留下的生活痕迹。三个人可以同时看见杯子，却未必在进行同一种辨认。杯口的一点缺损，对第一个人可能意味着安全问题，对第二个人意味着品级，对第三个人意味着使用历史。把这种差别解释成“各人有各人的观点”，虽然没有错，却没有说明观点如何形成，更没有说明三种判断能否互相检验。</w:t>
      </w:r>
    </w:p>
    <w:p>
      <w:pPr>
        <w:jc w:val="both"/>
      </w:pPr>
      <w:r>
        <w:t>本章以这只杯子为贯穿案例，后续细节均为构造情境。它与《三视角发生学导论》的杯子入口相接，但将追问进一步落实到比较过程、类别边界和使用后果。我们不会假定杯子能够被任意解释，也不会假定它的所有特征已经以同样清楚的形式等待每个人发现。问题在于：材料的限制、人的经历、当下任务与辨认方法，怎样使某些差异成为可以稳定指认的特征。</w:t>
      </w:r>
    </w:p>
    <w:p>
      <w:pPr>
        <w:jc w:val="both"/>
      </w:pPr>
      <w:r>
        <w:t>SIO规范视角中的对比、变化、分布，可以分别帮助我们追问：怎样辨认它与其他东西的差别，它有哪些具体样子及边界，它在什么联系中获得位置。按照本书当前写作约定，第二项“变化”取variation之义，指显露的多样性，而不是单纯的时间改变。这个用词区别看似细小，却会改变整章的方向。</w:t>
      </w:r>
    </w:p>
    <w:p>
      <w:pPr>
        <w:jc w:val="both"/>
      </w:pPr>
      <w:r>
        <w:t>如果变化被理解成水变冰、幼苗长大，我们会自然把注意力放在一个东西沿时间的变动上。如果变化指同一类存在可显露的多种样子，我们必须同时面对一与多：这些杯子为什么仍是杯子，哪一只体现哪一种具相，到哪里不能再叫同一种杯子。两种问题可以有关，但它们不是同一个问题。把两者混同，容易让差异序列、变化视角和一般变化都被压成一个模糊的“动”。</w:t>
      </w:r>
    </w:p>
    <w:p>
      <w:pPr>
        <w:pStyle w:val="Heading2"/>
      </w:pPr>
      <w:r>
        <w:t>二、对比不是拿一把透明的尺子</w:t>
      </w:r>
    </w:p>
    <w:p>
      <w:pPr>
        <w:jc w:val="both"/>
      </w:pPr>
      <w:r>
        <w:t>最简单的比较，是把两个杯子并排放置。一个高一些，一个低一些；一个厚一些，一个薄一些。我们仿佛只是把已经存在的属性读出来。但只要真正动手测量，就会发现比较包含许多不透明的步骤。高度从哪里算起，杯口是否倾斜，厚度测杯壁还是杯底，比较空杯还是装水后的使用，都需要决定。</w:t>
      </w:r>
    </w:p>
    <w:p>
      <w:pPr>
        <w:jc w:val="both"/>
      </w:pPr>
      <w:r>
        <w:t>这些决定不必神秘化。尺子可以很可靠，方法也可以标准化。问题是，可靠并不意味着无条件。两只杯子若底部形状不同，放在桌面上比较总高度和比较可装水的内部高度，可能得出不同的实用结论。一个数字准确，不保证这个数字恰好回答当前问题。研究比较的发生，首先要把“测得准”与“测的是不是所需之物”区分开。</w:t>
      </w:r>
    </w:p>
    <w:p>
      <w:pPr>
        <w:jc w:val="both"/>
      </w:pPr>
      <w:r>
        <w:t>对比出特征的“出”，因此至少包含两个层面。有些属性在当前比较前已经稳定，比较使它进入注意，可以称为露出。有些特征则只有在新的操作和关系里取得意义与边界，例如适合某位老人握持，并不是杯子单独携带的一项自足属性。它需要杯把尺寸、手部状态、装水重量、握持姿势等共同参与，才能成为可检验的使用特征。</w:t>
      </w:r>
    </w:p>
    <w:p>
      <w:pPr>
        <w:jc w:val="both"/>
      </w:pPr>
      <w:r>
        <w:t>进一步说，即便是被露出的既有特征，也有前一轮发生史。我们把杯子放上秤，读出重量，是在使用已经封装的测量实践。这个实践有材料、单位、校准与重复性的条件。此刻不必重新发明秤，并不表示秤所支持的知识没有发生。区分当前的露出与前一轮的发生，有助于避免两种极端：一端把所有特征都当作无条件库存，另一端把每次称重都夸大成从零创造世界。</w:t>
      </w:r>
    </w:p>
    <w:p>
      <w:pPr>
        <w:jc w:val="both"/>
      </w:pPr>
      <w:r>
        <w:t>在教学里，这个区别尤其有用。教师可以让学生先照标准方法比较，再改变一个条件，观察比较是否仍回答同一个问题。改变杯子的摆放方向，改变装水量，改变使用者，都会让某些差异的重要性变化。学生不只是学会找不同，而是在学习何时一种不同能够成为可靠判断的依据。</w:t>
      </w:r>
    </w:p>
    <w:p>
      <w:pPr>
        <w:pStyle w:val="Heading2"/>
      </w:pPr>
      <w:r>
        <w:t>三、两个特征发生过程的比较</w:t>
      </w:r>
    </w:p>
    <w:p>
      <w:pPr>
        <w:jc w:val="both"/>
      </w:pPr>
      <w:r>
        <w:t>作者在当前理论修正中强调，实际比较的不是两个脱离历史的特征，而是两个特征发生过程。把这个判断讲清，不能只把“属性比较”换成“过程比较”四个字。我们需要观察过程怎样进入此刻的差异。</w:t>
      </w:r>
    </w:p>
    <w:p>
      <w:pPr>
        <w:jc w:val="both"/>
      </w:pPr>
      <w:r>
        <w:t>设想两只看起来同样完整的杯子。甲杯刚出窑，乙杯已经长期使用。若只比外观，它们可能被归入同一品级；若要判断热水使用中的可靠性，历史就可能重要。这里不是说旧杯必然更差，而是说同一显露可能来自不同路径，不同路径会影响它在下一条件下怎样回应。比较因此需要追问：这个稳定样子是怎样维持下来的，哪些尚未显露的差异可能在新任务中产生影响。</w:t>
      </w:r>
    </w:p>
    <w:p>
      <w:pPr>
        <w:jc w:val="both"/>
      </w:pPr>
      <w:r>
        <w:t>再设想两个学习者判断一只杯子。甲使用一套固定品级表，乙根据实际使用不断调整判断。两人的结论可能相同，都说适用。但结论相同不代表判断能力相同。更换使用条件后，他们能否解释适用范围、识别例外、修订标准，才会暴露两条特征发生过程的差别。对比的对象不只是“适用”这个结果，还包括结果怎样被生成与支持。</w:t>
      </w:r>
    </w:p>
    <w:p>
      <w:pPr>
        <w:jc w:val="both"/>
      </w:pPr>
      <w:r>
        <w:t>两条过程在比较时也会发生纠缠。甲听到乙指出杯把内侧的磨损，可能改变自己注意的位置；乙看到甲的品级表，可能发现自己遗漏了一个可重复检查的项目。双方不是各自完成后再交换两个静止结论，比较活动本身会改变接下来的路径。这就是D的纠缠可以取得的一个具体含义：一条差异序列进入另一条，改变其选择、反馈和收敛。</w:t>
      </w:r>
    </w:p>
    <w:p>
      <w:pPr>
        <w:jc w:val="both"/>
      </w:pPr>
      <w:r>
        <w:t>这种改变并不总是改进。权威者先发言，可能使后来者忽视自己原有的观察；熟悉的标签可能使新差异被提前归类。比较既能扩展发生，也能截断发生。若把互动越多当作知识越好，就无法解释群体一致为何有时伴随共同盲点。发生学需要同时研究差异被放大与被消音的机制。</w:t>
      </w:r>
    </w:p>
    <w:p>
      <w:pPr>
        <w:jc w:val="both"/>
      </w:pPr>
      <w:r>
        <w:t>因此，在正式研究或重要判断中，可以先保留独立观察，再公开比较过程。这样既让不同的D有机会真正相遇，也能避免相遇过早导致所有人只复制第一种看法。这里的独立不是拒绝纠缠，而是设计纠缠发生的时点，使比较不把本来可能提供信息的差异提前磨平。</w:t>
      </w:r>
    </w:p>
    <w:p>
      <w:pPr>
        <w:pStyle w:val="Heading2"/>
      </w:pPr>
      <w:r>
        <w:t>四、差异怎样稳定成可重复的同一</w:t>
      </w:r>
    </w:p>
    <w:p>
      <w:pPr>
        <w:jc w:val="both"/>
      </w:pPr>
      <w:r>
        <w:t>如果每个人看到的都不同，我们怎样仍能说这是同一只杯子？SDE的特征律把这个问题放在差异稳定与意识同一性的发生中。理解这句话，需要把同一与完全相同分开。杯子在不同光线下呈现不同亮度，在不同角度下有不同轮廓，人仍可能稳定地把它认作同一个对象。</w:t>
      </w:r>
    </w:p>
    <w:p>
      <w:pPr>
        <w:jc w:val="both"/>
      </w:pPr>
      <w:r>
        <w:t>这种稳定并不要求所有差异消失，而要求某些差异被组织成可承接的关系。我们从侧面转到正面，轮廓变化具有连续性；端起杯子，重量、触感与视觉位置相互配合；再次放下，先前动作与现在位置能够连接。认识中的同一，正是在这样的差异承接中保持，而不是从一张没有差异的静止图像直接取得。</w:t>
      </w:r>
    </w:p>
    <w:p>
      <w:pPr>
        <w:jc w:val="both"/>
      </w:pPr>
      <w:r>
        <w:t>不过，“差异稳定形成同一”至少有两个解释层次。一是作为哲学主张，说明同一不是无历史的前提；二是作为具体机制，说明哪些差异、以何种频率和反馈、在什么条件下形成稳定辨认。第一层不能替代第二层。若我们要研究一个孩子怎样学会认杯子，就应具体记录材料、动作、语言提示和任务，不宜只说差异重复到一定程度就自动产生意识。</w:t>
      </w:r>
    </w:p>
    <w:p>
      <w:pPr>
        <w:jc w:val="both"/>
      </w:pPr>
      <w:r>
        <w:t>稳定也可能形成错误的同一。一个人看到白色圆筒状物便说杯子，可能在许多熟悉场景中成功，却把某个装饰件误认为可饮水器具。这个错误不是稳定不足那么简单，也可能是稳定范围过窄，某些关键差异未曾进入学习。好特征不是最牢固的标签，而是能在相关变化中保持、又能在关键边界处改变的辨认。</w:t>
      </w:r>
    </w:p>
    <w:p>
      <w:pPr>
        <w:jc w:val="both"/>
      </w:pPr>
      <w:r>
        <w:t>因此，特征律若要进入教育方法，至少要同时关心形成与松动。教师不仅安排重复，也安排足以检验同一边界的反例：有把手但不能装水的模型，没有把手却能喝水的容器，外观相同但材料不同的制品。学生在这些差异中不是被迫记住更长的清单，而是逐渐学会自己的分类根据可以在哪些条件下成立。</w:t>
      </w:r>
    </w:p>
    <w:p>
      <w:pPr>
        <w:pStyle w:val="Heading2"/>
      </w:pPr>
      <w:r>
        <w:t>五、对比中的价值并非最后才出现</w:t>
      </w:r>
    </w:p>
    <w:p>
      <w:pPr>
        <w:jc w:val="both"/>
      </w:pPr>
      <w:r>
        <w:t>比较高矮、厚薄似乎是纯事实，判断适不适合才像价值。但一开始选什么来比，已经受到任务关切影响。给老人挑杯子的人，可能优先比较握持、重量、清洁；做展览的人，可能优先比较釉色、造型、时代特征。价值不只是结果出来以后贴上的好坏标签，它也参与组织观察。</w:t>
      </w:r>
    </w:p>
    <w:p>
      <w:pPr>
        <w:jc w:val="both"/>
      </w:pPr>
      <w:r>
        <w:t>这不意味着事实可以由愿望决定。关心安全的人仍可能看错材料，关心美观的人也可能准确测量尺寸。价值参与选择问题，事实约束回答问题，两者可以相互作用而不互相吞并。若因为观察有目的，就认定所有事实都只是利益表达，公共检验将无从进行。若因为事实可检验，就否认研究问题有选择，也会掩盖谁的困难被排除在比较之外。</w:t>
      </w:r>
    </w:p>
    <w:p>
      <w:pPr>
        <w:jc w:val="both"/>
      </w:pPr>
      <w:r>
        <w:t>在杯子案例里，我们可以把两层明确写出：选择容易握持，是为照顾某类使用需求；判断是否容易握持，需要具体的试用或适当测量。第一层要向受影响的人说明理由，第二层要接受材料反馈。SDE的整体性应使这两层接通，而不是把规范偏好包装成自然必然。</w:t>
      </w:r>
    </w:p>
    <w:p>
      <w:pPr>
        <w:jc w:val="both"/>
      </w:pPr>
      <w:r>
        <w:t>同一个特征对不同的人还可能有相反意义。厚重使杯子稳定，也增加举起负担；粗糙增加摩擦，也可能不易清洁。所谓好特征，不是脱离条件的单项冠军，而是在具体使用中取得适当配合。这里可以看出对比与后面变化、分布的联系：不理解可选具相和使用网络，比较很容易只在一把过窄的尺上争高低。</w:t>
      </w:r>
    </w:p>
    <w:p>
      <w:pPr>
        <w:pStyle w:val="Heading2"/>
      </w:pPr>
      <w:r>
        <w:t>六、变化是多种样子，不是一个东西沿时间变身</w:t>
      </w:r>
    </w:p>
    <w:p>
      <w:pPr>
        <w:jc w:val="both"/>
      </w:pPr>
      <w:r>
        <w:t>现在把桌上增加为六只杯子：高的、矮的，有把手的、没有把手的，厚壁的、薄壁的。我们不是在观看同一只杯子按顺序变成六个形态，而是在辨认杯子能够显露的多种样子。这是variation最容易把握的入口。它允许同时并列的差异，不要求一个前后相继的改变故事。</w:t>
      </w:r>
    </w:p>
    <w:p>
      <w:pPr>
        <w:jc w:val="both"/>
      </w:pPr>
      <w:r>
        <w:t>种类、具相、范围是这个视角的三个检查点。种类问哪些差异形成了可辨认的分型；具相问此时这一个到底怎样呈现；范围问这种呈现到何处仍能被归入当前的同一。三个问题相互依赖。没有具相，种类只是空名；没有范围，分类无法应对边缘案例；没有一定种类，具相之间又难以形成可交流的辨认。</w:t>
      </w:r>
    </w:p>
    <w:p>
      <w:pPr>
        <w:jc w:val="both"/>
      </w:pPr>
      <w:r>
        <w:t>但这三项不应被机械排成永远先分类、再举例、最后划边界的步骤。日常学习常从具体案例开始，遇到差别后才形成分类，遇到例外后再修订范围。专业设计也可能先明确某项使用边界，再探索能够满足条件的多种具相。检查点是需要回答的问题，不是规定所有发生只能走一条路线。</w:t>
      </w:r>
    </w:p>
    <w:p>
      <w:pPr>
        <w:jc w:val="both"/>
      </w:pPr>
      <w:r>
        <w:t>底本与站内旧材料中，变化有时还被解释成来了去了、升了降了等时间推移。作者当前修正明确把它定为显露的多样性。本书以这一约定为主，同时在思想史段落中标明旧说。不能把旧段落中的每一个“变化”都默默替换为多样性，否则有些论证的原意会被改变，也会让读者无法对照来源。</w:t>
      </w:r>
    </w:p>
    <w:p>
      <w:pPr>
        <w:jc w:val="both"/>
      </w:pPr>
      <w:r>
        <w:t>这个修正还有一个理论后果：规范轴中的变化，不再直接承担全部时间过程。过程的承接更多要由D来解释；variation则描述一定显露中多样性的组织。二者相互关联，因为不同差异路径可能形成不同具相，但不能由此认定它们是一回事。路径的多样性是候选机制，显露的多样性是需要解释的结果之一。</w:t>
      </w:r>
    </w:p>
    <w:p>
      <w:pPr>
        <w:pStyle w:val="Heading2"/>
      </w:pPr>
      <w:r>
        <w:t>七、种类怎样从差异中获得位置</w:t>
      </w:r>
    </w:p>
    <w:p>
      <w:pPr>
        <w:jc w:val="both"/>
      </w:pPr>
      <w:r>
        <w:t>给六只杯子分类，可以按材料、用途、容量、形状，也可以按某位使用者的习惯。哪一种才是正确分类？如果期待一张能够同时回答所有问题的终极分类表，这个问题会把我们困住。更具体的问法是：某一种分类在何种任务里保留了相关差异，帮助做出哪些可靠判断，又遮住了什么。</w:t>
      </w:r>
    </w:p>
    <w:p>
      <w:pPr>
        <w:jc w:val="both"/>
      </w:pPr>
      <w:r>
        <w:t>按材料分类有利于讨论某些加工与维护问题，却未必能直接决定握持舒适；按容量分类有利于安排饮水量，却可能忽略杯把形状。不同分类不一定互相竞争，可能在不同问题上各有用途。发生学不应借此把分类变成任意游戏，而要追踪分类与任务反馈之间的联系。</w:t>
      </w:r>
    </w:p>
    <w:p>
      <w:pPr>
        <w:jc w:val="both"/>
      </w:pPr>
      <w:r>
        <w:t>在构造的社区采购情境里，最初只有大杯、小杯两类。使用一段时间后，照护者发现某些人难以端起装满水的大杯，而另一些人不愿频繁续水。于是容量这一把尺开始分化，重量、握持和使用频率进入判断。新的种类不只是给旧物多贴标签，它改变采购、摆放、清洁和照护分工。分类的S回写了后来条件。</w:t>
      </w:r>
    </w:p>
    <w:p>
      <w:pPr>
        <w:jc w:val="both"/>
      </w:pPr>
      <w:r>
        <w:t>也存在相反情况：分类越细，使用越困难。工作人员可能被要求填写十几项品类，实际却无法稳定区分。此时更多类别没有带来更好知识，只增加了形式负担。类别是否值得保留，应看它是否帮助辨认、预测或行动，而不是看分类树是否漂亮。类别能够合并，也是发生的一种结果。</w:t>
      </w:r>
    </w:p>
    <w:p>
      <w:pPr>
        <w:jc w:val="both"/>
      </w:pPr>
      <w:r>
        <w:t>由此，“种类发生”包含两个方向。一方面，从原先的一团东西中分出有意义的差别；另一方面，把原先过细、无效或误导的差别重新聚合。自由律如果参与多样性发生，应同时容纳这两种方向。自由不只是不断增加选择，还包括退出没有意义的分型，让注意力回到真正影响行动的差异上。</w:t>
      </w:r>
    </w:p>
    <w:p>
      <w:pPr>
        <w:pStyle w:val="Heading2"/>
      </w:pPr>
      <w:r>
        <w:t>八、具相不是抽象类别的不完美复制</w:t>
      </w:r>
    </w:p>
    <w:p>
      <w:pPr>
        <w:jc w:val="both"/>
      </w:pPr>
      <w:r>
        <w:t>一只杯子总是此刻这一只。它有具体的磨损、温度、装水量、使用者与位置。把它归入某类，有助于借用已有知识，却不能替代对此刻具相的观察。类别提供可迁移的预期，具相则可能使预期必须修改。</w:t>
      </w:r>
    </w:p>
    <w:p>
      <w:pPr>
        <w:jc w:val="both"/>
      </w:pPr>
      <w:r>
        <w:t>设想一只被归为容易握持的杯子，平时使用很好，某次杯把沾水后却滑落。我们不必因此取消整个类别，也不能仅以“偶然例外”结束。需要问，湿润条件是否原本就在预期使用范围内，材料表面是否发生变化，使用姿势是否与测试不同。具相把抽象判断带回条件，让我们知道类别的可靠究竟可靠在哪里。</w:t>
      </w:r>
    </w:p>
    <w:p>
      <w:pPr>
        <w:jc w:val="both"/>
      </w:pPr>
      <w:r>
        <w:t>具相也不是主观体验的任意替代词。同一个现场可以容纳不同体验，但杯子是否落地、是否破裂、谁受到了什么影响，都有需要共同核对的部分。尊重具相，不等于只听叙述不看过程。发生学应鼓励将感受、动作、材料反馈和他人观察放在一起，让差异能够被保留而不是被任一方吞并。</w:t>
      </w:r>
    </w:p>
    <w:p>
      <w:pPr>
        <w:jc w:val="both"/>
      </w:pPr>
      <w:r>
        <w:t>在艺术与生活记忆中，具相的不可替代性更显著。祖母使用过的那只杯子，即使物理规格与新杯相同，也可能具有不同的意义。这种意义不是凭空投射到中性物上的颜色，它与反复使用、照料、交谈、保存等历史纠缠有关。但若要说明这种意义如何发生，我们仍要追踪具体关系，而不能只说“因为它承载情感”。承载什么、怎样留下、在何种时刻重新激活，才是解释的内容。</w:t>
      </w:r>
    </w:p>
    <w:p>
      <w:pPr>
        <w:jc w:val="both"/>
      </w:pPr>
      <w:r>
        <w:t>因此，具相要求我们同时抵抗两个简化：把个体当作类别的机械实例，或者把个体神秘化为无法理解的独一无二。它既具有可比较的条件，也有不可由某一标签穷尽的历史。入门者学会这样看一只杯子，就开始理解SDE为何既重视稳定显露，又不愿让稳定结构封闭进一步发生。</w:t>
      </w:r>
    </w:p>
    <w:p>
      <w:pPr>
        <w:pStyle w:val="Heading2"/>
      </w:pPr>
      <w:r>
        <w:t>九、范围不是最后补上的围墙</w:t>
      </w:r>
    </w:p>
    <w:p>
      <w:pPr>
        <w:jc w:val="both"/>
      </w:pPr>
      <w:r>
        <w:t>一个没有边界的概念，似乎包容力很大，实际可能没有判断力。如果任何能装东西的器具都叫杯子，碗、桶、花瓶之间的差别就会被消去；如果把杯子限定为必须有某种把手，又会排除许多日常明确使用的杯子。范围问题不是争一个词谁说了算，而是追问当前分类承担什么工作。</w:t>
      </w:r>
    </w:p>
    <w:p>
      <w:pPr>
        <w:jc w:val="both"/>
      </w:pPr>
      <w:r>
        <w:t>边界可以由多种因素共同维持。日常语言依赖使用习惯，生产标准依赖制造与检验，展览分类依赖研究问题，私人记忆又可能依赖特定关系。不同边界可以共存，但在发生争议时，要说明正在使用哪一种。否则一方拿生产标准否定生活用语，另一方拿情感意义否定安全判断，两者可能根本没有在回答同一个问题。</w:t>
      </w:r>
    </w:p>
    <w:p>
      <w:pPr>
        <w:jc w:val="both"/>
      </w:pPr>
      <w:r>
        <w:t>范围还具有代价。边界过窄，新的可用具相进不来；边界过宽，原有承诺失效。把某种新材料容器纳入适合热水使用的类别，需要的不只是命名许可，还需要足以支撑安全与性能判断的依据。在这里，自由律的路径开放必须与检验相接，不能把突破边界当作天然的善。</w:t>
      </w:r>
    </w:p>
    <w:p>
      <w:pPr>
        <w:jc w:val="both"/>
      </w:pPr>
      <w:r>
        <w:t>在本章的理论解释中，范围由哪些差异可以被容纳、哪些差异会改变身份共同决定。这种决定可能在反复使用中逐渐稳定，也可能由制度明确规定，还可能在争议中被重新协商。我们应区分边界怎样实际形成，与边界是否合理。历史悠久的边界可能不合理，新提出的边界也不必然先进。</w:t>
      </w:r>
    </w:p>
    <w:p>
      <w:pPr>
        <w:jc w:val="both"/>
      </w:pPr>
      <w:r>
        <w:t>一个成熟的范围判断，最好能说出边缘案例。如果我们只能举最典型的例子，遇到新情况便无话可说，说明分类尚未经过足够压力。反过来，如果所有边缘案例都被随意吸收，概念又可能失去区分力。范围的发生是对承诺的管理：当我们把某物称为某类时，究竟允许别人依赖什么。</w:t>
      </w:r>
    </w:p>
    <w:p>
      <w:pPr>
        <w:pStyle w:val="Heading2"/>
      </w:pPr>
      <w:r>
        <w:t>十、自由律怎样进入多样性的发生</w:t>
      </w:r>
    </w:p>
    <w:p>
      <w:pPr>
        <w:jc w:val="both"/>
      </w:pPr>
      <w:r>
        <w:t>作者当前主张，显露多样性的生成动力与自由律有关。要理解这一点，可以从约束中的路径生成入手。杯子之所以形成不同样子，并非只有一个抽象的“多样性本性”在自行展示。材料、制造方式、使用目标、审美选择、维护条件相互作用，打开某些可能，也关闭另一些可能。</w:t>
      </w:r>
    </w:p>
    <w:p>
      <w:pPr>
        <w:jc w:val="both"/>
      </w:pPr>
      <w:r>
        <w:t>在构造的设计任务中，团队要做一只便于端握、易清洁、成本可接受的杯子。三个要求未必天然协调。加大把手可能改善握持，却增加存放空间；减轻重量可能改变保温或耐用；表面更光滑可能方便清洁，却影响某些握持方式。新的具相在这些约束的相互牵制中逐渐形成，而不是从无限选项里随便挑出一个。</w:t>
      </w:r>
    </w:p>
    <w:p>
      <w:pPr>
        <w:jc w:val="both"/>
      </w:pPr>
      <w:r>
        <w:t>纠缠、选择、激发可以帮助描述这个过程。纠缠指出要求与材料不能分开作用；选择指某些路径被保留或排除；激发指在特定条件下某个潜在可能进入实际运行。但本章不把三词当成所有场景都能直接套用的时间步骤。某些选择可能在试做后才形成，某次激发又可能重新改变约束，使原来关闭的路径开放。</w:t>
      </w:r>
    </w:p>
    <w:p>
      <w:pPr>
        <w:jc w:val="both"/>
      </w:pPr>
      <w:r>
        <w:t>作者特别提醒，选择不能被不加区分地放进纯混沌态。若选项、选择者和评价标准都未成形，说“主体自由选择”就把成熟结构偷偷带回起点。这里应区分有明确备选方案的选择，与尚未能称为选择的差异碰撞、偏置和暂时稳定。自由律在不同状态中的含义需要进一步论证，不能靠同一动词覆盖全部发生。</w:t>
      </w:r>
    </w:p>
    <w:p>
      <w:pPr>
        <w:jc w:val="both"/>
      </w:pPr>
      <w:r>
        <w:t>多样性因此有不同来源。它可能来自同一规则下参数的调整，也可能来自评价标准改变，还可能来自原有问题被重新提出。把杯子做大或做小，与把饮水器具设计成便于单手固定的装置，不是同一层级的改变。这里需要区分已有空间里的变体，与可能空间本身的重组。两者都可有价值，不能为了称赞创新而把普通变体全部贬低。</w:t>
      </w:r>
    </w:p>
    <w:p>
      <w:pPr>
        <w:pStyle w:val="Heading2"/>
      </w:pPr>
      <w:r>
        <w:t>十一、分布不是把东西摆满一张图</w:t>
      </w:r>
    </w:p>
    <w:p>
      <w:pPr>
        <w:jc w:val="both"/>
      </w:pPr>
      <w:r>
        <w:t>第三个规范视角是分布。若只把分布理解成物体在空间里怎么摆放，就会漏掉关系、影响和共存所提出的问题。一只杯子放在厨房、病房、会议桌或纪念柜里，不仅坐标不同，参与的活动、允许的动作、判断的标准也不同。位置是关系中的位置，不只是平面图上的点。</w:t>
      </w:r>
    </w:p>
    <w:p>
      <w:pPr>
        <w:jc w:val="both"/>
      </w:pPr>
      <w:r>
        <w:t>在社区活动室里，杯子按颜色分给不同使用者，可能便于辨认，也可能造成误会。清洁者不在场时，杯子谁用过、是否需要再洗，信息可能中断。我们不能只看杯子摆得整齐，就判定分布合理。要看摆放怎样与责任、使用、清洁、补充相接，怎样影响不同人的行动机会。</w:t>
      </w:r>
    </w:p>
    <w:p>
      <w:pPr>
        <w:jc w:val="both"/>
      </w:pPr>
      <w:r>
        <w:t>关系首先说明谁与谁通过什么相接。影响进一步问这种连接改变了什么：取用是否更方便，错误是否更容易发现，某些人是否因此被排除。共存则问这些不同要求能否持续相处，而不是一方便利建立在另一方看不见的负担上。三项不是三种孤立关系，而是逐渐增加解释责任的三个问题。</w:t>
      </w:r>
    </w:p>
    <w:p>
      <w:pPr>
        <w:jc w:val="both"/>
      </w:pPr>
      <w:r>
        <w:t>设想杯子统一摆在高处，年轻工作人员取用方便，坐轮椅的人却需要每次请求帮助。空间分布在这里同时形成能力分布和依赖分布。把杯子移低，未必解决全部问题，因为清洁标记、热水位置和动线也要配合。一个小小的布置变化，可能让某些原本被描述为个人能力不足的问题，显出其条件性。</w:t>
      </w:r>
    </w:p>
    <w:p>
      <w:pPr>
        <w:jc w:val="both"/>
      </w:pPr>
      <w:r>
        <w:t>但是，不能因此断言一切能力差别都只是分布制造。改变位置后，有人仍可能需要其他支持。发生学的优势不在把所有问题从个人推给环境，而在追踪具体限制怎样共同作用，并允许干预结果修订最初判断。分布视角让我们不遗漏网络，并不让网络成为新的万能原因。</w:t>
      </w:r>
    </w:p>
    <w:p>
      <w:pPr>
        <w:pStyle w:val="Heading2"/>
      </w:pPr>
      <w:r>
        <w:t>十二、分布的发生与主体位置</w:t>
      </w:r>
    </w:p>
    <w:p>
      <w:pPr>
        <w:jc w:val="both"/>
      </w:pPr>
      <w:r>
        <w:t>在一间活动室里，谁负责杯子，看似是一个很小的分工。最初可能由一位工作人员包办。后来使用者开始共同制定标记、清洁和补充规则，原本的服务对象逐渐参与组织公共生活。这时发生的，不仅是杯子位置改变，也包括参与者的位置改变。</w:t>
      </w:r>
    </w:p>
    <w:p>
      <w:pPr>
        <w:jc w:val="both"/>
      </w:pPr>
      <w:r>
        <w:t>我们可以把这种改变理解为主体性的一种具体发生，但需要看实际权限。能够帮忙搬杯子，与能够提出规则问题，不是同一种参与；能够提出意见，与意见确实可能改变安排，也不相同。如果活动组织者只把更多工作交给使用者，却不让他们影响规则，表面的共同参与可能只是负担转移。</w:t>
      </w:r>
    </w:p>
    <w:p>
      <w:pPr>
        <w:jc w:val="both"/>
      </w:pPr>
      <w:r>
        <w:t>分布、场、美在作者体系中与三号位有关。把它用在这个场景，可以问参与者是否在关系中获得可辨认的位置，是否能组织和承接共同活动，是否愿意继续参与。这里的美不应被简化成活动室装饰漂亮，也不能只用满意度代替。一个人愿意继续参与，可能因为有意义，也可能因为没有退出选择；两种情况需要不同判断。</w:t>
      </w:r>
    </w:p>
    <w:p>
      <w:pPr>
        <w:jc w:val="both"/>
      </w:pPr>
      <w:r>
        <w:t>主体位置的发生尤其需要保留拒绝和独立。共同体并非连接越密越好。有的人愿意负责采购，有的人只想安静参加活动，有的人需要暂时退出分工。若为了营造整体而迫使每个人不断互动，分布就可能转为控制。一个可持续的场，必须容纳参与强度的差异，而不把独立当作缺乏集体精神。</w:t>
      </w:r>
    </w:p>
    <w:p>
      <w:pPr>
        <w:jc w:val="both"/>
      </w:pPr>
      <w:r>
        <w:t>这与作者关于三界共事和独立轮换的思路相通。本章只在杯子案例上做有限解释：共同安排可以支持现实界的方便，讨论规则可以形成理念界的共享，是否愿意承担又涉及自我界的意义。三者不必在每个人身上完全同步，也不能由组织者替别人宣布已经统一。</w:t>
      </w:r>
    </w:p>
    <w:p>
      <w:pPr>
        <w:pStyle w:val="Heading2"/>
      </w:pPr>
      <w:r>
        <w:t>十三、幸福律与分布的关系，不能只靠一一配对</w:t>
      </w:r>
    </w:p>
    <w:p>
      <w:pPr>
        <w:jc w:val="both"/>
      </w:pPr>
      <w:r>
        <w:t>《三视角发生学导论》把特征律、自由律、幸福律分别与对比、变化、分布联系起来。这样的对应有清楚的启发：同一如何稳定，多样路径如何打开，共存中的张力怎样得到转换与释放。可是，对应表本身并不构成证明。书页也明确承认，这仍是一组有待检验的理由。</w:t>
      </w:r>
    </w:p>
    <w:p>
      <w:pPr>
        <w:jc w:val="both"/>
      </w:pPr>
      <w:r>
        <w:t>以活动室为例，重新安排杯子以后，使用者不再因取用受阻而反复求助，清洁者也不必不断猜测哪些杯子已使用。张力降低，行动更容易完成，人可能获得一种事情终于走通的舒展。幸福律可以帮助解释这种从受阻到可推进的体验，及其怎样支持继续参与。</w:t>
      </w:r>
    </w:p>
    <w:p>
      <w:pPr>
        <w:jc w:val="both"/>
      </w:pPr>
      <w:r>
        <w:t>但不是所有张力释放都产生好的分布。一个人大发脾气后感到轻松，其他人却被迫承担恐惧；一个组织通过排除提出异议者获得表面和谐，剩下的人可能暂时觉得舒适。若把释放等同幸福、把幸福等同共存成功，就会看不见成本转移。需要追踪张力在谁身上、通过什么转换、释放后改变了哪些关系。</w:t>
      </w:r>
    </w:p>
    <w:p>
      <w:pPr>
        <w:jc w:val="both"/>
      </w:pPr>
      <w:r>
        <w:t>同样，不是所有合理分布都立即带来轻松。让原先被排除的人进入规则讨论，可能增加短期争论；重新分工可能使熟悉旧做法的人感到不便。由此不能立即判定幸福律运行失败。要看张力是否被转成可承接的问题，参与者是否获得修订机会，而不是只看某一时点的舒适。</w:t>
      </w:r>
    </w:p>
    <w:p>
      <w:pPr>
        <w:jc w:val="both"/>
      </w:pPr>
      <w:r>
        <w:t>因此，本章提出一种有限解释：幸福律与分布的联系，可以作为研究共存怎样获得持续动力的假说；它不能替代关于公平、权力、资源和退出的具体分析。所谓三律共同运行，应意味着三种问题相互检查，而不是给每种现象分配一条律后就不再交叉追问。</w:t>
      </w:r>
    </w:p>
    <w:p>
      <w:pPr>
        <w:pStyle w:val="Heading2"/>
      </w:pPr>
      <w:r>
        <w:t>十四、一与多不必先争谁更本原</w:t>
      </w:r>
    </w:p>
    <w:p>
      <w:pPr>
        <w:jc w:val="both"/>
      </w:pPr>
      <w:r>
        <w:t>“先有一还是先有多”是一个容易把人拉进抽象争论的问题。在杯子的学习中，我们可以换一种处理方式。初学者可能先把许多器具混在一起，后来逐渐分出杯子；也可能先牢牢记住家中一只杯子的样子，再把其他杯子纳入或排除。不同路径都可能形成分类，也都可能留下盲点。</w:t>
      </w:r>
    </w:p>
    <w:p>
      <w:pPr>
        <w:jc w:val="both"/>
      </w:pPr>
      <w:r>
        <w:t>我们若先规定一永远优先，容易把多样性看作偏离标准的噪声；若先规定多永远优先，又可能说不清交流和行动为何需要某种同一。发生学的提问是：在具体活动里，什么差异被聚合成一，什么差异又从一中分化出来，它们怎样互相限制和支持。</w:t>
      </w:r>
    </w:p>
    <w:p>
      <w:pPr>
        <w:jc w:val="both"/>
      </w:pPr>
      <w:r>
        <w:t>社区采购很能显示这种往返。若完全统一，只购一种杯子，管理简单但可能不适合所有人；若为每个人购完全不同的器具，照顾个体却可能增加清洁、替换和识别成本。问题不是选统一或多样作为永恒原则，而是形成能够承接差异的共同安排。例如保留几个可辨认的类型，同时让特定需要有例外入口。这个方案是否更好，仍要看使用结果。</w:t>
      </w:r>
    </w:p>
    <w:p>
      <w:pPr>
        <w:jc w:val="both"/>
      </w:pPr>
      <w:r>
        <w:t>一与多的关系还涉及谁有权定义一。管理者眼里的同一，可能是便于库存；使用者眼里的同一，可能是能够稳定完成某种生活动作。把不同的一混成一个“整体”，就会使某一方的便利变成所有人的标准。真正的整体分析，需要公开统一所服务的任务和被牺牲的差异。</w:t>
      </w:r>
    </w:p>
    <w:p>
      <w:pPr>
        <w:jc w:val="both"/>
      </w:pPr>
      <w:r>
        <w:t>因此，新书不宜用“统一在多样中发生”这一句口号替代全部论证。它需要展示至少一次具体循环：原有统一在哪种差异面前失效，新分类怎样形成，新分类又怎样改变行动，行动的后果是否支持继续保留该分类。完成这个循环，读者才有能力把概念迁移到教育、组织与知识领域。</w:t>
      </w:r>
    </w:p>
    <w:p>
      <w:pPr>
        <w:pStyle w:val="Heading2"/>
      </w:pPr>
      <w:r>
        <w:t>十五、三个视角不是三个人的意见</w:t>
      </w:r>
    </w:p>
    <w:p>
      <w:pPr>
        <w:jc w:val="both"/>
      </w:pPr>
      <w:r>
        <w:t>一提到视角，人们容易想到“从老师看、从学生看、从家长看”这类角色分类。它可以很有用，却与对比、变化、分布不是同一种划分。角色回答谁在观察，规范三视角回答怎样组织显露。一个老师可以使用三种视角，一个学生也可以使用三种；同一角色内部仍可能出现不同的发生路径。</w:t>
      </w:r>
    </w:p>
    <w:p>
      <w:pPr>
        <w:jc w:val="both"/>
      </w:pPr>
      <w:r>
        <w:t>同样，三视角不是任意挑出三个问题就可以成立。若把价格、颜色、重量称为三个视角，它们只是三个观察项目。规范三视角要求更深一层：价格如何被比较，价格有哪些具相与范围，价格在交易关系中如何分布。具体项目可以进入每一种视角，而不是与视角同级。</w:t>
      </w:r>
    </w:p>
    <w:p>
      <w:pPr>
        <w:jc w:val="both"/>
      </w:pPr>
      <w:r>
        <w:t>另一种误读是把三视角当作世界里三个可以拆开的部分。杯子的对比部分在这里，变化部分在那里，分布部分在别处。实际活动中，比较依据可能由使用分布决定，分类范围可能在新关系里改变，分布又可能借助稳定特征得到维持。三个视角为同一显露提供不同追问，并不把存在切成互不相干的区域。</w:t>
      </w:r>
    </w:p>
    <w:p>
      <w:pPr>
        <w:jc w:val="both"/>
      </w:pPr>
      <w:r>
        <w:t>作者最近对视角的修正还要求注意：真实发生并不是一个固定主体站在三个位置轮流观看不动客体。实际运行中，参与者、工具、语言和任务都在改变；把客体暂时假设为不动，是为了使某些差异能够被辨认。这种“动与暂时不动”的配合，本身是需要设计和说明的行为。</w:t>
      </w:r>
    </w:p>
    <w:p>
      <w:pPr>
        <w:jc w:val="both"/>
      </w:pPr>
      <w:r>
        <w:t>例如比较两种杯把，必须尽量保持装水量、使用姿势等条件相近，否则差异来源难以辨认。但这种控制不是证明其他条件不重要，而是暂时使某个问题可研究。完成比较以后，还要把结果放回真实使用，检查被固定的条件一旦恢复变化，结论是否仍成立。视角选择由此成为一种有代价、有边界、可修订的行动。</w:t>
      </w:r>
    </w:p>
    <w:p>
      <w:pPr>
        <w:pStyle w:val="Heading2"/>
      </w:pPr>
      <w:r>
        <w:t>十六、一个强反例：标准化比较为何如此有效</w:t>
      </w:r>
    </w:p>
    <w:p>
      <w:pPr>
        <w:jc w:val="both"/>
      </w:pPr>
      <w:r>
        <w:t>如果比较总在发生，为什么成熟的标准化检测常常能得到高度一致的结果？这不是SDE应该回避的反例。相反，它要求发生学说明稳定机制为何能够被封装，使日常使用不必时时回到开放探索。</w:t>
      </w:r>
    </w:p>
    <w:p>
      <w:pPr>
        <w:jc w:val="both"/>
      </w:pPr>
      <w:r>
        <w:t>在杯子制造中，标准化的尺寸测量、材料测试和外观检查，可以把某些问题变成可重复操作。这里的可靠，不是发生停止了，而是特定条件与路径已经得到控制，允许某类显露稳定再现。但这个解释若只是一种语言改写，就没有新增价值。要显示发生学的用途，应进一步问哪些条件被封装、哪些仍需要现场判断，以及什么信号说明封装失效。</w:t>
      </w:r>
    </w:p>
    <w:p>
      <w:pPr>
        <w:jc w:val="both"/>
      </w:pPr>
      <w:r>
        <w:t>设想一项检查原用于常温存放的杯子，后来被拿去保证另一种高温使用。方法本身可能仍执行得很准确，但它不再覆盖新任务。发生学的提醒是检查方法的适用条件和历史，而不是否认方法的可靠。标准之所以值得依赖，恰恰因为过去的反复使用与检验已承担了许多判断；条件改变时，使用者需要重新打开相关部分。</w:t>
      </w:r>
    </w:p>
    <w:p>
      <w:pPr>
        <w:jc w:val="both"/>
      </w:pPr>
      <w:r>
        <w:t>这也说明，入门不能只教读者拆解一切稳定知识。若没有使用封装的能力，学习会变成无穷追溯；若没有识别封装边界的能力，学习又会变成盲目执行。成熟判断在二者之间轮换：对已被充分支撑的部分放心使用，对异常与新条件保留追问。SDE若能帮助这种轮换，才真正进入生活。</w:t>
      </w:r>
    </w:p>
    <w:p>
      <w:pPr>
        <w:jc w:val="both"/>
      </w:pPr>
      <w:r>
        <w:t>因此，标准化的成功并不自动反驳发生学，但发生学也不能把标准化的每次成功都收为自己的证据。两者之间需要具体机制：哪些稳定条件、哪些校准程序、哪些失败记录，使结果可被再次生成。理论的说明应落到这些内容，不能仅凭一句“标准也是发生的”就宣布已经解释完毕。</w:t>
      </w:r>
    </w:p>
    <w:p>
      <w:pPr>
        <w:pStyle w:val="Heading2"/>
      </w:pPr>
      <w:r>
        <w:t>十七、另一个强反例：材料会自行形成多样性</w:t>
      </w:r>
    </w:p>
    <w:p>
      <w:pPr>
        <w:jc w:val="both"/>
      </w:pPr>
      <w:r>
        <w:t>杯子的多样性似乎可以用制造者的目标与选择解释，但自然界许多形态差异并没有明显的选择者。若自由律被理解成人在约束中开路，它如何解释没有人的多样性？这个问题提醒我们，不应把在生活案例中顺畅的词语直接推广为普遍自然机制。</w:t>
      </w:r>
    </w:p>
    <w:p>
      <w:pPr>
        <w:jc w:val="both"/>
      </w:pPr>
      <w:r>
        <w:t>一种可能的理论方向，是把自由律解释为系统可行路径的生成与裁剪，而不必处处预设有意识的选择者。这样可以讨论材料条件、能量交换、约束改变怎样使某些形态出现。但这只是研究方向。进入自然科学时，必须给出领域变量、演化规则和与既有模型不同的可检验内容，不能把任何分化都改称选择，再把改名当作解释。</w:t>
      </w:r>
    </w:p>
    <w:p>
      <w:pPr>
        <w:jc w:val="both"/>
      </w:pPr>
      <w:r>
        <w:t>尤其需要防止从多样结果倒推自由程度。一个系统看起来变化很多，可能只是受到强烈噪声干扰，并没有形成可持续的新能力；一个外观稳定的系统，内部也可能持续探索和修复。显露多样性与路径开放度之间不保证简单正比。自由律若有机制内容，应能够说明何时多样能够被承接，何时只是耗散。</w:t>
      </w:r>
    </w:p>
    <w:p>
      <w:pPr>
        <w:jc w:val="both"/>
      </w:pPr>
      <w:r>
        <w:t>这对AI生成也有直接启发。模型一次给出一百种杯子设计，不意味着发生了一百种有效的新材。许多只是文字差异，有些无法制造，有些没有改变问题。只有当候选进入材料、使用、评估与修订，某些差异才可能成为真实可承接的具相。数量增加可以提供机会，却不能替代发生的全过程。</w:t>
      </w:r>
    </w:p>
    <w:p>
      <w:pPr>
        <w:jc w:val="both"/>
      </w:pPr>
      <w:r>
        <w:t>本章因此保留两种层级：在人的设计与学习场景中，可以用自由律追踪约束中的新路径；在更广的自然领域，普遍化主张仍需独立论证。把这一边界写清，不是退回旧本体论，而是避免用通俗例子承担它尚不能承担的证明任务。</w:t>
      </w:r>
    </w:p>
    <w:p>
      <w:pPr>
        <w:pStyle w:val="Heading2"/>
      </w:pPr>
      <w:r>
        <w:t>十八、怎样把杯子练习变成真正的学习</w:t>
      </w:r>
    </w:p>
    <w:p>
      <w:pPr>
        <w:jc w:val="both"/>
      </w:pPr>
      <w:r>
        <w:t>读者可以做一个不涉及风险的观察练习。选三只日常器具，先独立写出比较依据，不急着与别人讨论。然后换一个任务：原来问哪只好看，现在问哪只便于清洁；再换一个任务，问哪只适合保存某段生活记忆。记录哪些差异一直重要，哪些随着任务改变才进入视野。</w:t>
      </w:r>
    </w:p>
    <w:p>
      <w:pPr>
        <w:jc w:val="both"/>
      </w:pPr>
      <w:r>
        <w:t>第二轮不要只增加形容词，而是追踪依据的来源。你为什么觉得某种形状容易清洁，是实际经验、别人告诉你，还是从外观推测？这三种根据可以互相补充，却不能冒充同一种证据。把自己的确信拆开，能够看见某些稳定判断其实建立在未经检查的类比上。</w:t>
      </w:r>
    </w:p>
    <w:p>
      <w:pPr>
        <w:jc w:val="both"/>
      </w:pPr>
      <w:r>
        <w:t>第三轮让别人独立描述同一组器具，再比较两条辨认过程。对方注意到的差异是否改变了你的下一步？你是否因为对方说得自信就放弃原有观察？争论是否围绕同一个任务？如果只是各自重复结论，并没有让比较进入下一轮判断，那么互动虽然发生了，知识未必因此得到改变。</w:t>
      </w:r>
    </w:p>
    <w:p>
      <w:pPr>
        <w:jc w:val="both"/>
      </w:pPr>
      <w:r>
        <w:t>第四轮检查范围。挑一个最难归类的案例，说明它为什么处在边界。不要为了维护原来的分类随意增加例外，也不要因为一个边缘案例就把全部类别取消。尝试给出一个更清楚的适用条件，然后看看它会不会误伤原来最典型的例子。这个往返，比背诵种类、具相、范围更接近方法的实际使用。</w:t>
      </w:r>
    </w:p>
    <w:p>
      <w:pPr>
        <w:jc w:val="both"/>
      </w:pPr>
      <w:r>
        <w:t>最后写下发生的具体痕迹。不是笼统地说“我有了整体思维”，而是指出原来忽略了哪个条件，后来改变了哪项判断，下次遇到类似问题会先查什么。如果这些变化还没有出现，也可以诚实记录只理解了术语。学习允许尚未发生，真正需要避免的是用漂亮的学习感受替代能力变化。</w:t>
      </w:r>
    </w:p>
    <w:p>
      <w:pPr>
        <w:pStyle w:val="Heading2"/>
      </w:pPr>
      <w:r>
        <w:t>十九、让三种问题彼此保持开放</w:t>
      </w:r>
    </w:p>
    <w:p>
      <w:pPr>
        <w:jc w:val="both"/>
      </w:pPr>
      <w:r>
        <w:t>对比给我们辨认的把握，变化使我们看见同一中的多样，分布把辨认与多样放回能够作用的联系。这三种问题相互支持，也可能互相纠偏。比较得很精确，但忽略具相范围，判断仍会越界；多样性看得很多，但没有稳定同一，交流可能困难；关系考虑得很广，却无法明确对象和行动，分析又容易漂浮。</w:t>
      </w:r>
    </w:p>
    <w:p>
      <w:pPr>
        <w:jc w:val="both"/>
      </w:pPr>
      <w:r>
        <w:t>三视角发生学最值得保留的追问，是这些辨认能力怎样取得自己的条件。它不满足于告诉读者换三个角度，而要追踪比较怎样形成特征，类别怎样承接差异，位置怎样改变参与者。这样，视角就不只是头脑里的一副眼镜，而成为可以被训练、被检验、被修订的活动。</w:t>
      </w:r>
    </w:p>
    <w:p>
      <w:pPr>
        <w:jc w:val="both"/>
      </w:pPr>
      <w:r>
        <w:t>但是，三个视角与三条意义律之间的严格对应，本章没有宣称已经证明。我们已经看到，对比也需要路径自由，变化也需要同一稳定，分布也依赖清楚辨认。若对应只表示主要侧重，应明确说主要侧重；若主张一一必然关系，就需要提出更强论证和可能失败的情形。尊重体系，不等于替它抹平尚未完成的工作。</w:t>
      </w:r>
    </w:p>
    <w:p>
      <w:pPr>
        <w:jc w:val="both"/>
      </w:pPr>
      <w:r>
        <w:t>把杯子放回桌上，读者现在可以提出与开篇不同的问题。这是什么样的杯子，已不只是索取一个标签；它适不适用，已不只是表达个人喜欢；它为什么对某人重要，也不只是在物上添加情绪。每一个判断都带着一条可继续追踪的路。下一章将进一步追问：当这些路还没有走通，当对象、类别与承担者都尚未稳定时，新的主体怎样可能发生。</w:t>
      </w:r>
    </w:p>
    <w:p>
      <w:pPr>
        <w:jc w:val="both"/>
      </w:pPr>
      <w:r>
        <w:t>这条路也不局限于视觉。闭眼触摸杯子时，温度、边缘、重量与握持反馈会改变可辨认的特征；听杯子轻碰桌面的声音，又会进入另一组差异。不能把不同感官得到的结果简单相加，就称为更完整的对象。还要看这些差异怎样在同一活动中相互校正：看起来完整而触摸发现缺口，听起来清脆却不能据此独自判断材料可靠。跨模态的纠缠提供新机会，也可能产生误判。记录何种感官在何种任务中提供了什么依据，能够让“整体感知”从宽泛赞语变成具体研究问题。</w:t>
      </w:r>
    </w:p>
    <w:p>
      <w:pPr>
        <w:pStyle w:val="Heading2"/>
        <w:keepNext w:val="1"/>
      </w:pPr>
      <w:r>
        <w:rPr>
          <w:color w:val="5B6472"/>
        </w:rPr>
        <w:t>来源与编写说明</w:t>
      </w:r>
    </w:p>
    <w:p>
      <w:pPr>
        <w:pStyle w:val="BookNote"/>
      </w:pPr>
      <w:r>
        <w:rPr>
          <w:rFonts w:ascii="Monograph Serif" w:hAnsi="Monograph Serif" w:eastAsia="Monograph Serif" w:cs="Monograph Serif"/>
        </w:rPr>
        <w:t xml:space="preserve">主要底本为作者提供《SDE本体论入门》文本第六章规范九宫、变化宫及第七章自由律、差异序列相关段。站内实际阅读：https://sdeuniverses.com/books/m/230/text/ 的前言、导论、稳定显露段、第14章variation与change辨析、第33章及出版来源说明；https://sdeuniverses.com/ideas/three-laws-of-meaning/ 第一至第七节主要正文；https://sdeuniverses.com/books/m/51/chapter-39/ 全文；https://sdeuniverses.com/books/m/5/articles/02/ 的纠缠定义与运行三层级段。本章采用作者的术语约定：变化为显露的多样性，种类、具相、范围；对比是两个特征发生过程的比较，涉及D的纠缠。杯子采购、社区使用、设计与练习均为构造情境，不是调查、实验或产品建议。关于三律与三视角对应的限定及自然领域推广的边界，是编写者的论证审查，属于本书的解释性展开。未把站内转述的派克原著当作已直接阅读材料。</w:t>
      </w:r>
    </w:p>
    <w:p>
      <w:pPr>
        <w:pStyle w:val="Heading1"/>
      </w:pPr>
      <w:bookmarkStart w:id="20" w:name="ch16"/>
      <w:bookmarkEnd w:id="20"/>
      <w:r>
        <w:rPr>
          <w:rFonts w:ascii="Monograph Serif" w:hAnsi="Monograph Serif" w:eastAsia="Monograph Serif" w:cs="Monograph Serif"/>
        </w:rPr>
        <w:t xml:space="preserve">第十六章　混沌、介生与秩序：</w:t>
        <w:br/>
        <w:t xml:space="preserve">新的主体怎样形成</w:t>
      </w:r>
    </w:p>
    <w:p>
      <w:pPr>
        <w:pStyle w:val="Heading2"/>
      </w:pPr>
      <w:r>
        <w:t>一、一个人明明在场，为什么主体还会发生</w:t>
      </w:r>
    </w:p>
    <w:p>
      <w:pPr>
        <w:jc w:val="both"/>
      </w:pPr>
      <w:r>
        <w:t>设想一位教了二十年书的教师，第一次与AI共同设计课程。这个场景及后面的过程均为构造案例。她当然早已是一个能够判断、行动和承担责任的人。可是，当机器迅速给出目标、讲义、练习和评价表时，她发现自己既惊讶又不安：文本如此完整，自己究竟还要做什么？她试着改几个措辞，又觉得改动无关紧要；她试着完全不用，又知道这样无法理解新条件。</w:t>
      </w:r>
    </w:p>
    <w:p>
      <w:pPr>
        <w:jc w:val="both"/>
      </w:pPr>
      <w:r>
        <w:t>如果说她在此时需要新的主体发生，并不是说她原来没有人格，也不是取消她过去的能力。需要发生的是在这个新的复合活动中辨认问题、组织工具、承受不确定并承担判断的位置。旧的教师身份可以提供许多支持，却未必已经包含这种位置。一个现实的人持续存在，与一种具体主体能力尚未成形，可以同时成立。</w:t>
      </w:r>
    </w:p>
    <w:p>
      <w:pPr>
        <w:jc w:val="both"/>
      </w:pPr>
      <w:r>
        <w:t>这一区别是本章的入口。否则，谈主体发生容易滑向两个极端。一端把人看成永远现成的司令部，工具只是服从命令；另一端把人说成环境随时制造的结果，仿佛没有任何连续性与反向作用。SDE试图追踪的，是既有能力、当下差异和新的条件如何共同形成一种能够继续行动的承担者。</w:t>
      </w:r>
    </w:p>
    <w:p>
      <w:pPr>
        <w:jc w:val="both"/>
      </w:pPr>
      <w:r>
        <w:t>三态语言为这个追踪提供了帮助。秩序态提示哪些规则与路径已经稳定；混沌态提示哪些区分、目标和承接尚未形成；介生态则指向新的组织正在出现、却尚未被完全封闭的过程。它们不是给人贴的三种性格标签，也不是要求一个人长期住在某种精神状态里。我们要解释的是一项活动的运行，而不是给整个人作总评。</w:t>
      </w:r>
    </w:p>
    <w:p>
      <w:pPr>
        <w:pStyle w:val="Heading2"/>
      </w:pPr>
      <w:r>
        <w:t>二、三态首先是分析语言，不是所有学科共用的物理量</w:t>
      </w:r>
    </w:p>
    <w:p>
      <w:pPr>
        <w:jc w:val="both"/>
      </w:pPr>
      <w:r>
        <w:t>“混沌”在数学与物理中可以有精确含义，在生活语言中又常表示杂乱、难以预测。SDE中的混沌态主要用于描述差异活跃而尚未形成可承接秩序的状态。初学者必须注意，这些用法不能因共享同一个词就自动互证。一个会议很乱，不等于它已经满足某个数学混沌系统的定义。</w:t>
      </w:r>
    </w:p>
    <w:p>
      <w:pPr>
        <w:jc w:val="both"/>
      </w:pPr>
      <w:r>
        <w:t>同样，介生态可以提示开放与收敛共同作用，但不能仅凭“介于两端”便假定所有系统有一个可测量的最佳中点。不同系统的尺度、变量、任务和代价不同。可靠的操作程序可能需要高度稳定，创新讨论可能需要更大的试探空间；即便在同一项目中，不同环节也可能采取不同状态。三态不是一条从坏到好的统一排名。</w:t>
      </w:r>
    </w:p>
    <w:p>
      <w:pPr>
        <w:jc w:val="both"/>
      </w:pPr>
      <w:r>
        <w:t>底本常借水与冰、临界与自组织说明介生。这样的比喻有教学力量，它使人感到既不能完全散开、也不能过早锁死的张力。但冰不是因为有秩序便在一切意义上死亡，水也不是因为流动便必然混沌无形。比喻提供某个相似关系，不能把全部物理性质一并搬入组织、意识或创造。</w:t>
      </w:r>
    </w:p>
    <w:p>
      <w:pPr>
        <w:jc w:val="both"/>
      </w:pPr>
      <w:r>
        <w:t>因此，本章每次使用三态，都尽量说明正在观察什么。在教师与AI的案例中，我们观察任务目标能否明确、候选能否比较、反馈能否进入下一轮、规则是否允许修订。我们没有测量神经活动，也没有建立热力学模型。保留这个范围，三态仍能帮助看清工作，而无需借用尚未完成的自然科学证明。</w:t>
      </w:r>
    </w:p>
    <w:p>
      <w:pPr>
        <w:pStyle w:val="Heading2"/>
      </w:pPr>
      <w:r>
        <w:t>三、秩序不是需要首先打倒的敌人</w:t>
      </w:r>
    </w:p>
    <w:p>
      <w:pPr>
        <w:jc w:val="both"/>
      </w:pPr>
      <w:r>
        <w:t>教师最初使用AI时，会自然带着过去形成的课程结构。先讲概念，再示例，最后练习；课堂需要在规定时间完成；学生的答案要有可判定标准。这些秩序不是纯粹束缚，它们保存了多年工作中形成的经验，使教学能够稳定运行。若一开始就把它们全部撤掉，师生可能失去继续学习的基础。</w:t>
      </w:r>
    </w:p>
    <w:p>
      <w:pPr>
        <w:jc w:val="both"/>
      </w:pPr>
      <w:r>
        <w:t>机器能够快速生产材料，也依赖许多稳定条件。用户能输入文字，系统能返回可阅读文本，教师能保存版本，学生能访问材料，这些都是已形成的技术与组织秩序。新主体的发生不从绝对的无开始，而是借助大量既有结构。所谓原初，通常是相对于当前要形成的新能力而言，不是整个世界第一次开始运行。</w:t>
      </w:r>
    </w:p>
    <w:p>
      <w:pPr>
        <w:jc w:val="both"/>
      </w:pPr>
      <w:r>
        <w:t>秩序的价值在于降低某些重复判断的成本，让注意力可以进入尚未解决的问题。教师不必每次重新发明文字排版，也不必在每个普通练习上重做全部知识史。把可靠部分封装起来，反而可能为探索腾出空间。因此，发生学不应把遵循规范与主体性自动对立。能够有理由地使用规范，本身也可能是成熟判断。</w:t>
      </w:r>
    </w:p>
    <w:p>
      <w:pPr>
        <w:jc w:val="both"/>
      </w:pPr>
      <w:r>
        <w:t>秩序的危险出现在它不能区分例外与错误时。AI提供了一份看似标准的课案，教师原有经验告诉她某个学生会在这里产生特殊困难。若她因为课案形式完整而压下这个疑问，稳定结构就在阻断新反馈。问题不在有规则，而在规则是否拥有不可被修订的地位。</w:t>
      </w:r>
    </w:p>
    <w:p>
      <w:pPr>
        <w:jc w:val="both"/>
      </w:pPr>
      <w:r>
        <w:t>我们可以据此区分可靠秩序与封闭秩序。前者明确承诺、保存边界、接受异常记录；后者把成功归于自己，把失败一律归于执行者。两者表面都可能非常整齐，只有跟踪失败怎样被处理，才看得出差别。这个观察点比笼统赞美混沌、批评秩序更能帮助实际工作。</w:t>
      </w:r>
    </w:p>
    <w:p>
      <w:pPr>
        <w:pStyle w:val="Heading2"/>
      </w:pPr>
      <w:r>
        <w:t>四、混沌也不自动等于创造的丰富</w:t>
      </w:r>
    </w:p>
    <w:p>
      <w:pPr>
        <w:jc w:val="both"/>
      </w:pPr>
      <w:r>
        <w:t>在新的工具面前，教师可以要求机器连续生成几十种课堂活动。屏幕变得热闹，想法显得无穷。但如果每个候选都没有连接到学生的具体困难，没有比较依据，也没有留下选择理由，那么候选数量增加未必意味着创造力增加。它可能只是输出在累积，判断却更加失去位置。</w:t>
      </w:r>
    </w:p>
    <w:p>
      <w:pPr>
        <w:jc w:val="both"/>
      </w:pPr>
      <w:r>
        <w:t>这种状态可以在有限意义上称为任务的混沌：差异很多，却没有形成能够承接的序列。它并非一无所有，也不必被立即判为失败。初期探索有时需要暂时容纳不确定。但如果不能逐渐形成问题边界和反馈机制，混沌会消耗注意力，使人只按熟悉、漂亮或权威的线索做最后选择。</w:t>
      </w:r>
    </w:p>
    <w:p>
      <w:pPr>
        <w:jc w:val="both"/>
      </w:pPr>
      <w:r>
        <w:t>更值得注意的是，外表混沌可能掩盖深层僵化。教师每次都要求“更有创意”，模型每次都返回不同包装，却始终假定学生只需接受已有答案。活动名称很多，教育对象没有改变。这里S层的花样增多，与D和E是否真正改变，是两回事。三态分析不能只凭结果看起来新奇，就宣布进入创造状态。</w:t>
      </w:r>
    </w:p>
    <w:p>
      <w:pPr>
        <w:jc w:val="both"/>
      </w:pPr>
      <w:r>
        <w:t>反过来，外表安静也可能包含丰富发生。教师关掉屏幕，回看一份学生的错误作业，发现原来的问题不是不会公式，而是不知道何时需要这个公式。这一小段重新理解，可能比一百个课堂游戏更能改变接下来的任务。开放不等于同时处理更多材料，混沌也不必以兴奋的外观出现。</w:t>
      </w:r>
    </w:p>
    <w:p>
      <w:pPr>
        <w:jc w:val="both"/>
      </w:pPr>
      <w:r>
        <w:t>所以，在混沌阶段最需要保护的，并不是所有差异都继续增长，而是仍有条件形成辨认、保留与承接。可以暂时不作最后判断，却不能永远不记录问题；可以保留多条候选，却不能让每次失败都从记忆里消失。混沌只有进入某种历史，才可能成为新发生的起点。</w:t>
      </w:r>
    </w:p>
    <w:p>
      <w:pPr>
        <w:pStyle w:val="Heading2"/>
      </w:pPr>
      <w:r>
        <w:t>五、没有成形的选择者，怎样谈选择</w:t>
      </w:r>
    </w:p>
    <w:p>
      <w:pPr>
        <w:jc w:val="both"/>
      </w:pPr>
      <w:r>
        <w:t>“自由就是选择”是一种常见说法，但在主体发生的问题上，它会遇到困难。如果选择者、选项和标准尚未形成，我们究竟在说谁选择什么？直接说一个自由主体从混沌里选出道路，等于把需要解释的主体偷偷放到了前面。</w:t>
      </w:r>
    </w:p>
    <w:p>
      <w:pPr>
        <w:jc w:val="both"/>
      </w:pPr>
      <w:r>
        <w:t>作者对SDE的一个重要修正，正是强调选择不可能不加区分地发生在纯混沌态。可执行的选择至少需要某种区分：这一项与那一项不能完全混同；需要某种偏向：选择后能够对后续行动产生不同影响；还需要最低程度的保留：否则所谓选择瞬间消失，不能形成路径。这些条件本身需要发生。</w:t>
      </w:r>
    </w:p>
    <w:p>
      <w:pPr>
        <w:jc w:val="both"/>
      </w:pPr>
      <w:r>
        <w:t>在教师案例中，初期她只是觉得课案不对，却说不出不对在哪里。这个不适尚不是在几个明确方案中选择，但它可能使她停下来、回看学生作业、改变提问。经过一轮轮比较，模糊的不适逐渐形成一个问题：课堂产出了更多答案，却没有让学生学会提出能改变答案的问题。此时，新的选择标准才开始有形状。</w:t>
      </w:r>
    </w:p>
    <w:p>
      <w:pPr>
        <w:jc w:val="both"/>
      </w:pPr>
      <w:r>
        <w:t>我们可以把选择之前的过程描述为差异触发、暂时偏置、局部保持与相互修正，但这些是编写者为了避免循环解释提出的操作性措辞，不是已经证明的普遍发生阶段。它们的用处在于提醒：不要把所有差异响应都拟人化为有意识的决定，也不要把尚未有清楚决定的阶段认作完全没有主体相关的发生。</w:t>
      </w:r>
    </w:p>
    <w:p>
      <w:pPr>
        <w:jc w:val="both"/>
      </w:pPr>
      <w:r>
        <w:t>主体形成后，选择也会反过来塑造主体。教师第一次决定不用那份漂亮课案，改用一项允许学生提出反例的任务，可能承担课堂不顺畅的风险。后果进入她的经验以后，“我能怎样与AI工作”才获得更实际的内容。主体不是在选择前一次完成，又不是在每次选择后凭空重造；它在已有稳定与新的承担之间连续重组。</w:t>
      </w:r>
    </w:p>
    <w:p>
      <w:pPr>
        <w:pStyle w:val="Heading2"/>
      </w:pPr>
      <w:r>
        <w:t>六、介生不是折中，而是承接正在建立</w:t>
      </w:r>
    </w:p>
    <w:p>
      <w:pPr>
        <w:jc w:val="both"/>
      </w:pPr>
      <w:r>
        <w:t>把介生理解成秩序与混沌各占一半，容易产生一个错误图景：只要减少一点规则、增加一点自由，创造就会自然出现。实际问题通常没有这么简单。两份不相容的安排各保留一半，可能只造成双重混乱；适当的开放需要与能够保存结果的结构相配合。</w:t>
      </w:r>
    </w:p>
    <w:p>
      <w:pPr>
        <w:jc w:val="both"/>
      </w:pPr>
      <w:r>
        <w:t>教师开始尝试一种小规模课程：她让AI为同一问题给出两种不同解释，请学生寻找两种解释各自需要的条件。最初课堂出现意外，学生提出的反例超出课案预设。教师没有立即把讨论拉回标准答案，而是记录反例，区分已经能回答与暂时不能回答的问题，并安排下一次验证。这里的介生不是气氛热烈，而是新差异开始获得承接。</w:t>
      </w:r>
    </w:p>
    <w:p>
      <w:pPr>
        <w:jc w:val="both"/>
      </w:pPr>
      <w:r>
        <w:t>承接至少包含几个实际动作。问题没有被当成一次插曲丢掉；候选解释没有因为形式漂亮便自动胜出；下一次活动受到了本次结果的影响；教师也没有独自承担全部不确定，而是让学生知道什么仍待检验。新的秩序正在形成，但它由运行中的差异推动，而非预先把所有可能性封死。</w:t>
      </w:r>
    </w:p>
    <w:p>
      <w:pPr>
        <w:jc w:val="both"/>
      </w:pPr>
      <w:r>
        <w:t>这种状态仍可能失败。学生可能只学会挑毛病，不能提出可推进的问题；教师可能因为时间压力，最后把所有未解决处都草草结案；AI可能生成更多表面反例，使讨论偏离真正困难。介生不是一个一旦进入便自动通向成功的圣域，而是需要持续检查的组织过程。</w:t>
      </w:r>
    </w:p>
    <w:p>
      <w:pPr>
        <w:jc w:val="both"/>
      </w:pPr>
      <w:r>
        <w:t>本章把介生的实践特征暂定为：差异能够进入，后果能够保留，局部结构能够形成，结构又能被后续证据修订。这不是用四项替换作者定义，而是给案例提供可观察的入口。若某项活动只有开放没有保留，或者只有保留没有修订，我们就有理由怀疑它尚未形成有效的介生机制。</w:t>
      </w:r>
    </w:p>
    <w:p>
      <w:pPr>
        <w:pStyle w:val="Heading2"/>
      </w:pPr>
      <w:r>
        <w:t>七、时间不是一条只向成熟前进的阶梯</w:t>
      </w:r>
    </w:p>
    <w:p>
      <w:pPr>
        <w:jc w:val="both"/>
      </w:pPr>
      <w:r>
        <w:t>底本提出原初、成长、成熟、退化、重组五阶段，帮助读者把存在看作有历史的发生。这个图景有启发，但在具体使用中不能把它当成每个系统必须依次经过的同一生命周期。教师可能在课程内容上成熟，在新工具使用上初学，在评价制度上受制于旧安排。不同维度与不同尺度并不同步。</w:t>
      </w:r>
    </w:p>
    <w:p>
      <w:pPr>
        <w:jc w:val="both"/>
      </w:pPr>
      <w:r>
        <w:t>一次课程也可能在几个状态间反复切换。准备材料时需要开放探索，上课时需要稳定节奏，出现意外问题时需要暂时开放，整理结果时又需要收敛。若要求课堂全过程都保持最大开放，学习未必更好。若要求从开始到结束都严密执行，学生的新问题又难以进入。</w:t>
      </w:r>
    </w:p>
    <w:p>
      <w:pPr>
        <w:jc w:val="both"/>
      </w:pPr>
      <w:r>
        <w:t>因此，三态与五阶段最好先作为两种不同问题。三态描述某项运行如何组织差异，五阶段描述一个发生体在较长时间中如何形成、维持与重组。它们可以关联，却不能简单一一配对。成长不必始终混沌，成熟也不意味着停止介生；重组可能保留大量可靠秩序，而不是把一切退回无差别状态。</w:t>
      </w:r>
    </w:p>
    <w:p>
      <w:pPr>
        <w:jc w:val="both"/>
      </w:pPr>
      <w:r>
        <w:t>时间尺度一旦改变，同一个现象也会获得不同解释。课堂里一次打断看似破坏秩序，从学期尺度看却可能开启新的问题线；长期重复看似稳定，从多年尺度看可能不断失去对现实的响应。研究者必须公开自己用哪段时间判断，而不能在结果不合预期时任意延长窗口。</w:t>
      </w:r>
    </w:p>
    <w:p>
      <w:pPr>
        <w:jc w:val="both"/>
      </w:pPr>
      <w:r>
        <w:t>成熟也不保证退化以后自然重生。资源耗尽、信任破坏、参与者离开，可能使重组失去条件。发生学若把每次崩溃都浪漫化为新生的前夜，就会忽视真实损失。重组是可能性，不是宇宙替所有失败提供的补偿。新的主体需要条件，条件有时必须在旧结构尚能运行时就开始保存。</w:t>
      </w:r>
    </w:p>
    <w:p>
      <w:pPr>
        <w:pStyle w:val="Heading2"/>
      </w:pPr>
      <w:r>
        <w:t>八、新主体的第一个信号：问题不再完全由外面提供</w:t>
      </w:r>
    </w:p>
    <w:p>
      <w:pPr>
        <w:jc w:val="both"/>
      </w:pPr>
      <w:r>
        <w:t>教师最初只会问AI：“请给我一份更好的课案。”这个问法把好课案的标准大部分交给已有文本模式。后来她开始问：“学生能够复述解释，却无法指出解释失效的条件，怎样设计一次能暴露这个差别的活动？”问题已经不同。它来自实际工作中的裂缝，也对工具输出提出了可检查的要求。</w:t>
      </w:r>
    </w:p>
    <w:p>
      <w:pPr>
        <w:jc w:val="both"/>
      </w:pPr>
      <w:r>
        <w:t>这可以作为新主体能力的一个信号，但还不是充分证明。一个人可能学会提问的句式，却没有相应判断。因此要看问题怎样生成：是否来自具体材料，是否改变后续行动，是否在失败以后被修订。主体性不是问题写得多高深，而是问题与自己的实际承担之间形成了联系。</w:t>
      </w:r>
    </w:p>
    <w:p>
      <w:pPr>
        <w:jc w:val="both"/>
      </w:pPr>
      <w:r>
        <w:t>问题也不必完全由个人原创。教师可以借用同伴或书里的好问题，关键在于它进入自己的工作以后是否被重新检验。完全拒绝借用，反而会切断知识积累。发生不等于从无中独自创造，主体也不靠证明每个词都来自自己来成立。</w:t>
      </w:r>
    </w:p>
    <w:p>
      <w:pPr>
        <w:jc w:val="both"/>
      </w:pPr>
      <w:r>
        <w:t>在人机复合活动中，这一区别特别重要。AI可以帮助提出候选问题，用户可以接受其中一项，但接受的理由、适用的条件和后续后果需要进入整个复合体的运行。不能因问题由机器先写出就说人没有主体性，也不能因人按下发送键就说全部判断天然属于人。需要追踪各环节实际承担了什么。</w:t>
      </w:r>
    </w:p>
    <w:p>
      <w:pPr>
        <w:jc w:val="both"/>
      </w:pPr>
      <w:r>
        <w:t>新的主体位置，往往在某个问题第一次真正获得后果时显露。教师愿意用一堂课检验自己的怀疑，愿意承认活动未能达到目标，也愿意把失败写回下一轮。这些动作使“这是我的问题”不只是占有语句，而成为一种持续的责任关系。</w:t>
      </w:r>
    </w:p>
    <w:p>
      <w:pPr>
        <w:pStyle w:val="Heading2"/>
      </w:pPr>
      <w:r>
        <w:t>九、第二个信号：能够区分结果漂亮与发生有效</w:t>
      </w:r>
    </w:p>
    <w:p>
      <w:pPr>
        <w:jc w:val="both"/>
      </w:pPr>
      <w:r>
        <w:t>AI生成的材料可以非常完整，教师也可能因此感觉自己工作更有力量。这个感受不应被嘲笑，工具确实可能节省劳动、扩大可用材料。但是，漂亮文本属于一种S，学生能力是否改变又是另一种需要解释的S。两者之间有路径和条件，不能直接相等。</w:t>
      </w:r>
    </w:p>
    <w:p>
      <w:pPr>
        <w:jc w:val="both"/>
      </w:pPr>
      <w:r>
        <w:t>教师如果开始检查学生如何使用材料，就会看到不同情形。有的学生借助解释迅速找到自己的错误，并能在新题里避免；有的学生只复制答案，离开工具便不知道下一步；还有的学生被更多解释打乱，原来局部会做的部分也失去把握。相同材料在不同纠缠中不产生完全相同的结果。</w:t>
      </w:r>
    </w:p>
    <w:p>
      <w:pPr>
        <w:jc w:val="both"/>
      </w:pPr>
      <w:r>
        <w:t>新的判断主体需要在这些差异中辨认，而不是用单一的“用了AI”作因果解释。她可能减少某些自动说明，增加学生先表达困难的环节；也可能让工具承担更细的反馈，使课堂时间留给问题重组。关键是改变能够对应具体失败，不是凭价值立场预先决定技术越多越好或越少越好。</w:t>
      </w:r>
    </w:p>
    <w:p>
      <w:pPr>
        <w:jc w:val="both"/>
      </w:pPr>
      <w:r>
        <w:t>这里的主体能力并不等于所有细节都亲自审查。若某项格式转换已经稳定可靠，教师可以把它封装使用；若涉及学生未形成的理解，就需要更细的判断。判断在不同层级和粒度间分配，能够成为复合能力。把主体性理解成自然人必须独占所有检查，会使人机合作失去其真正可能。</w:t>
      </w:r>
    </w:p>
    <w:p>
      <w:pPr>
        <w:jc w:val="both"/>
      </w:pPr>
      <w:r>
        <w:t>但封装不能只由一两次顺利输出决定。它需要反复使用、测试评估、可靠性积累和适用边界。教师知道什么时候可以放心交给工具，什么时候必须打开检查，才比逐句不信或整篇全信更成熟。这种灵活判断本身，也是新的主体逐渐形成的过程。</w:t>
      </w:r>
    </w:p>
    <w:p>
      <w:pPr>
        <w:pStyle w:val="Heading2"/>
      </w:pPr>
      <w:r>
        <w:t>十、第三个信号：规则能够接受自己的反例</w:t>
      </w:r>
    </w:p>
    <w:p>
      <w:pPr>
        <w:jc w:val="both"/>
      </w:pPr>
      <w:r>
        <w:t>一个人提出新规则以后，很容易开始保护它。教师认为“让学生寻找反例”是好方法，于是把所有课堂都改成反例讨论。过一段时间，她发现有些基础内容尚未形成，学生只能提出表面异议，却无法理解被反驳的命题。此时她面对的不是继续推广还是向旧方法投降的二选一，而是规则是否能够限定自身。</w:t>
      </w:r>
    </w:p>
    <w:p>
      <w:pPr>
        <w:jc w:val="both"/>
      </w:pPr>
      <w:r>
        <w:t>如果她把失败一律解释成学生还不够会批判，新方法就进入自我保护的秩序。若她能区分需要先建立基本材料的阶段，与适合检验边界的阶段，并据此修改任务，规则便被反例回写。主体能力不仅表现为敢于提出自己的方案，也表现为允许方案失去部分权威。</w:t>
      </w:r>
    </w:p>
    <w:p>
      <w:pPr>
        <w:jc w:val="both"/>
      </w:pPr>
      <w:r>
        <w:t>这种修订常比提出新口号困难，因为它牵涉身份。教师已经向同事介绍了自己的创新，承认局限可能感到丢脸。旧的社会纠缠会影响新的差异能否进入。于是，主体发生不能只在个人思维里解释，还需要组织允许试验失败、版本公开和适用范围变化。</w:t>
      </w:r>
    </w:p>
    <w:p>
      <w:pPr>
        <w:jc w:val="both"/>
      </w:pPr>
      <w:r>
        <w:t>反例也不能被滥用为否定一切的工具。一次活动失败，可能来自任务设计、时间安排、学生准备或模型错误，未必直接推翻整个方法。成熟的修订需要分层：测量是否可靠，实例是否失败，机制是否受挑战，顶层主张是否需要改变。第51号专著提出的修订层级，在这里提供了可用的纪律。</w:t>
      </w:r>
    </w:p>
    <w:p>
      <w:pPr>
        <w:jc w:val="both"/>
      </w:pPr>
      <w:r>
        <w:t>新的主体因此不是永远怀疑、永远拒绝稳定的人，而是能够形成承诺，也能够说明承诺怎样被修订的人。没有承诺，行动无从推进；没有修订，承诺就会把未来绑死。介生的难度，正在于同时维持这两种能力。</w:t>
      </w:r>
    </w:p>
    <w:p>
      <w:pPr>
        <w:pStyle w:val="Heading2"/>
      </w:pPr>
      <w:r>
        <w:t>十一、主体与客体同时形成，为什么又说主体最后显影</w:t>
      </w:r>
    </w:p>
    <w:p>
      <w:pPr>
        <w:jc w:val="both"/>
      </w:pPr>
      <w:r>
        <w:t>底本第六十一章有两种相邻说法。一处说我与世界在同一道差异里同时被切分、同时显露；另一处又说主体在互动中最后显影。这两种说法有可能指不同层级，但如果不解释，初学者会以为理论一会儿要求同时，一会儿又要求先后。</w:t>
      </w:r>
    </w:p>
    <w:p>
      <w:pPr>
        <w:jc w:val="both"/>
      </w:pPr>
      <w:r>
        <w:t>在教师案例里，可以尝试作出区分。当她第一次把“学生会复述但不会检验条件”认作问题时，一个新的教学对象与一种新的判断位置相互规定。没有这个问题，那个特定的课程设计者位置便不存在；没有她的活动，这个问题也未必以同样形式被组织出来。在这一意义上，主体与客体共同形成。</w:t>
      </w:r>
    </w:p>
    <w:p>
      <w:pPr>
        <w:jc w:val="both"/>
      </w:pPr>
      <w:r>
        <w:t>然而，能够稳定承担这种问题的教师，需要经过更多过程。一次看见不等于能够持续组织材料、辨认失败、向他人说明理由。把这种较成熟的承担称为后来显影，具有另一种含义：不是最初完全没有主体相关活动，而是完整、可持续、可公共检验的主体位置尚未形成。</w:t>
      </w:r>
    </w:p>
    <w:p>
      <w:pPr>
        <w:jc w:val="both"/>
      </w:pPr>
      <w:r>
        <w:t>这种解释能缓解两种表述的张力，但它是本章的澄清方案，不应替作者宣布争议已经解决。尤其是当理论把三号位先后推广到婴儿发展或全部意识时，需要明确什么指标对应何种主体性。任务承担的形成、第一人称经验、身体行动感、语言自我指称和反思意识，不能未经论证就排成同一条时间线。</w:t>
      </w:r>
    </w:p>
    <w:p>
      <w:pPr>
        <w:jc w:val="both"/>
      </w:pPr>
      <w:r>
        <w:t>入门时，可以先用成人的新任务解释发生，再把更强的意识命题作为研究问题呈现。这样做不是回避根本问题，而是避免让最难核实的经验断言承担整个体系的入门地基。读者先理解可辨认的机制，再进入尚有争议的普遍化，更有可能真正掌握理论。</w:t>
      </w:r>
    </w:p>
    <w:p>
      <w:pPr>
        <w:pStyle w:val="Heading2"/>
      </w:pPr>
      <w:r>
        <w:t>十二、不能把婴儿叫作纯E</w:t>
      </w:r>
    </w:p>
    <w:p>
      <w:pPr>
        <w:jc w:val="both"/>
      </w:pPr>
      <w:r>
        <w:t>底本在讲意识胚胎时，用未分主客的一团纠缠描写新生儿，又说它是纯粹E，尚未经过D切分、尚未显露S。这段文字形象，却在概念上留下问题。如果婴儿已经有感觉差异、身体响应和持续调节，那么完全没有D、完全没有S的说法，就需要解释它们与已有活动怎样相容。</w:t>
      </w:r>
    </w:p>
    <w:p>
      <w:pPr>
        <w:jc w:val="both"/>
      </w:pPr>
      <w:r>
        <w:t>更稳妥的研究表述，是相对于某种尚未成熟的自我结构，已有纠缠与差异还没有形成相应的稳定显露。这里的未成熟不是绝对不存在，局部未分也不等于全体没有区分。一个系统可以在某些功能上具有稳定结构，在另一些功能上仍未成形。把整体简写成纯E，容易再次把三个维度变成可以单独存在的部件。</w:t>
      </w:r>
    </w:p>
    <w:p>
      <w:pPr>
        <w:jc w:val="both"/>
      </w:pPr>
      <w:r>
        <w:t>这也提醒我们区分研究者看不清与系统尚未形成。成人不能直接知道婴儿经验的全部结构，不代表经验就是完全无结构；观察到某种反应，也不能直接推出它具有成人式自我意识。关于婴儿的具体判断需要与发展研究对话，本章没有提供这种证据，因此不以拟想的婴儿内心独白来证明本体论。</w:t>
      </w:r>
    </w:p>
    <w:p>
      <w:pPr>
        <w:jc w:val="both"/>
      </w:pPr>
      <w:r>
        <w:t>在更广的教育应用中，同样要避免把初学者说成空白。教师第一次接触AI，并不是没有理念、没有差异路径、没有纠缠条件；她只是某种新的复合判断尚未成形。如果把初学者整体归为混沌，已有能力可能被忽略，甚至被以重塑之名抹去。发生学应识别可用的历史，而不是要求每次更新都从废墟开始。</w:t>
      </w:r>
    </w:p>
    <w:p>
      <w:pPr>
        <w:jc w:val="both"/>
      </w:pPr>
      <w:r>
        <w:t>因此，三态判断最好附带一句限定：“相对于什么能力、在什么任务、哪个时间窗口。”这句话会减少宏大判断的气势，却增加帮助人的精度。它使理论能够承认一个人在某处需要支持，同时在另一处已经拥有别人需要学习的能力。</w:t>
      </w:r>
    </w:p>
    <w:p>
      <w:pPr>
        <w:pStyle w:val="Heading2"/>
      </w:pPr>
      <w:r>
        <w:t>十三、我感减弱不等于主体消失</w:t>
      </w:r>
    </w:p>
    <w:p>
      <w:pPr>
        <w:jc w:val="both"/>
      </w:pPr>
      <w:r>
        <w:t>底本用专注阅读时“我”淡出、遇到困难时“我”重新出现，说明主体显影随发生而变化。这是一个容易引起共鸣的经验入口，但需要区分对自己的显性注意，与行动能力或经验主体的全部存在。人专心工作时不反复想到“我正在工作”，并不表示他不再有身体协调、目标维持和责任关系。</w:t>
      </w:r>
    </w:p>
    <w:p>
      <w:pPr>
        <w:jc w:val="both"/>
      </w:pPr>
      <w:r>
        <w:t>教师在熟悉课堂中可能行动流畅，几乎不需反思每个步骤；遇到AI生成的异常解释时，她开始明确问自己该怎么办。这里变化的是自我监控的显著程度。我们可以据此研究何种阻碍使判断重新进入注意，但不能仅凭感受变化证明主体在本体意义上完全出现或消失。</w:t>
      </w:r>
    </w:p>
    <w:p>
      <w:pPr>
        <w:jc w:val="both"/>
      </w:pPr>
      <w:r>
        <w:t>这个区别也有实际意义。若把流畅等同无主体，把受阻等同主体觉醒，就可能误以为制造困难总能增强主体性。实际上，过多困难会耗尽判断，稳定技能则能释放注意力。一个人不必时时感觉自己在作决定，才算拥有能力；许多可靠行动恰恰依赖已经形成的身体与工具配合。</w:t>
      </w:r>
    </w:p>
    <w:p>
      <w:pPr>
        <w:jc w:val="both"/>
      </w:pPr>
      <w:r>
        <w:t>反过来，强烈的自我感觉也不保证有效主体性。一个人可以反复担心自己是否足够原创，却不肯让作品接受真实反馈；也可以不断表达自己的立场，却无力组织任何承接。主体发生不能只以自我意识强度衡量，还要看它怎样进入行动、关系与修订。</w:t>
      </w:r>
    </w:p>
    <w:p>
      <w:pPr>
        <w:jc w:val="both"/>
      </w:pPr>
      <w:r>
        <w:t>所以，本章把“显影”理解为某种位置或功能在特定活动中变得可辨认，保留其程度变化，而不把它当作无需区分的开关。这样的用法能够连接日常体验，又不会让一段熟悉的心流描写替代复杂的意识论证。</w:t>
      </w:r>
    </w:p>
    <w:p>
      <w:pPr>
        <w:pStyle w:val="Heading2"/>
      </w:pPr>
      <w:r>
        <w:t>十四、复合体的能力落在哪里</w:t>
      </w:r>
    </w:p>
    <w:p>
      <w:pPr>
        <w:jc w:val="both"/>
      </w:pPr>
      <w:r>
        <w:t>教师用AI生成材料，学生用材料提出问题，现实课堂提供反馈，记录又影响下一次提示。能力似乎分布在整个过程里。若只问到底是人聪明还是机器聪明，容易错过配合方式本身产生的差别。同一个人换一种配置，可能形成不同能力；同一个模型进入不同任务，也可能产生不同后果。</w:t>
      </w:r>
    </w:p>
    <w:p>
      <w:pPr>
        <w:jc w:val="both"/>
      </w:pPr>
      <w:r>
        <w:t>但复合体能力不是一个神秘的第三实体。要说明它，需要展示哪些环节相互支持。模型扩大候选空间，教师提供真实困难与价值取舍，学生行为暴露解释缺口，记录系统保存版本，下一轮设计据此改变。若去掉某个关键环节，结果可能明显不同。这种可比较的依赖，才使复合能力有具体内容。</w:t>
      </w:r>
    </w:p>
    <w:p>
      <w:pPr>
        <w:jc w:val="both"/>
      </w:pPr>
      <w:r>
        <w:t>也应允许某些环节并不必要。假如一个简单表格已经能完成任务，就不必为了强调复合体而加入更多智能体；假如模型输出没有改变判断路径，只负责排版，就不应把它说成共同完成了理论创造。复合体概念应当精确描述贡献，不能成为扩大技术地位的修辞。</w:t>
      </w:r>
    </w:p>
    <w:p>
      <w:pPr>
        <w:jc w:val="both"/>
      </w:pPr>
      <w:r>
        <w:t>更重要的是，能力分布与责任分布并不自动一致。模型可能承担大量生成，现实后果仍需要有权限的人判断与负责。说主体是复合形成的，不等于责任因此消失，也不等于所有参与者承担同样责任。谁能控制哪一步，谁掌握信息，谁有权停止，需要另外说明。</w:t>
      </w:r>
    </w:p>
    <w:p>
      <w:pPr>
        <w:jc w:val="both"/>
      </w:pPr>
      <w:r>
        <w:t>新的主体在这里可以被理解为一种能够组织复合活动的承担位置。它不是自然人的每项能力简单相加，也不是机器输出自动接管人的判断。它需要知道哪些判断已被可靠封装，哪些必须重新打开，哪些后果不应在未经验证时转交。这样的能力要通过使用、失败和修订逐渐形成。</w:t>
      </w:r>
    </w:p>
    <w:p>
      <w:pPr>
        <w:pStyle w:val="Heading2"/>
      </w:pPr>
      <w:r>
        <w:t>十五、一个强反例：稳定组织也能不断创新</w:t>
      </w:r>
    </w:p>
    <w:p>
      <w:pPr>
        <w:jc w:val="both"/>
      </w:pPr>
      <w:r>
        <w:t>如果介生态是创造的条件，为什么许多高度组织化的团队也能持续创新？它们有严格分工、明确流程、稳定评价，却并没有因此僵死。这个反例表明，不能按规章多少判断一个系统处于纯秩序还是介生。</w:t>
      </w:r>
    </w:p>
    <w:p>
      <w:pPr>
        <w:jc w:val="both"/>
      </w:pPr>
      <w:r>
        <w:t>稳定组织可能把探索安排在专门环节，把可靠执行安排在另一环节。它允许某些人提出高风险候选，同时要求进入实际使用的方案经过严格检验。表面秩序很强，但反馈与修订通道并未关闭。从整体尺度看，开放与收敛可能通过分工和轮换配合，而不是在每个人、每分钟里平均混合。</w:t>
      </w:r>
    </w:p>
    <w:p>
      <w:pPr>
        <w:jc w:val="both"/>
      </w:pPr>
      <w:r>
        <w:t>这给三态理论提出更精确的要求：需要说明状态属于哪个层级。若执行环节高度稳定，探索环节保持开放，那么不能把执行者称为缺乏创造，也不能把整个组织简单归为僵化。创造可能由跨环节的连接发生，而不在某个单独环节中显著出现。</w:t>
      </w:r>
    </w:p>
    <w:p>
      <w:pPr>
        <w:jc w:val="both"/>
      </w:pPr>
      <w:r>
        <w:t>相反，一个组织即使没有明确规则，也可能极难创新。所有决定依赖某个核心人物的即时喜好，其他人不断猜测，形式上很自由，实际差异无法获得稳定承接。缺少秩序也能造成封闭，因为没人知道什么结果会被保留、什么理由能够改变决定。介生需要某种可靠性，不是反规则的别名。</w:t>
      </w:r>
    </w:p>
    <w:p>
      <w:pPr>
        <w:jc w:val="both"/>
      </w:pPr>
      <w:r>
        <w:t>因此，本章不主张用三态替代组织研究，而是把它当作寻找问题的语言：差异在哪里进入，在哪里被筛选，后果由谁保存，规则在什么条件下改变。若这些问题没有答案，贴一个介生态标签不会使组织更有创造力。</w:t>
      </w:r>
    </w:p>
    <w:p>
      <w:pPr>
        <w:pStyle w:val="Heading2"/>
      </w:pPr>
      <w:r>
        <w:t>十六、另一个强反例：新主体也可能形成伤害</w:t>
      </w:r>
    </w:p>
    <w:p>
      <w:pPr>
        <w:jc w:val="both"/>
      </w:pPr>
      <w:r>
        <w:t>一个人通过长期训练形成更强的组织与判断能力，未必把它用于值得赞成的事情。一个团队也可能在共同工作中形成强烈身份、精密协作和持续创新，却伤害外部的人。主体发生描述能力与位置怎样成立，不能直接等同道德进步。</w:t>
      </w:r>
    </w:p>
    <w:p>
      <w:pPr>
        <w:jc w:val="both"/>
      </w:pPr>
      <w:r>
        <w:t>在教师案例里，她可能利用AI更有效地监控学生，使课堂指标不断改善，却减少学生提出异议和保留私人思考的空间。这个系统有显露、有差异序列、有条件回写，也可能产生新的教师主体性。若理论只看闭环是否完整，就可能把控制能力的增强误当作教育的改善。</w:t>
      </w:r>
    </w:p>
    <w:p>
      <w:pPr>
        <w:jc w:val="both"/>
      </w:pPr>
      <w:r>
        <w:t>底本第六十二章从维持发生讨论善恶，提出了一个重要方向：价值不能与生命和活动的持续条件无关。但从一个系统希望继续存在，不能直接推出所有人都应支持它继续存在。还要问是谁的系统、谁被纳入、谁被排除、维持所需的代价由谁承担。一个损害他人的结构，也可能极力维护自身发生。</w:t>
      </w:r>
    </w:p>
    <w:p>
      <w:pPr>
        <w:jc w:val="both"/>
      </w:pPr>
      <w:r>
        <w:t>因此，价值桥梁需要公开其规范前提。例如承认受影响者的利益和参与资格，承认不能为一个系统的繁荣任意牺牲另一个人，承认拒绝与退出具有意义。这些前提可以与发生学对相互依赖的分析互相支持，却不能从“能够持续”一词里无声推出。</w:t>
      </w:r>
    </w:p>
    <w:p>
      <w:pPr>
        <w:jc w:val="both"/>
      </w:pPr>
      <w:r>
        <w:t>新主体值得期待的地方，不只是获得更多行动能力，还包括能够理解并限制自己的影响。教师知道何时不应收集某类信息，何时应让学生独立思考，何时必须承认工具带来的便利以别人失去选择为代价。这些判断使主体性具有公共维度，而不止于自我增强。</w:t>
      </w:r>
    </w:p>
    <w:p>
      <w:pPr>
        <w:pStyle w:val="Heading2"/>
      </w:pPr>
      <w:r>
        <w:t>十七、隐私与未成形思想的空间</w:t>
      </w:r>
    </w:p>
    <w:p>
      <w:pPr>
        <w:jc w:val="both"/>
      </w:pPr>
      <w:r>
        <w:t>当一切过程都要求记录、分享、评价时，发生学似乎容易变成全程公开的要求。但新主体的形成常需要一段尚未适合公共判断的探索。教师可能先在私人笔记里承认自己不懂，学生可能先保留一个说不清的疑问。如果每个暂时想法都立即进入排名与声誉，某些差异会在能够成形之前被压下。</w:t>
      </w:r>
    </w:p>
    <w:p>
      <w:pPr>
        <w:jc w:val="both"/>
      </w:pPr>
      <w:r>
        <w:t>这与作者关于隐私作为个体性保护的思路相接。隐私不仅保护已经完成的成果，也可能保护尚未稳定的理念活动，使一个人不必过早把“我”的探索转成“我们”的共同标准。主体间的交流可以支持发生，暂时不交流也可能是发生的条件。二者需要轮换，不能以互动之名取消个人的边界。</w:t>
      </w:r>
    </w:p>
    <w:p>
      <w:pPr>
        <w:jc w:val="both"/>
      </w:pPr>
      <w:r>
        <w:t>在人机合作中，私人草稿尤其容易被误解成可以无限积累和调用的资源。保存历史可能帮助反馈，也可能使人不敢试错。一个合适的复合活动，应让使用者理解保存什么、用于什么、何时可以删除或不再带入新的任务。这里不是技术附属问题，而是E怎样形成、谁有权回写E的问题。</w:t>
      </w:r>
    </w:p>
    <w:p>
      <w:pPr>
        <w:jc w:val="both"/>
      </w:pPr>
      <w:r>
        <w:t>公开与私密也不需要绝对二分。教师可以公开方法的失败类型，却不公开学生的身份；学生可以与小组分享一个成熟后的问题，而保留早期的私人探索；研究者可以提供可复核的过程摘要，而不交出所有个人材料。分层表达有时比要求完全透明更能同时支持知识与主体。</w:t>
      </w:r>
    </w:p>
    <w:p>
      <w:pPr>
        <w:jc w:val="both"/>
      </w:pPr>
      <w:r>
        <w:t>因而，新主体的形成不只是学会说出来，还包括学会决定何时说、向谁说、保留什么、怎样把私人发生转成可承担的公共表达。这个决定本身也可能需要工具和共同规则支持，不能把全部负担留给个体独自抵挡平台与组织。</w:t>
      </w:r>
    </w:p>
    <w:p>
      <w:pPr>
        <w:pStyle w:val="Heading2"/>
      </w:pPr>
      <w:r>
        <w:t>十八、怎样知道发生真的留下了东西</w:t>
      </w:r>
    </w:p>
    <w:p>
      <w:pPr>
        <w:jc w:val="both"/>
      </w:pPr>
      <w:r>
        <w:t>一轮合作结束，教师说自己看问题不同了，这值得记录，却还不足以确认新能力已稳定。我们可以设计一些温和而具体的检查。换一个没有讨论过的教学主题，她是否仍能辨认文本完整与学习发生之间的差别？模型给出自信但不合材料的解释时，她是否能够指出需要检查的地方？时间紧张时，她是否知道哪些部分可以封装使用？</w:t>
      </w:r>
    </w:p>
    <w:p>
      <w:pPr>
        <w:jc w:val="both"/>
      </w:pPr>
      <w:r>
        <w:t>这些检查不是对整个人作智力考试，而是检验本轮训练声称形成的能力。若不能迁移，可能说明能力仍依赖原场景；若只能在提示下完成，可能说明组织条件仍需支持。它们都不是耻辱，而是成熟度的具体信息。只有把局部能力夸成全面主体重生，才会使后续失败显得无法承受。</w:t>
      </w:r>
    </w:p>
    <w:p>
      <w:pPr>
        <w:jc w:val="both"/>
      </w:pPr>
      <w:r>
        <w:t>还应记录成本。教师是否为了保持判断每天增加大量无偿劳动，学生是否承担更多工具操作，组织是否把技术节省的时间重新填满。若能力提升以不可持续的耗损为代价，复合体可能尚未形成可靠的运行。发生不能只看产出，也要看条件是否被保存和更新。</w:t>
      </w:r>
    </w:p>
    <w:p>
      <w:pPr>
        <w:jc w:val="both"/>
      </w:pPr>
      <w:r>
        <w:t>第三类检查是修订能力。当工具升级、课程变化、学生群体不同，教师是否能识别原方法的边界，还是继续复制上一次成功。真正留下来的，不只是某份课案，而是更能辨认问题、选择粒度、保留反馈的能力。它通过新的行动显露，不能只从过去的成功证书推定。</w:t>
      </w:r>
    </w:p>
    <w:p>
      <w:pPr>
        <w:jc w:val="both"/>
      </w:pPr>
      <w:r>
        <w:t>即使这些检查都支持发生，也只支持特定范围内的判断。我们仍不必说一个人已经完成主体性。主体发生更像获得了继续发生的某种条件，而不是到达一个永远稳定的终点。这种有限而具体的确认，比无限放大的赞美更能支持下一步。</w:t>
      </w:r>
    </w:p>
    <w:p>
      <w:pPr>
        <w:pStyle w:val="Heading2"/>
      </w:pPr>
      <w:r>
        <w:t>十九、给介生安排节奏，而不是制造永久的不确定</w:t>
      </w:r>
    </w:p>
    <w:p>
      <w:pPr>
        <w:jc w:val="both"/>
      </w:pPr>
      <w:r>
        <w:t>许多人读到混沌与介生，会误以为应该不断打破自己的稳定生活，不停寻找冲突，越不安越有创造力。本章不支持这种理解。创造需要承接，而承接依赖时间、资源、可恢复的秩序和可信赖的关系。持续的不确定可能摧毁这些条件，并不会自动转成新能力。</w:t>
      </w:r>
    </w:p>
    <w:p>
      <w:pPr>
        <w:jc w:val="both"/>
      </w:pPr>
      <w:r>
        <w:t>在教师的工作中，可以把开放安排成有边界的时段。某一轮只检验一个关键问题，其他可靠环节先保持稳定；试验结果先在小范围复核，再决定是否扩大；没有形成的新方案可以暂时搁置，不必为了证明创新持续推进。这样的节奏让失败可承受，也使改变能够被看清。</w:t>
      </w:r>
    </w:p>
    <w:p>
      <w:pPr>
        <w:jc w:val="both"/>
      </w:pPr>
      <w:r>
        <w:t>休息和重复并非发生之外的空白。整理记录、恢复注意力、重做基础操作，可能是下一轮开放的条件。若把一切不能立即产出新想法的时间称为低效，就会以创新之名重新进入过度优化。D需要推进，也需要让前面的差异沉淀进E，否则新的材料不断涌入，只会覆盖尚未形成的经验。</w:t>
      </w:r>
    </w:p>
    <w:p>
      <w:pPr>
        <w:jc w:val="both"/>
      </w:pPr>
      <w:r>
        <w:t>同样，某些时候最有价值的动作是停止。发现任务并不重要，发现代价超过承受，发现工具并不适合当前问题，都可以成为负责任的判断。停止不必意味着主体失败，也可能意味着主体终于不再被既定路径牵着走。发生学若只承认继续扩大而不承认收缩，就无法容纳真实生活的有限性。</w:t>
      </w:r>
    </w:p>
    <w:p>
      <w:pPr>
        <w:jc w:val="both"/>
      </w:pPr>
      <w:r>
        <w:t>节奏的形成不可能由一份普遍时间表代替。它需要参与者根据任务、资源与后果持续调整。三态语言可以帮助命名哪里过早封闭、哪里长期漂流、哪里开始形成承接，但具体分寸仍要在真实活动中学习。</w:t>
      </w:r>
    </w:p>
    <w:p>
      <w:pPr>
        <w:pStyle w:val="Heading2"/>
      </w:pPr>
      <w:r>
        <w:t>二十、从“我是什么人”到“我能怎样继续形成”</w:t>
      </w:r>
    </w:p>
    <w:p>
      <w:pPr>
        <w:jc w:val="both"/>
      </w:pPr>
      <w:r>
        <w:t>教师最终可能没有变成一个处处使用AI的人。她也许只在材料碰撞、候选比较和过程记录上使用工具，在某些课堂中仍保留纸笔与直接交谈。重要的是，这些安排来自对发生条件的判断，而不是来自对新旧技术的身份忠诚。她开始能够组织一种适合当前任务的复合活动，并在条件改变时重新组织。</w:t>
      </w:r>
    </w:p>
    <w:p>
      <w:pPr>
        <w:jc w:val="both"/>
      </w:pPr>
      <w:r>
        <w:t>这时，“我是谁”获得了一种新的内容。它仍包含历史、承诺、关系与价值，但不必被固定成一份永远不能修改的能力清单。她可以承认过去的熟练在新条件中有边界，也可以保留那些仍然可靠的经验。新的主体没有取消旧的她，而是使既有历史进入新的配合。</w:t>
      </w:r>
    </w:p>
    <w:p>
      <w:pPr>
        <w:jc w:val="both"/>
      </w:pPr>
      <w:r>
        <w:t>混沌、介生与秩序的意义，也在这里从抽象分类回到生活。混沌提醒我们，尚未成形不等于没有价值，但差异需要承接；秩序提醒我们，稳定可以支持判断，但不能取得免于修订的地位；介生提醒我们，新的能力是在开放与成形互相推动的过程里逐步取得，而不是靠一句“我要改变”立即拥有。</w:t>
      </w:r>
    </w:p>
    <w:p>
      <w:pPr>
        <w:jc w:val="both"/>
      </w:pPr>
      <w:r>
        <w:t>本章并未证明一切主体都遵守同一发展时间表，也没有把成年人的任务学习当作婴儿意识的完整模型。它完成的是一条可继续检验的入门路径：从已经在场的人，追踪一种新的承担位置怎样在问题、工具、反馈、规则与价值之间形成。读者可以用这条路径看自己的工作，也可以用强反例要求它收缩。</w:t>
      </w:r>
    </w:p>
    <w:p>
      <w:pPr>
        <w:jc w:val="both"/>
      </w:pPr>
      <w:r>
        <w:t>当一个人能够说清哪些条件使自己获得能力，哪些工具判断可以信任，哪些差异仍需亲自进入，哪些后果必须由自己承担，他不再只是站在工具之外发号施令，也没有消失在工具之中。他正在学习让一个可以继续修订、可以与他人共存、可以保留自身边界的复合主体取得形状。这个形状值得维护，也值得在新的发生中重新打开。</w:t>
      </w:r>
    </w:p>
    <w:p>
      <w:pPr>
        <w:jc w:val="both"/>
      </w:pPr>
      <w:r>
        <w:t>这样的形成还需要组织给出相称的时间。若教师被要求一周内展示改革成果，未成熟的尝试便容易被包装成成功；若所有试验都无限延期，又可能逃避后果。比较合理的做法，是区分探索、有限试用与扩大使用各自的承诺，让每一阶段拥有能够履行的证据要求。阶段边界不是为了给发生套上僵硬流程，而是让参与者知道何时还在提出候选，何时已经需要对现实影响负责。</w:t>
      </w:r>
    </w:p>
    <w:p>
      <w:pPr>
        <w:jc w:val="both"/>
      </w:pPr>
      <w:r>
        <w:t>当组织允许公开“目前还不能判断”，又要求说明下一步怎样获得判断，个人才不必在夸大成功与彻底沉默之间选择。这种制度安排本身，就是新主体的E。它说明主体发生既需要人的勇气，也需要使勇气不至于被任意惩罚的条件；而这些条件可以由已经形成的主体继续推动和修订。</w:t>
      </w:r>
    </w:p>
    <w:p>
      <w:pPr>
        <w:pStyle w:val="Heading2"/>
        <w:keepNext w:val="1"/>
      </w:pPr>
      <w:r>
        <w:rPr>
          <w:color w:val="5B6472"/>
        </w:rPr>
        <w:t>来源与编写说明</w:t>
      </w:r>
    </w:p>
    <w:p>
      <w:pPr>
        <w:pStyle w:val="BookNote"/>
      </w:pPr>
      <w:r>
        <w:rPr>
          <w:rFonts w:ascii="Monograph Serif" w:hAnsi="Monograph Serif" w:eastAsia="Monograph Serif" w:cs="Monograph Serif"/>
        </w:rPr>
        <w:t xml:space="preserve">本章为理论解释与构造案例结合的新写研究稿。主要底本：作者提供《SDE本体论入门》文本第六章主体号位、第七章D2三态、第十章成熟态与五阶段、第六十一章主体发生、第六十二章价值奠基开头及相关段。站内辅助来源：https://sdeuniverses.com/column/reading-sde-ontology-intro/ 的成熟态、三态与人机复合体段；https://sdeuniverses.com/books/m/51/chapter-02/ 、https://sdeuniverses.com/books/m/51/chapter-27/ 、https://sdeuniverses.com/books/m/51/chapter-39/ 全文；https://sdeuniverses.com/books/m/52/chapter-03/ 全文。教师、学生与AI课程过程均为构造情境，不是实证研究。主体共同形成与后来成熟、主体体验与自我监控、三态与五阶段的区分，均为编写者为解决底本张力提出的澄清，属于本书的解释性展开。隐私、封装判断与选择不能先置于纯混沌态，依据本书采用的理论区分，不冒充已验证的普遍机制。关于婴儿意识、物理混沌、热力学与伦理推导，本章明确保留证明责任，不作经验确证声明。</w:t>
      </w:r>
    </w:p>
    <w:p>
      <w:r>
        <w:br w:type="page"/>
      </w:r>
    </w:p>
    <w:p>
      <w:pPr>
        <w:pStyle w:val="BookPart"/>
        <w:spacing w:before="2560"/>
        <w:jc w:val="center"/>
      </w:pPr>
      <w:bookmarkStart w:id="21" w:name="part4"/>
      <w:r>
        <w:t>第四篇</w:t>
      </w:r>
      <w:bookmarkEnd w:id="21"/>
    </w:p>
    <w:p>
      <w:pPr>
        <w:pStyle w:val="BookPart"/>
        <w:jc w:val="center"/>
      </w:pPr>
      <w:r>
        <w:t>从理解走向操作</w:t>
      </w:r>
    </w:p>
    <w:p>
      <w:pPr>
        <w:pStyle w:val="Heading1"/>
      </w:pPr>
      <w:bookmarkStart w:id="22" w:name="ch17"/>
      <w:r>
        <w:t>第十七章　任务DNA与六路径：</w:t>
        <w:br/>
        <w:t>起点的功夫</w:t>
      </w:r>
      <w:bookmarkEnd w:id="22"/>
    </w:p>
    <w:p>
      <w:pPr>
        <w:pStyle w:val="Heading2"/>
      </w:pPr>
      <w:r>
        <w:t>从“知道”到“会用”，隔着一条河</w:t>
      </w:r>
    </w:p>
    <w:p>
      <w:pPr>
        <w:jc w:val="both"/>
      </w:pPr>
      <w:r>
        <w:t>第二篇结束时，你手里已经握着一整套三维本体论。但“握着”和“会用”是两回事——就像背熟了游泳教程和真的会游泳是两回事。第四篇的任务，就是陪你下水。</w:t>
      </w:r>
    </w:p>
    <w:p>
      <w:pPr>
        <w:jc w:val="both"/>
      </w:pPr>
      <w:r>
        <w:t>下水的第一课，回到第5章立过的那条纪律：公式一句，路径六条，先读任务DNA，再选起点。第5章把六条路径报了一遍名，但那是“认识”层面的介绍；这一章要做的是“操作”层面的训练——怎么读一个议题的任务DNA？读错了会怎样？每条路径走起来，脚下是什么感觉？</w:t>
      </w:r>
    </w:p>
    <w:p>
      <w:pPr>
        <w:jc w:val="both"/>
      </w:pPr>
      <w:r>
        <w:t>先说为什么这件事配得上单独一章。因为在实际分析中，起点的错误是所有错误里最贵的。中途的错误可以修正——六步法里本来就有评估、反馈、修正的环节；可起点的错误不会被中途修正机制捕捉，因为你后面的每一步都建立在它上面，走得越远、越深、越用功，错误就被夯得越结实。第5章那句话值得再抄一遍：起点错了，后面再深也是浪费。而更扎心的是它的推论：一个勤奋的人若不懂选起点，他的勤奋会成为错误的放大器。</w:t>
      </w:r>
    </w:p>
    <w:p>
      <w:pPr>
        <w:pStyle w:val="Heading2"/>
      </w:pPr>
      <w:r>
        <w:t>什么是任务DNA，怎么读</w:t>
      </w:r>
    </w:p>
    <w:p>
      <w:pPr>
        <w:jc w:val="both"/>
      </w:pPr>
      <w:r>
        <w:t>“任务DNA”这个说法，指的是：每一类议题，天然带着“从哪个维度进入最省力、最不失真”的基因。这个基因不是谁规定的，是议题自身的结构决定的。读DNA，就是在动手之前先问一个问题：</w:t>
      </w:r>
    </w:p>
    <w:p>
      <w:pPr>
        <w:jc w:val="both"/>
      </w:pPr>
      <w:r>
        <w:t>这个议题的“要害”，此刻落在哪个维度上？</w:t>
      </w:r>
    </w:p>
    <w:p>
      <w:pPr>
        <w:jc w:val="both"/>
      </w:pPr>
      <w:r>
        <w:t>三种典型情形，对应三类起手：</w:t>
      </w:r>
    </w:p>
    <w:p>
      <w:pPr>
        <w:jc w:val="both"/>
      </w:pPr>
      <w:r>
        <w:t>要害落在S上——议题的核心是“一个结构是什么、该是什么”。比如“中医的理论体系如何理解”“这家公司该采用什么组织架构”“我该选哪个专业”。这类议题，结构本身就是问题的靶心，从S起手最省力。</w:t>
      </w:r>
    </w:p>
    <w:p>
      <w:pPr>
        <w:jc w:val="both"/>
      </w:pPr>
      <w:r>
        <w:t>要害落在D上——议题的核心是“一个过程正在如何推进、卡在哪”。比如“来访者为什么反复陷入同一种关系模式”“孩子写作业为什么总在同一步崩溃”“这个项目为什么推不动”。这类议题，靶心是正在运行的差异序列，从D起手才能跟得上活的过程。</w:t>
      </w:r>
    </w:p>
    <w:p>
      <w:pPr>
        <w:jc w:val="both"/>
      </w:pPr>
      <w:r>
        <w:t>要害落在E上——议题的核心是“一片土壤的构成与厚薄”。比如“这个社区为什么留不住年轻人”“这条法律该如何解释适用”“这个领域的研究现状如何”。这类议题，靶心是那张沉淀的网络，从E起手才铺得开全景。</w:t>
      </w:r>
    </w:p>
    <w:p>
      <w:pPr>
        <w:jc w:val="both"/>
      </w:pPr>
      <w:r>
        <w:t>读出第一落点，再定第二步往哪个维度走，六条路径就都活了。下面把六条路径逐一走一遍——每条配一个展开的实例，请你注意每个实例里“这样走为什么顺、反着走为什么别扭”。</w:t>
      </w:r>
    </w:p>
    <w:p>
      <w:pPr>
        <w:pStyle w:val="Heading2"/>
      </w:pPr>
      <w:r>
        <w:t>六条路径，逐条下水</w:t>
      </w:r>
    </w:p>
    <w:p>
      <w:pPr>
        <w:jc w:val="both"/>
      </w:pPr>
      <w:r>
        <w:t>S→D→E：学科本体论的走法。</w:t>
      </w:r>
    </w:p>
    <w:p>
      <w:pPr>
        <w:jc w:val="both"/>
      </w:pPr>
      <w:r>
        <w:t>议题：“向一个西医背景的朋友解释中医到底是什么。”要害在S——他要的是这门学问的结构。所以先立S：中医的核心结构是什么（辨证论治的框架、藏象经络的骨架）；再走D：这套结构是经怎样的差异路径被推显出来的（几千年临床中“这样治有效、那样治无效”的比较、修正与收敛）；最后铺E：它扎在怎样的土壤里（农耕文明的身体经验、天人观念的理念界、师承制度的传承网络）。这样讲，朋友听到的是一座立体的建筑。反过来若从E起手——先大谈农耕文明与天人合一——他多半在你讲到正题之前就已经觉得你在“绕玄学”；土壤要在结构立起之后再铺，才显出支撑之力而非故弄玄虚。</w:t>
      </w:r>
    </w:p>
    <w:p>
      <w:pPr>
        <w:jc w:val="both"/>
      </w:pPr>
      <w:r>
        <w:t>S→E→D：配置与决策的走法。</w:t>
      </w:r>
    </w:p>
    <w:p>
      <w:pPr>
        <w:jc w:val="both"/>
      </w:pPr>
      <w:r>
        <w:t>议题：“我该不该转行做人工智能？”要害在S——你首先要弄清“转成的那个结构”是什么：目标岗位的真实构造（它每天做什么、需要什么能力骨架）。第二步走E：盘点你的土壤——理念界（已有的知识储备）、现实界（年龄、财务、所在城市的行业厚度）、自我界（你真实的兴趣与身份认同）。第三步才规划D：路径怎么走、先补哪块、试探多久、以什么信号判断收敛或止损。这个顺序的妙处在于：S先立，E的盘点才有靶子；E盘清，D的规划才不悬空。现实中最常见的错序是直接从D起手——“先报个班学起来再说”——路径没有靶子（S未立）也没有地基（E未盘），学了半年发现方向不对或根本供养不起，正是“起点错了，勤奋成了放大器”。</w:t>
      </w:r>
    </w:p>
    <w:p>
      <w:pPr>
        <w:jc w:val="both"/>
      </w:pPr>
      <w:r>
        <w:t>D→S→E：心理咨询与教练的走法。</w:t>
      </w:r>
    </w:p>
    <w:p>
      <w:pPr>
        <w:jc w:val="both"/>
      </w:pPr>
      <w:r>
        <w:t>议题：来访者说“我总是搞砸亲密关系”。要害在D——一个正在反复运行的过程。所以第一步是跟D：跟上他此刻正在推进的差异序列——最近一次“搞砸”，具体是怎么一步步走到那里的？在哪一步他做了什么、感到什么、对方回了什么、他又如何反应？先把这条活的序列原原本本走一遍。第二步才显S：走着走着，一个模式的轮廓自己会浮出来——“每当对方靠近到某个程度，你就开始挑剔”——这个结构是从他自己的序列里显露出来的，不是咨询师贴上去的。第三步看E：这个模式扎在什么土壤里（早年的关系经验、自我界的沉淀）。为什么不能倒着走？若从S起手——开场就定性“你这是回避型依恋”——标签先行，来访者要么顺从标签重组记忆，要么抗拒关门，活的过程再也跟不到了；若从E起手——上来就挖原生家庭——则容易变成隔靴搔痒的考古，此刻正在运行的序列被晾在一边。先跟上活的，再显露形的，再追溯根的——这是所有过程类工作的通用心法。</w:t>
      </w:r>
    </w:p>
    <w:p>
      <w:pPr>
        <w:jc w:val="both"/>
      </w:pPr>
      <w:r>
        <w:t>D→E→S：教育干预的走法。</w:t>
      </w:r>
    </w:p>
    <w:p>
      <w:pPr>
        <w:jc w:val="both"/>
      </w:pPr>
      <w:r>
        <w:t>议题：家长求助“孩子不爱学习”。第5章用它讲过反面（S起手贴标签），现在走一遍正面。第一步跟D：孩子的行为过程长什么样——他是从头到尾都不学，还是能坐下但十分钟后离开？离开发生在哪类任务上？他试过什么、在哪一步得到过什么反馈？（常见的发现：他不是“不爱学习”，而是在某一步反复得不到正反馈后学会了逃离——那是一条被理解的D，不是一个品质缺陷。）第二步看E：家庭与学校的土壤——作业环境（现实界）、评价方式（理念界）、他对“我是不是学习的料”的自我认定（自我界）。第三步才成S：基于前两步，成一个新的结构安排——把任务切到他能获得反馈的粒度、调整评价的方式。注意这条路径与上一条的差别：同为D起手，咨询走D→S→E（成人的模式需要先被本人看见），教育干预走D→E→S（孩子的环境往往比“让他看见自己”更可操作、更该先动）。第二步的分岔，正是任务DNA的精细处。</w:t>
      </w:r>
    </w:p>
    <w:p>
      <w:pPr>
        <w:jc w:val="both"/>
      </w:pPr>
      <w:r>
        <w:t>E→S→D：社会学分析的走法。</w:t>
      </w:r>
    </w:p>
    <w:p>
      <w:pPr>
        <w:jc w:val="both"/>
      </w:pPr>
      <w:r>
        <w:t>议题：“理解一座老城区为什么在衰落。”要害在E——一整片土壤的变迁。第一步铺E：这片街区的特征纠缠——产业（现实界）、人口与代际（现实界+自我界）、政策与规划（理念界）、邻里关系的厚度。第二步显S：这片土壤上显露着怎样的结构——商业形态、空间格局、社群组织，以及这些结构正处在五阶段生命弧线的哪一段（多半已入退化态）。第三步看D：什么差异正在推动它变化——哪些力量在流出、哪些新差异在试探着进入（艺术家工作室？还是拆迁资本？），这些差异各自可能把它推向怎样的重组态。E→S→D铺开的是一幅“土壤—结构—动向”的全景图，这正是社会分析要的东西。</w:t>
      </w:r>
    </w:p>
    <w:p>
      <w:pPr>
        <w:jc w:val="both"/>
      </w:pPr>
      <w:r>
        <w:t>E→D→S：法律论证与学术综述的走法。</w:t>
      </w:r>
    </w:p>
    <w:p>
      <w:pPr>
        <w:jc w:val="both"/>
      </w:pPr>
      <w:r>
        <w:t>议题：“写一篇领域综述”或“起草一份法律意见”。第一步把E铺厚：文献全景或案情全貌、既有判例、各方立场——这一步的功夫直接决定成品的分量，土壤没铺够就动笔，是综述空洞、意见站不住的头号原因。第二步走D：一条严密的差异论证链——甲说与乙说的分歧在哪、各自的证据链如何、逐一比较、排除、修正。第三步成S：结论作为整条论证链的结晶而显露——它是被推出来的，不是被宣布的。这条路径的纪律是S必须最后到场：结论若提前到场（先有立场再找证据），整条D就退化成了辩护而非论证。</w:t>
      </w:r>
    </w:p>
    <w:p>
      <w:pPr>
        <w:pStyle w:val="Heading2"/>
      </w:pPr>
      <w:r>
        <w:t>六路径速览表</w:t>
      </w:r>
    </w:p>
    <w:tbl>
      <w:tblPr>
        <w:tblW w:type="auto" w:w="0"/>
        <w:tblLayout w:type="fixed"/>
        <w:tblLook w:firstColumn="1" w:firstRow="1" w:lastColumn="0" w:lastRow="0" w:noHBand="0" w:noVBand="1" w:val="04A0"/>
        <w:tblBorders>
          <w:top w:val="single" w:sz="3" w:color="D9D9D9"/>
          <w:bottom w:val="single" w:sz="3" w:color="D9D9D9"/>
          <w:left w:val="single" w:sz="3" w:color="D9D9D9"/>
          <w:right w:val="single" w:sz="3" w:color="D9D9D9"/>
          <w:insideH w:val="single" w:sz="3" w:color="D9D9D9"/>
          <w:insideV w:val="single" w:sz="3" w:color="D9D9D9"/>
        </w:tblBorders>
      </w:tblPr>
      <w:tblGrid>
        <w:gridCol w:w="1206"/>
        <w:gridCol w:w="2241"/>
        <w:gridCol w:w="2758"/>
        <w:gridCol w:w="2413"/>
      </w:tblGrid>
      <w:tr>
        <w:trPr>
          <w:tblHeader/>
        </w:trPr>
        <w:tc>
          <w:tcPr>
            <w:tcW w:type="dxa" w:w="1206"/>
            <w:shd w:fill="1D2B4C"/>
            <w:tcMar>
              <w:top w:w="80" w:type="dxa"/>
              <w:bottom w:w="80" w:type="dxa"/>
              <w:left w:w="80" w:type="dxa"/>
              <w:right w:w="80" w:type="dxa"/>
            </w:tcMar>
          </w:tcPr>
          <w:p>
            <w:pPr>
              <w:spacing w:line="280" w:lineRule="exact" w:after="0"/>
              <w:ind w:firstLine="0"/>
            </w:pPr>
            <w:r>
              <w:rPr>
                <w:rFonts w:ascii="Monograph Serif" w:hAnsi="Monograph Serif"/>
                <w:rFonts w:ascii="Monograph Serif" w:hAnsi="Monograph Serif" w:eastAsia="Monograph Serif" w:cs="Monograph Serif"/>
                <w:color w:val="FFFFFF"/>
                <w:sz w:val="17"/>
              </w:rPr>
              <w:t>路径</w:t>
            </w:r>
          </w:p>
        </w:tc>
        <w:tc>
          <w:tcPr>
            <w:tcW w:type="dxa" w:w="2241"/>
            <w:shd w:fill="1D2B4C"/>
            <w:tcMar>
              <w:top w:w="80" w:type="dxa"/>
              <w:bottom w:w="80" w:type="dxa"/>
              <w:left w:w="80" w:type="dxa"/>
              <w:right w:w="80" w:type="dxa"/>
            </w:tcMar>
          </w:tcPr>
          <w:p>
            <w:pPr>
              <w:spacing w:line="280" w:lineRule="exact" w:after="0"/>
              <w:ind w:firstLine="0"/>
            </w:pPr>
            <w:r>
              <w:rPr>
                <w:rFonts w:ascii="Monograph Serif" w:hAnsi="Monograph Serif"/>
                <w:rFonts w:ascii="Monograph Serif" w:hAnsi="Monograph Serif" w:eastAsia="Monograph Serif" w:cs="Monograph Serif"/>
                <w:color w:val="FFFFFF"/>
                <w:sz w:val="17"/>
              </w:rPr>
              <w:t>任务DNA</w:t>
            </w:r>
          </w:p>
        </w:tc>
        <w:tc>
          <w:tcPr>
            <w:tcW w:type="dxa" w:w="2758"/>
            <w:shd w:fill="1D2B4C"/>
            <w:tcMar>
              <w:top w:w="80" w:type="dxa"/>
              <w:bottom w:w="80" w:type="dxa"/>
              <w:left w:w="80" w:type="dxa"/>
              <w:right w:w="80" w:type="dxa"/>
            </w:tcMar>
          </w:tcPr>
          <w:p>
            <w:pPr>
              <w:spacing w:line="280" w:lineRule="exact" w:after="0"/>
              <w:ind w:firstLine="0"/>
            </w:pPr>
            <w:r>
              <w:rPr>
                <w:rFonts w:ascii="Monograph Serif" w:hAnsi="Monograph Serif"/>
                <w:rFonts w:ascii="Monograph Serif" w:hAnsi="Monograph Serif" w:eastAsia="Monograph Serif" w:cs="Monograph Serif"/>
                <w:color w:val="FFFFFF"/>
                <w:sz w:val="17"/>
              </w:rPr>
              <w:t>典型场景</w:t>
            </w:r>
          </w:p>
        </w:tc>
        <w:tc>
          <w:tcPr>
            <w:tcW w:type="dxa" w:w="2413"/>
            <w:shd w:fill="1D2B4C"/>
            <w:tcMar>
              <w:top w:w="80" w:type="dxa"/>
              <w:bottom w:w="80" w:type="dxa"/>
              <w:left w:w="80" w:type="dxa"/>
              <w:right w:w="80" w:type="dxa"/>
            </w:tcMar>
          </w:tcPr>
          <w:p>
            <w:pPr>
              <w:spacing w:line="280" w:lineRule="exact" w:after="0"/>
              <w:ind w:firstLine="0"/>
            </w:pPr>
            <w:r>
              <w:rPr>
                <w:rFonts w:ascii="Monograph Serif" w:hAnsi="Monograph Serif"/>
                <w:rFonts w:ascii="Monograph Serif" w:hAnsi="Monograph Serif" w:eastAsia="Monograph Serif" w:cs="Monograph Serif"/>
                <w:color w:val="FFFFFF"/>
                <w:sz w:val="17"/>
              </w:rPr>
              <w:t>起手要诀</w:t>
            </w:r>
          </w:p>
        </w:tc>
      </w:tr>
      <w:tr>
        <w:tc>
          <w:tcPr>
            <w:tcW w:type="dxa" w:w="1206"/>
            <w:shd w:fill="F3F1EB"/>
            <w:tcMar>
              <w:top w:w="80" w:type="dxa"/>
              <w:bottom w:w="80" w:type="dxa"/>
              <w:left w:w="80" w:type="dxa"/>
              <w:right w:w="80" w:type="dxa"/>
            </w:tcMar>
          </w:tcPr>
          <w:p>
            <w:pPr>
              <w:spacing w:line="280" w:lineRule="exact" w:after="0"/>
              <w:ind w:firstLine="0"/>
            </w:pPr>
            <w:r>
              <w:rPr>
                <w:rFonts w:ascii="Monograph Serif" w:hAnsi="Monograph Serif"/>
                <w:rFonts w:ascii="Monograph Serif" w:hAnsi="Monograph Serif" w:eastAsia="Monograph Serif" w:cs="Monograph Serif"/>
                <w:color w:val="262B35"/>
                <w:sz w:val="17"/>
              </w:rPr>
              <w:t>S→D→E</w:t>
            </w:r>
          </w:p>
        </w:tc>
        <w:tc>
          <w:tcPr>
            <w:tcW w:type="dxa" w:w="2241"/>
            <w:shd w:fill="F3F1EB"/>
            <w:tcMar>
              <w:top w:w="80" w:type="dxa"/>
              <w:bottom w:w="80" w:type="dxa"/>
              <w:left w:w="80" w:type="dxa"/>
              <w:right w:w="80" w:type="dxa"/>
            </w:tcMar>
          </w:tcPr>
          <w:p>
            <w:pPr>
              <w:spacing w:line="280" w:lineRule="exact" w:after="0"/>
              <w:ind w:firstLine="0"/>
            </w:pPr>
            <w:r>
              <w:rPr>
                <w:rFonts w:ascii="Monograph Serif" w:hAnsi="Monograph Serif"/>
                <w:rFonts w:ascii="Monograph Serif" w:hAnsi="Monograph Serif" w:eastAsia="Monograph Serif" w:cs="Monograph Serif"/>
                <w:color w:val="262B35"/>
                <w:sz w:val="17"/>
              </w:rPr>
              <w:t>理解一个结构体系</w:t>
            </w:r>
          </w:p>
        </w:tc>
        <w:tc>
          <w:tcPr>
            <w:tcW w:type="dxa" w:w="2758"/>
            <w:shd w:fill="F3F1EB"/>
            <w:tcMar>
              <w:top w:w="80" w:type="dxa"/>
              <w:bottom w:w="80" w:type="dxa"/>
              <w:left w:w="80" w:type="dxa"/>
              <w:right w:w="80" w:type="dxa"/>
            </w:tcMar>
          </w:tcPr>
          <w:p>
            <w:pPr>
              <w:spacing w:line="280" w:lineRule="exact" w:after="0"/>
              <w:ind w:firstLine="0"/>
            </w:pPr>
            <w:r>
              <w:rPr>
                <w:rFonts w:ascii="Monograph Serif" w:hAnsi="Monograph Serif"/>
                <w:rFonts w:ascii="Monograph Serif" w:hAnsi="Monograph Serif" w:eastAsia="Monograph Serif" w:cs="Monograph Serif"/>
                <w:color w:val="262B35"/>
                <w:sz w:val="17"/>
              </w:rPr>
              <w:t>学科本体论、体系讲解</w:t>
            </w:r>
          </w:p>
        </w:tc>
        <w:tc>
          <w:tcPr>
            <w:tcW w:type="dxa" w:w="2413"/>
            <w:shd w:fill="F3F1EB"/>
            <w:tcMar>
              <w:top w:w="80" w:type="dxa"/>
              <w:bottom w:w="80" w:type="dxa"/>
              <w:left w:w="80" w:type="dxa"/>
              <w:right w:w="80" w:type="dxa"/>
            </w:tcMar>
          </w:tcPr>
          <w:p>
            <w:pPr>
              <w:spacing w:line="280" w:lineRule="exact" w:after="0"/>
              <w:ind w:firstLine="0"/>
            </w:pPr>
            <w:r>
              <w:rPr>
                <w:rFonts w:ascii="Monograph Serif" w:hAnsi="Monograph Serif"/>
                <w:rFonts w:ascii="Monograph Serif" w:hAnsi="Monograph Serif" w:eastAsia="Monograph Serif" w:cs="Monograph Serif"/>
                <w:color w:val="262B35"/>
                <w:sz w:val="17"/>
              </w:rPr>
              <w:t>先立骨架，再讲来路，后铺土壤</w:t>
            </w:r>
          </w:p>
        </w:tc>
      </w:tr>
      <w:tr>
        <w:tc>
          <w:tcPr>
            <w:tcW w:type="dxa" w:w="1206"/>
            <w:shd w:fill="FFFFFF"/>
            <w:tcMar>
              <w:top w:w="80" w:type="dxa"/>
              <w:bottom w:w="80" w:type="dxa"/>
              <w:left w:w="80" w:type="dxa"/>
              <w:right w:w="80" w:type="dxa"/>
            </w:tcMar>
          </w:tcPr>
          <w:p>
            <w:pPr>
              <w:spacing w:line="280" w:lineRule="exact" w:after="0"/>
              <w:ind w:firstLine="0"/>
            </w:pPr>
            <w:r>
              <w:rPr>
                <w:rFonts w:ascii="Monograph Serif" w:hAnsi="Monograph Serif"/>
                <w:rFonts w:ascii="Monograph Serif" w:hAnsi="Monograph Serif" w:eastAsia="Monograph Serif" w:cs="Monograph Serif"/>
                <w:color w:val="262B35"/>
                <w:sz w:val="17"/>
              </w:rPr>
              <w:t>S→E→D</w:t>
            </w:r>
          </w:p>
        </w:tc>
        <w:tc>
          <w:tcPr>
            <w:tcW w:type="dxa" w:w="2241"/>
            <w:shd w:fill="FFFFFF"/>
            <w:tcMar>
              <w:top w:w="80" w:type="dxa"/>
              <w:bottom w:w="80" w:type="dxa"/>
              <w:left w:w="80" w:type="dxa"/>
              <w:right w:w="80" w:type="dxa"/>
            </w:tcMar>
          </w:tcPr>
          <w:p>
            <w:pPr>
              <w:spacing w:line="280" w:lineRule="exact" w:after="0"/>
              <w:ind w:firstLine="0"/>
            </w:pPr>
            <w:r>
              <w:rPr>
                <w:rFonts w:ascii="Monograph Serif" w:hAnsi="Monograph Serif"/>
                <w:rFonts w:ascii="Monograph Serif" w:hAnsi="Monograph Serif" w:eastAsia="Monograph Serif" w:cs="Monograph Serif"/>
                <w:color w:val="262B35"/>
                <w:sz w:val="17"/>
              </w:rPr>
              <w:t>达成一个目标结构</w:t>
            </w:r>
          </w:p>
        </w:tc>
        <w:tc>
          <w:tcPr>
            <w:tcW w:type="dxa" w:w="2758"/>
            <w:shd w:fill="FFFFFF"/>
            <w:tcMar>
              <w:top w:w="80" w:type="dxa"/>
              <w:bottom w:w="80" w:type="dxa"/>
              <w:left w:w="80" w:type="dxa"/>
              <w:right w:w="80" w:type="dxa"/>
            </w:tcMar>
          </w:tcPr>
          <w:p>
            <w:pPr>
              <w:spacing w:line="280" w:lineRule="exact" w:after="0"/>
              <w:ind w:firstLine="0"/>
            </w:pPr>
            <w:r>
              <w:rPr>
                <w:rFonts w:ascii="Monograph Serif" w:hAnsi="Monograph Serif"/>
                <w:rFonts w:ascii="Monograph Serif" w:hAnsi="Monograph Serif" w:eastAsia="Monograph Serif" w:cs="Monograph Serif"/>
                <w:color w:val="262B35"/>
                <w:sz w:val="17"/>
              </w:rPr>
              <w:t>选择、配置、决策</w:t>
            </w:r>
          </w:p>
        </w:tc>
        <w:tc>
          <w:tcPr>
            <w:tcW w:type="dxa" w:w="2413"/>
            <w:shd w:fill="FFFFFF"/>
            <w:tcMar>
              <w:top w:w="80" w:type="dxa"/>
              <w:bottom w:w="80" w:type="dxa"/>
              <w:left w:w="80" w:type="dxa"/>
              <w:right w:w="80" w:type="dxa"/>
            </w:tcMar>
          </w:tcPr>
          <w:p>
            <w:pPr>
              <w:spacing w:line="280" w:lineRule="exact" w:after="0"/>
              <w:ind w:firstLine="0"/>
            </w:pPr>
            <w:r>
              <w:rPr>
                <w:rFonts w:ascii="Monograph Serif" w:hAnsi="Monograph Serif"/>
                <w:rFonts w:ascii="Monograph Serif" w:hAnsi="Monograph Serif" w:eastAsia="Monograph Serif" w:cs="Monograph Serif"/>
                <w:color w:val="262B35"/>
                <w:sz w:val="17"/>
              </w:rPr>
              <w:t>先明靶子，再盘家底，后定路线</w:t>
            </w:r>
          </w:p>
        </w:tc>
      </w:tr>
      <w:tr>
        <w:tc>
          <w:tcPr>
            <w:tcW w:type="dxa" w:w="1206"/>
            <w:shd w:fill="F3F1EB"/>
            <w:tcMar>
              <w:top w:w="80" w:type="dxa"/>
              <w:bottom w:w="80" w:type="dxa"/>
              <w:left w:w="80" w:type="dxa"/>
              <w:right w:w="80" w:type="dxa"/>
            </w:tcMar>
          </w:tcPr>
          <w:p>
            <w:pPr>
              <w:spacing w:line="280" w:lineRule="exact" w:after="0"/>
              <w:ind w:firstLine="0"/>
            </w:pPr>
            <w:r>
              <w:rPr>
                <w:rFonts w:ascii="Monograph Serif" w:hAnsi="Monograph Serif"/>
                <w:rFonts w:ascii="Monograph Serif" w:hAnsi="Monograph Serif" w:eastAsia="Monograph Serif" w:cs="Monograph Serif"/>
                <w:color w:val="262B35"/>
                <w:sz w:val="17"/>
              </w:rPr>
              <w:t>D→S→E</w:t>
            </w:r>
          </w:p>
        </w:tc>
        <w:tc>
          <w:tcPr>
            <w:tcW w:type="dxa" w:w="2241"/>
            <w:shd w:fill="F3F1EB"/>
            <w:tcMar>
              <w:top w:w="80" w:type="dxa"/>
              <w:bottom w:w="80" w:type="dxa"/>
              <w:left w:w="80" w:type="dxa"/>
              <w:right w:w="80" w:type="dxa"/>
            </w:tcMar>
          </w:tcPr>
          <w:p>
            <w:pPr>
              <w:spacing w:line="280" w:lineRule="exact" w:after="0"/>
              <w:ind w:firstLine="0"/>
            </w:pPr>
            <w:r>
              <w:rPr>
                <w:rFonts w:ascii="Monograph Serif" w:hAnsi="Monograph Serif"/>
                <w:rFonts w:ascii="Monograph Serif" w:hAnsi="Monograph Serif" w:eastAsia="Monograph Serif" w:cs="Monograph Serif"/>
                <w:color w:val="262B35"/>
                <w:sz w:val="17"/>
              </w:rPr>
              <w:t>理解一个人的过程</w:t>
            </w:r>
          </w:p>
        </w:tc>
        <w:tc>
          <w:tcPr>
            <w:tcW w:type="dxa" w:w="2758"/>
            <w:shd w:fill="F3F1EB"/>
            <w:tcMar>
              <w:top w:w="80" w:type="dxa"/>
              <w:bottom w:w="80" w:type="dxa"/>
              <w:left w:w="80" w:type="dxa"/>
              <w:right w:w="80" w:type="dxa"/>
            </w:tcMar>
          </w:tcPr>
          <w:p>
            <w:pPr>
              <w:spacing w:line="280" w:lineRule="exact" w:after="0"/>
              <w:ind w:firstLine="0"/>
            </w:pPr>
            <w:r>
              <w:rPr>
                <w:rFonts w:ascii="Monograph Serif" w:hAnsi="Monograph Serif"/>
                <w:rFonts w:ascii="Monograph Serif" w:hAnsi="Monograph Serif" w:eastAsia="Monograph Serif" w:cs="Monograph Serif"/>
                <w:color w:val="262B35"/>
                <w:sz w:val="17"/>
              </w:rPr>
              <w:t>咨询、教练</w:t>
            </w:r>
          </w:p>
        </w:tc>
        <w:tc>
          <w:tcPr>
            <w:tcW w:type="dxa" w:w="2413"/>
            <w:shd w:fill="F3F1EB"/>
            <w:tcMar>
              <w:top w:w="80" w:type="dxa"/>
              <w:bottom w:w="80" w:type="dxa"/>
              <w:left w:w="80" w:type="dxa"/>
              <w:right w:w="80" w:type="dxa"/>
            </w:tcMar>
          </w:tcPr>
          <w:p>
            <w:pPr>
              <w:spacing w:line="280" w:lineRule="exact" w:after="0"/>
              <w:ind w:firstLine="0"/>
            </w:pPr>
            <w:r>
              <w:rPr>
                <w:rFonts w:ascii="Monograph Serif" w:hAnsi="Monograph Serif"/>
                <w:rFonts w:ascii="Monograph Serif" w:hAnsi="Monograph Serif" w:eastAsia="Monograph Serif" w:cs="Monograph Serif"/>
                <w:color w:val="262B35"/>
                <w:sz w:val="17"/>
              </w:rPr>
              <w:t>先跟序列，让模式自己显露</w:t>
            </w:r>
          </w:p>
        </w:tc>
      </w:tr>
      <w:tr>
        <w:tc>
          <w:tcPr>
            <w:tcW w:type="dxa" w:w="1206"/>
            <w:shd w:fill="FFFFFF"/>
            <w:tcMar>
              <w:top w:w="80" w:type="dxa"/>
              <w:bottom w:w="80" w:type="dxa"/>
              <w:left w:w="80" w:type="dxa"/>
              <w:right w:w="80" w:type="dxa"/>
            </w:tcMar>
          </w:tcPr>
          <w:p>
            <w:pPr>
              <w:spacing w:line="280" w:lineRule="exact" w:after="0"/>
              <w:ind w:firstLine="0"/>
            </w:pPr>
            <w:r>
              <w:rPr>
                <w:rFonts w:ascii="Monograph Serif" w:hAnsi="Monograph Serif"/>
                <w:rFonts w:ascii="Monograph Serif" w:hAnsi="Monograph Serif" w:eastAsia="Monograph Serif" w:cs="Monograph Serif"/>
                <w:color w:val="262B35"/>
                <w:sz w:val="17"/>
              </w:rPr>
              <w:t>D→E→S</w:t>
            </w:r>
          </w:p>
        </w:tc>
        <w:tc>
          <w:tcPr>
            <w:tcW w:type="dxa" w:w="2241"/>
            <w:shd w:fill="FFFFFF"/>
            <w:tcMar>
              <w:top w:w="80" w:type="dxa"/>
              <w:bottom w:w="80" w:type="dxa"/>
              <w:left w:w="80" w:type="dxa"/>
              <w:right w:w="80" w:type="dxa"/>
            </w:tcMar>
          </w:tcPr>
          <w:p>
            <w:pPr>
              <w:spacing w:line="280" w:lineRule="exact" w:after="0"/>
              <w:ind w:firstLine="0"/>
            </w:pPr>
            <w:r>
              <w:rPr>
                <w:rFonts w:ascii="Monograph Serif" w:hAnsi="Monograph Serif"/>
                <w:rFonts w:ascii="Monograph Serif" w:hAnsi="Monograph Serif" w:eastAsia="Monograph Serif" w:cs="Monograph Serif"/>
                <w:color w:val="262B35"/>
                <w:sz w:val="17"/>
              </w:rPr>
              <w:t>干预一个进行中的过程</w:t>
            </w:r>
          </w:p>
        </w:tc>
        <w:tc>
          <w:tcPr>
            <w:tcW w:type="dxa" w:w="2758"/>
            <w:shd w:fill="FFFFFF"/>
            <w:tcMar>
              <w:top w:w="80" w:type="dxa"/>
              <w:bottom w:w="80" w:type="dxa"/>
              <w:left w:w="80" w:type="dxa"/>
              <w:right w:w="80" w:type="dxa"/>
            </w:tcMar>
          </w:tcPr>
          <w:p>
            <w:pPr>
              <w:spacing w:line="280" w:lineRule="exact" w:after="0"/>
              <w:ind w:firstLine="0"/>
            </w:pPr>
            <w:r>
              <w:rPr>
                <w:rFonts w:ascii="Monograph Serif" w:hAnsi="Monograph Serif"/>
                <w:rFonts w:ascii="Monograph Serif" w:hAnsi="Monograph Serif" w:eastAsia="Monograph Serif" w:cs="Monograph Serif"/>
                <w:color w:val="262B35"/>
                <w:sz w:val="17"/>
              </w:rPr>
              <w:t>教育、行为干预</w:t>
            </w:r>
          </w:p>
        </w:tc>
        <w:tc>
          <w:tcPr>
            <w:tcW w:type="dxa" w:w="2413"/>
            <w:shd w:fill="FFFFFF"/>
            <w:tcMar>
              <w:top w:w="80" w:type="dxa"/>
              <w:bottom w:w="80" w:type="dxa"/>
              <w:left w:w="80" w:type="dxa"/>
              <w:right w:w="80" w:type="dxa"/>
            </w:tcMar>
          </w:tcPr>
          <w:p>
            <w:pPr>
              <w:spacing w:line="280" w:lineRule="exact" w:after="0"/>
              <w:ind w:firstLine="0"/>
            </w:pPr>
            <w:r>
              <w:rPr>
                <w:rFonts w:ascii="Monograph Serif" w:hAnsi="Monograph Serif"/>
                <w:rFonts w:ascii="Monograph Serif" w:hAnsi="Monograph Serif" w:eastAsia="Monograph Serif" w:cs="Monograph Serif"/>
                <w:color w:val="262B35"/>
                <w:sz w:val="17"/>
              </w:rPr>
              <w:t>先看卡点，再调土壤，后成新构</w:t>
            </w:r>
          </w:p>
        </w:tc>
      </w:tr>
      <w:tr>
        <w:tc>
          <w:tcPr>
            <w:tcW w:type="dxa" w:w="1206"/>
            <w:shd w:fill="F3F1EB"/>
            <w:tcMar>
              <w:top w:w="80" w:type="dxa"/>
              <w:bottom w:w="80" w:type="dxa"/>
              <w:left w:w="80" w:type="dxa"/>
              <w:right w:w="80" w:type="dxa"/>
            </w:tcMar>
          </w:tcPr>
          <w:p>
            <w:pPr>
              <w:spacing w:line="280" w:lineRule="exact" w:after="0"/>
              <w:ind w:firstLine="0"/>
            </w:pPr>
            <w:r>
              <w:rPr>
                <w:rFonts w:ascii="Monograph Serif" w:hAnsi="Monograph Serif"/>
                <w:rFonts w:ascii="Monograph Serif" w:hAnsi="Monograph Serif" w:eastAsia="Monograph Serif" w:cs="Monograph Serif"/>
                <w:color w:val="262B35"/>
                <w:sz w:val="17"/>
              </w:rPr>
              <w:t>E→S→D</w:t>
            </w:r>
          </w:p>
        </w:tc>
        <w:tc>
          <w:tcPr>
            <w:tcW w:type="dxa" w:w="2241"/>
            <w:shd w:fill="F3F1EB"/>
            <w:tcMar>
              <w:top w:w="80" w:type="dxa"/>
              <w:bottom w:w="80" w:type="dxa"/>
              <w:left w:w="80" w:type="dxa"/>
              <w:right w:w="80" w:type="dxa"/>
            </w:tcMar>
          </w:tcPr>
          <w:p>
            <w:pPr>
              <w:spacing w:line="280" w:lineRule="exact" w:after="0"/>
              <w:ind w:firstLine="0"/>
            </w:pPr>
            <w:r>
              <w:rPr>
                <w:rFonts w:ascii="Monograph Serif" w:hAnsi="Monograph Serif"/>
                <w:rFonts w:ascii="Monograph Serif" w:hAnsi="Monograph Serif" w:eastAsia="Monograph Serif" w:cs="Monograph Serif"/>
                <w:color w:val="262B35"/>
                <w:sz w:val="17"/>
              </w:rPr>
              <w:t>理解一个场域</w:t>
            </w:r>
          </w:p>
        </w:tc>
        <w:tc>
          <w:tcPr>
            <w:tcW w:type="dxa" w:w="2758"/>
            <w:shd w:fill="F3F1EB"/>
            <w:tcMar>
              <w:top w:w="80" w:type="dxa"/>
              <w:bottom w:w="80" w:type="dxa"/>
              <w:left w:w="80" w:type="dxa"/>
              <w:right w:w="80" w:type="dxa"/>
            </w:tcMar>
          </w:tcPr>
          <w:p>
            <w:pPr>
              <w:spacing w:line="280" w:lineRule="exact" w:after="0"/>
              <w:ind w:firstLine="0"/>
            </w:pPr>
            <w:r>
              <w:rPr>
                <w:rFonts w:ascii="Monograph Serif" w:hAnsi="Monograph Serif"/>
                <w:rFonts w:ascii="Monograph Serif" w:hAnsi="Monograph Serif" w:eastAsia="Monograph Serif" w:cs="Monograph Serif"/>
                <w:color w:val="262B35"/>
                <w:sz w:val="17"/>
              </w:rPr>
              <w:t>社会学、田野分析</w:t>
            </w:r>
          </w:p>
        </w:tc>
        <w:tc>
          <w:tcPr>
            <w:tcW w:type="dxa" w:w="2413"/>
            <w:shd w:fill="F3F1EB"/>
            <w:tcMar>
              <w:top w:w="80" w:type="dxa"/>
              <w:bottom w:w="80" w:type="dxa"/>
              <w:left w:w="80" w:type="dxa"/>
              <w:right w:w="80" w:type="dxa"/>
            </w:tcMar>
          </w:tcPr>
          <w:p>
            <w:pPr>
              <w:spacing w:line="280" w:lineRule="exact" w:after="0"/>
              <w:ind w:firstLine="0"/>
            </w:pPr>
            <w:r>
              <w:rPr>
                <w:rFonts w:ascii="Monograph Serif" w:hAnsi="Monograph Serif"/>
                <w:rFonts w:ascii="Monograph Serif" w:hAnsi="Monograph Serif" w:eastAsia="Monograph Serif" w:cs="Monograph Serif"/>
                <w:color w:val="262B35"/>
                <w:sz w:val="17"/>
              </w:rPr>
              <w:t>先铺全景，再辨结构，后察动向</w:t>
            </w:r>
          </w:p>
        </w:tc>
      </w:tr>
      <w:tr>
        <w:tc>
          <w:tcPr>
            <w:tcW w:type="dxa" w:w="1206"/>
            <w:shd w:fill="FFFFFF"/>
            <w:tcMar>
              <w:top w:w="80" w:type="dxa"/>
              <w:bottom w:w="80" w:type="dxa"/>
              <w:left w:w="80" w:type="dxa"/>
              <w:right w:w="80" w:type="dxa"/>
            </w:tcMar>
          </w:tcPr>
          <w:p>
            <w:pPr>
              <w:spacing w:line="280" w:lineRule="exact" w:after="0"/>
              <w:ind w:firstLine="0"/>
            </w:pPr>
            <w:r>
              <w:rPr>
                <w:rFonts w:ascii="Monograph Serif" w:hAnsi="Monograph Serif"/>
                <w:rFonts w:ascii="Monograph Serif" w:hAnsi="Monograph Serif" w:eastAsia="Monograph Serif" w:cs="Monograph Serif"/>
                <w:color w:val="262B35"/>
                <w:sz w:val="17"/>
              </w:rPr>
              <w:t>E→D→S</w:t>
            </w:r>
          </w:p>
        </w:tc>
        <w:tc>
          <w:tcPr>
            <w:tcW w:type="dxa" w:w="2241"/>
            <w:shd w:fill="FFFFFF"/>
            <w:tcMar>
              <w:top w:w="80" w:type="dxa"/>
              <w:bottom w:w="80" w:type="dxa"/>
              <w:left w:w="80" w:type="dxa"/>
              <w:right w:w="80" w:type="dxa"/>
            </w:tcMar>
          </w:tcPr>
          <w:p>
            <w:pPr>
              <w:spacing w:line="280" w:lineRule="exact" w:after="0"/>
              <w:ind w:firstLine="0"/>
            </w:pPr>
            <w:r>
              <w:rPr>
                <w:rFonts w:ascii="Monograph Serif" w:hAnsi="Monograph Serif"/>
                <w:rFonts w:ascii="Monograph Serif" w:hAnsi="Monograph Serif" w:eastAsia="Monograph Serif" w:cs="Monograph Serif"/>
                <w:color w:val="262B35"/>
                <w:sz w:val="17"/>
              </w:rPr>
              <w:t>论证一个结论</w:t>
            </w:r>
          </w:p>
        </w:tc>
        <w:tc>
          <w:tcPr>
            <w:tcW w:type="dxa" w:w="2758"/>
            <w:shd w:fill="FFFFFF"/>
            <w:tcMar>
              <w:top w:w="80" w:type="dxa"/>
              <w:bottom w:w="80" w:type="dxa"/>
              <w:left w:w="80" w:type="dxa"/>
              <w:right w:w="80" w:type="dxa"/>
            </w:tcMar>
          </w:tcPr>
          <w:p>
            <w:pPr>
              <w:spacing w:line="280" w:lineRule="exact" w:after="0"/>
              <w:ind w:firstLine="0"/>
            </w:pPr>
            <w:r>
              <w:rPr>
                <w:rFonts w:ascii="Monograph Serif" w:hAnsi="Monograph Serif"/>
                <w:rFonts w:ascii="Monograph Serif" w:hAnsi="Monograph Serif" w:eastAsia="Monograph Serif" w:cs="Monograph Serif"/>
                <w:color w:val="262B35"/>
                <w:sz w:val="17"/>
              </w:rPr>
              <w:t>法律、综述、论文</w:t>
            </w:r>
          </w:p>
        </w:tc>
        <w:tc>
          <w:tcPr>
            <w:tcW w:type="dxa" w:w="2413"/>
            <w:shd w:fill="FFFFFF"/>
            <w:tcMar>
              <w:top w:w="80" w:type="dxa"/>
              <w:bottom w:w="80" w:type="dxa"/>
              <w:left w:w="80" w:type="dxa"/>
              <w:right w:w="80" w:type="dxa"/>
            </w:tcMar>
          </w:tcPr>
          <w:p>
            <w:pPr>
              <w:spacing w:line="280" w:lineRule="exact" w:after="0"/>
              <w:ind w:firstLine="0"/>
            </w:pPr>
            <w:r>
              <w:rPr>
                <w:rFonts w:ascii="Monograph Serif" w:hAnsi="Monograph Serif"/>
                <w:rFonts w:ascii="Monograph Serif" w:hAnsi="Monograph Serif" w:eastAsia="Monograph Serif" w:cs="Monograph Serif"/>
                <w:color w:val="262B35"/>
                <w:sz w:val="17"/>
              </w:rPr>
              <w:t>先厚底料，再走链条，结论最后到场</w:t>
            </w:r>
          </w:p>
        </w:tc>
      </w:tr>
    </w:tbl>
    <w:p>
      <w:pPr>
        <w:pStyle w:val="Heading2"/>
      </w:pPr>
      <w:r>
        <w:t>两个实战纪律</w:t>
      </w:r>
    </w:p>
    <w:p>
      <w:pPr>
        <w:jc w:val="both"/>
      </w:pPr>
      <w:r>
        <w:t>纪律一：DNA读不准时，宁可多问一步，不可硬选。读DNA靠的是问“要害此刻落在哪一维”，但有些议题送到你面前时是含混的——“帮我看看我们团队的问题”。这时不要急着选路径，先追问一层：你说的问题，是团队的架构不合理（S），还是某件事推进卡住了（D），还是人心散了、信任薄了（E）？追问本身就是在读DNA。多数含混的议题，一两个追问就能让要害显形。</w:t>
      </w:r>
    </w:p>
    <w:p>
      <w:pPr>
        <w:jc w:val="both"/>
      </w:pPr>
      <w:r>
        <w:t>纪律二：路径是起点的纪律，不是全程的枷锁。选定D起手，不等于全程只看D——三维在每次发生里都同时在场，你终究要把三维都走到（六条路径每条都包含全部三维，差别只在次序）。路径纪律管的是下刀的地方和展开的次序，不是让你戴上只看一维的眼罩。起点定音，全程三维——这才是完整的走法。</w:t>
      </w:r>
    </w:p>
    <w:p>
      <w:pPr>
        <w:pStyle w:val="Heading2"/>
      </w:pPr>
      <w:r>
        <w:t>小结与缺口</w:t>
      </w:r>
    </w:p>
    <w:p>
      <w:pPr>
        <w:jc w:val="both"/>
      </w:pPr>
      <w:r>
        <w:t>这一章把六条路径逐一走了下水：读任务DNA（问“要害落在哪一维”），按DNA选起点，按路径次序展开，全程三维都到场。外加两条实战纪律：含混议题先追问，路径管起点不管全程。</w:t>
      </w:r>
    </w:p>
    <w:p>
      <w:pPr>
        <w:jc w:val="both"/>
      </w:pPr>
      <w:r>
        <w:t>但你可能已经注意到，六条路径里反复出现一个被打包处理的东西——“走D”。跟上序列、走论证链、规划路线……这些“走”，具体怎么走？差异序列的推进，有没有它自己的标准操作？如果说这一章练的是“从哪儿下刀”，下一章要练的就是“刀怎么运”——六步法与九步法：一切有效路径的通用引擎，以及当引擎转不动时，如何换挡升维。</w:t>
      </w:r>
    </w:p>
    <w:p>
      <w:pPr>
        <w:pStyle w:val="Heading2"/>
        <w:keepNext w:val="1"/>
      </w:pPr>
      <w:r>
        <w:rPr>
          <w:color w:val="5B6472"/>
        </w:rPr>
        <w:t>来源与编写说明</w:t>
      </w:r>
    </w:p>
    <w:p>
      <w:pPr>
        <w:pStyle w:val="BookNote"/>
      </w:pPr>
      <w:r>
        <w:rPr>
          <w:rFonts w:ascii="Monograph Serif" w:hAnsi="Monograph Serif" w:eastAsia="Monograph Serif" w:cs="Monograph Serif"/>
        </w:rPr>
        <w:t xml:space="preserve">主要底本：作者提供《SDE本体论入门》第十一章《任务DNA与六路径：起点的功夫》。本稿调整章节顺序、编号和表述。底本的理论主张按作者立场呈现，思想史、跨学科类比与经验推广仍需专项审读。</w:t>
      </w:r>
    </w:p>
    <w:p>
      <w:pPr>
        <w:pStyle w:val="Heading1"/>
      </w:pPr>
      <w:bookmarkStart w:id="23" w:name="ch18"/>
      <w:bookmarkEnd w:id="23"/>
      <w:r>
        <w:rPr>
          <w:rFonts w:ascii="Monograph Serif" w:hAnsi="Monograph Serif" w:eastAsia="Monograph Serif" w:cs="Monograph Serif"/>
        </w:rPr>
        <w:t xml:space="preserve">第十八章　六步法与九步法：</w:t>
        <w:br/>
        <w:t xml:space="preserve">路径的引擎与换挡</w:t>
      </w:r>
    </w:p>
    <w:p>
      <w:pPr>
        <w:pStyle w:val="Heading2"/>
      </w:pPr>
      <w:r>
        <w:t>刀怎么运</w:t>
      </w:r>
    </w:p>
    <w:p>
      <w:pPr>
        <w:jc w:val="both"/>
      </w:pPr>
      <w:r>
        <w:t>上一章练了“从哪儿下刀”，这一章练“刀怎么运”。所有六条路径里那个被打包的动作——“走D”——现在拆开看它的内部构造。</w:t>
      </w:r>
    </w:p>
    <w:p>
      <w:pPr>
        <w:jc w:val="both"/>
      </w:pPr>
      <w:r>
        <w:t>好消息是：这个构造你已经见过了。第7章讲D2时报过它的名字——六步法与九步法。坏消息是：报过名字离会用还很远，而且这两套方法看起来太朴素了，朴素到你可能会轻视它们。“猜想、执行、评估……这不就是常识吗？”是的，它朴素——但请你想想，你身边有多少人、多少组织，一辈子没能把这个“常识”完整地转起来。方法的难，从来不在知道，而在每一步都有一个专属的走坏方式，而人们恰恰死在这些走坏方式上。这一章的重心，就是把六步的每一步，连同它的走坏方式，一步步过堂。</w:t>
      </w:r>
    </w:p>
    <w:p>
      <w:pPr>
        <w:pStyle w:val="Heading2"/>
      </w:pPr>
      <w:r>
        <w:t>六步法：一切有效路径的最小循环</w:t>
      </w:r>
    </w:p>
    <w:p>
      <w:pPr>
        <w:jc w:val="both"/>
      </w:pPr>
      <w:r>
        <w:t>先把六步摆出来：</w:t>
      </w:r>
    </w:p>
    <w:p>
      <w:pPr>
        <w:jc w:val="both"/>
      </w:pPr>
      <w:r>
        <w:t>猜想 → 执行 → 评估 → 反馈 → 修正 → 迭代</w:t>
      </w:r>
    </w:p>
    <w:p>
      <w:pPr>
        <w:jc w:val="both"/>
      </w:pPr>
      <w:r>
        <w:t>这是差异序列推进的最小完整循环。说“最小”，是因为少任何一步，循环就转不动；说“完整”，是因为凡是真实起效的推进——婴儿学步、厨师调味、科学家攻关、公司试产品——剥开花样，里面转的都是这六步。现在逐步过堂。</w:t>
      </w:r>
    </w:p>
    <w:p>
      <w:pPr>
        <w:jc w:val="both"/>
      </w:pPr>
      <w:r>
        <w:t>第一步：猜想。迈出一个有方向的差异——“也许是这样”“不如试试那个”。猜想是差异的种子，没有猜想，序列根本不会启动。</w:t>
      </w:r>
    </w:p>
    <w:p>
      <w:pPr>
        <w:jc w:val="both"/>
      </w:pPr>
      <w:r>
        <w:t>它的走坏方式是两个极端。一头是不敢猜：要等“想清楚了”“有把握了”才动——可发生学告诉你，清楚是走出来的，不是想出来的；等待完美猜想的人，序列永远停在零步。另一头是只会猜：满脑子念头，个个舍不得，结果一个也没走进第二步。猜想的纪律是：一次只押一个，押了就走——其余的记下来，排队。</w:t>
      </w:r>
    </w:p>
    <w:p>
      <w:pPr>
        <w:jc w:val="both"/>
      </w:pPr>
      <w:r>
        <w:t>第二步：执行。把猜想做出来，让它在真实世界里落地。</w:t>
      </w:r>
    </w:p>
    <w:p>
      <w:pPr>
        <w:jc w:val="both"/>
      </w:pPr>
      <w:r>
        <w:t>走坏方式：打折执行。嘴上试了，实际只做了三成——剂量不够、周期不足、心里先留了后手。打折执行最阴险的地方在于它污染下一步：结果不好，你分不清是猜想错了还是执行虚了，整轮循环白转。执行的纪律是：要么按足剂量做，要么明确说这轮只是小试——但不可含混。</w:t>
      </w:r>
    </w:p>
    <w:p>
      <w:pPr>
        <w:jc w:val="both"/>
      </w:pPr>
      <w:r>
        <w:t>第三步：评估。看结果，如实地看。</w:t>
      </w:r>
    </w:p>
    <w:p>
      <w:pPr>
        <w:jc w:val="both"/>
      </w:pPr>
      <w:r>
        <w:t>走坏方式：带着答案看结果。人对自己的猜想有天然的父爱母爱，于是评估时不自觉地挑对自己有利的证据（成效放大镜，问题睁只眼闭只眼）。评估的纪律有二：事先定标准——执行之前就写下“什么算成、什么算败”，免得事后弹性解释；找反例——主动问“哪里不对劲”，而不是只问“哪里印证了我”。</w:t>
      </w:r>
    </w:p>
    <w:p>
      <w:pPr>
        <w:jc w:val="both"/>
      </w:pPr>
      <w:r>
        <w:t>第四步：反馈。把评估的结果，原原本本送回序列里来。</w:t>
      </w:r>
    </w:p>
    <w:p>
      <w:pPr>
        <w:jc w:val="both"/>
      </w:pPr>
      <w:r>
        <w:t>这一步看似多余——评估完不就自动知道了吗？不。评估产生的是信息，反馈是让信息真正进入下一步的动作，中间隔着一道最常见的深渊：评了不认。数据摆在那里，人却“知道了，但当没看见”——因为承认它意味着推翻自己的猜想、否定已投入的成本。多少组织年年复盘、岁岁重蹈，就是死在这一步：评估在做，反馈断流。反馈的纪律是：评估结论必须落成对下一轮的明确修改指令，否则视同没评。</w:t>
      </w:r>
    </w:p>
    <w:p>
      <w:pPr>
        <w:jc w:val="both"/>
      </w:pPr>
      <w:r>
        <w:t>第五步：修正。根据反馈，调整猜想或调整执行。</w:t>
      </w:r>
    </w:p>
    <w:p>
      <w:pPr>
        <w:jc w:val="both"/>
      </w:pPr>
      <w:r>
        <w:t>走坏方式也是两极。不修：一条道走到黑，把坚持错误当成毅力（“再加把劲就好了”——可如果方向错了，加劲只是加速）。乱修：一有风吹草动就整个推翻，每轮换个新方向，序列永远在原点附近打转，差异无法承接——记住第7章的话，D的要害在承接，每一步要接住上一步，乱修等于每步都从零开始。修正的纪律是：小步修方向，保留可承接的主干——像掌舵，常调角度，不常换船。</w:t>
      </w:r>
    </w:p>
    <w:p>
      <w:pPr>
        <w:jc w:val="both"/>
      </w:pPr>
      <w:r>
        <w:t>第六步：迭代。带着修正后的猜想，进入下一轮。</w:t>
      </w:r>
    </w:p>
    <w:p>
      <w:pPr>
        <w:jc w:val="both"/>
      </w:pPr>
      <w:r>
        <w:t>走坏方式：收官幻觉——转了一轮，有点成果，就以为完事了。可单轮循环几乎从不产出成熟的S；结构是被多轮循环一层层推显出来的（想想连续谱：每轮迭代把显露度推亮一格）。迭代的纪律是：转到收敛为止——收敛的信号是相邻两轮的修正量越来越小、结果越来越稳；在此之前，循环不算完。</w:t>
      </w:r>
    </w:p>
    <w:p>
      <w:pPr>
        <w:jc w:val="both"/>
      </w:pPr>
      <w:r>
        <w:t>六步过完，请回头看一眼全局：六步里有四步（评估、反馈、修正、迭代）都在处理“错误”。这不是巧合——它道破了六步法的本性：它不是一条通往正确的直线，而是一台把错误转化为推进力的机器。不犯错的序列不存在；存在的只有会消化错误的序列和被错误噎死的序列。懂了这一点，你对“犯错”的整个态度都会改变：错误不是路径的事故，错误是路径的燃料——前提是这台六步机器在转，能把它烧掉。</w:t>
      </w:r>
    </w:p>
    <w:p>
      <w:pPr>
        <w:pStyle w:val="Heading2"/>
      </w:pPr>
      <w:r>
        <w:t>九步法：当循环到顶，如何换挡</w:t>
      </w:r>
    </w:p>
    <w:p>
      <w:pPr>
        <w:jc w:val="both"/>
      </w:pPr>
      <w:r>
        <w:t>六步法强大，但它有一个内在的限度：它是同一平面上的循环。猜想—修正—迭代，转得再好，也是在同一个问题空间里逼近这个空间内的最优解。可有些时候，问题的出路根本不在这个平面上——你把马车改良到极致，也改不出汽车；把蜡烛做到极致，也做不出电灯。这时继续转六步，就是在错误的平面上精益求精。</w:t>
      </w:r>
    </w:p>
    <w:p>
      <w:pPr>
        <w:jc w:val="both"/>
      </w:pPr>
      <w:r>
        <w:t>识别“到顶”的信号很清楚：循环还在转，修正量却不再带来改善——每轮的调整越来越小，结果却纹丝不动，甚至按下葫芦浮起瓢。这是平面已被穷尽的征兆。此时需要的不是更努力地转，而是换挡——在六步之上，追加三步：</w:t>
      </w:r>
    </w:p>
    <w:p>
      <w:pPr>
        <w:jc w:val="both"/>
      </w:pPr>
      <w:r>
        <w:t>分化 → 重组 → 升维</w:t>
      </w:r>
    </w:p>
    <w:p>
      <w:pPr>
        <w:jc w:val="both"/>
      </w:pPr>
      <w:r>
        <w:t>第七步：分化。把那个转不动的笼统之物，拆出内部的层次与成分。“销量上不去”转到顶了？把“销量”分化开：新客与老客、渠道A与渠道B、引流与转化与复购——笼统的一团，拆成结构分明的多股。分化的本质，是让被平均数掩盖的差异重新显形：整体停滞的表象下，往往是有的部分在涨、有的在跌，互相抵消成了“纹丝不动”。你转六步转不动，常常是因为你在对一个平均数用力。</w:t>
      </w:r>
    </w:p>
    <w:p>
      <w:pPr>
        <w:jc w:val="both"/>
      </w:pPr>
      <w:r>
        <w:t>第八步：重组。把分化出来的成分，按新的关系重新组织。注意，重组不是把拆开的照原样装回去——那是白拆。重组是发现成分之间此前没被看见的关系，据此换一种组织方式：“原来复购差是因为引流引来的根本不是目标人群——问题不在售后环节，在最前端”；散落的部件在新关系下重新咬合，一个新的问题结构出现了。（你应该认出来了：这正是第二篇干过的事——把“知识之死”这团笼统现象，分化成S、D、E三维各自的枯萎，再重组成三种死法。方法自用，屡试不爽。）</w:t>
      </w:r>
    </w:p>
    <w:p>
      <w:pPr>
        <w:jc w:val="both"/>
      </w:pPr>
      <w:r>
        <w:t>第九步：升维。跳到更高一层，从上面俯看原来的问题。升维问的不再是“这个问题怎么解”，而是“这个问题为什么会成为问题？它是哪个更大结构的局部症状？”——“我们真正该问的也许不是'这款产品销量怎么提'，而是'这个品类本身是不是在退化态'”。升维不保证舒服——它常常把一个小问题变成一个大问题——但它把你从错误的平面上解放出来：马车问题升一维，是“人如何更快移动”，汽车才在那一层显露。</w:t>
      </w:r>
    </w:p>
    <w:p>
      <w:pPr>
        <w:jc w:val="both"/>
      </w:pPr>
      <w:r>
        <w:t>分化—重组—升维，就是从“量的积累”到“质的跃迁”的三级台阶。而它与六步的关系要说准：九步不是替代六步，是包含六步——升维抵达新平面后，新平面上照样要转六步（新猜想、新执行……）。九步法=六步循环+三步换挡，换挡之后，接着循环。</w:t>
      </w:r>
    </w:p>
    <w:p>
      <w:pPr>
        <w:pStyle w:val="Heading2"/>
      </w:pPr>
      <w:r>
        <w:t>引擎的火候：把循环稳在介生态</w:t>
      </w:r>
    </w:p>
    <w:p>
      <w:pPr>
        <w:jc w:val="both"/>
      </w:pPr>
      <w:r>
        <w:t>最后一节，讲这台引擎最微妙的一件事——火候。</w:t>
      </w:r>
    </w:p>
    <w:p>
      <w:pPr>
        <w:jc w:val="both"/>
      </w:pPr>
      <w:r>
        <w:t>第7章讲过D2的三态：秩序、混沌、介生，且创造孵化在介生态。现在这个论断可以落到操作上了：六步循环的质量，取决于它运行在哪个态里。</w:t>
      </w:r>
    </w:p>
    <w:p>
      <w:pPr>
        <w:jc w:val="both"/>
      </w:pPr>
      <w:r>
        <w:t>循环滑进秩序态的样子：每一轮的猜想越来越保守，都在上一轮的紧邻处小修小补，评估标准僵死不变，序列高效地收敛——收敛在一个平庸的解上。整个循环像一台上了轨道的机器，可靠、可预测、再也不会带来惊喜。</w:t>
      </w:r>
    </w:p>
    <w:p>
      <w:pPr>
        <w:jc w:val="both"/>
      </w:pPr>
      <w:r>
        <w:t>循环滑进混沌态的样子：每一轮的猜想天马行空、彼此无关，上一轮的反馈没人接（承接断了），修正即推翻，序列热闹非凡——却永不收敛。像一场永远在发散、永远不落地的头脑风暴。</w:t>
      </w:r>
    </w:p>
    <w:p>
      <w:pPr>
        <w:jc w:val="both"/>
      </w:pPr>
      <w:r>
        <w:t>而介生态的循环，是两样火候的同时把持：猜想环节保持足够的野——允许一定比例的大胆假设、看似离谱的方向（防秩序化）；评估与承接环节保持足够的严——标准不含糊、反馈不打折、主干可承接（防混沌化）。一句口诀：猜想要野，承接要严。野而不严，是混沌；严而不野，是秩序；又野又严，循环就稳在那条将结未结的临界走廊里——差异不断涌入，又不断被组织成形，创造就在这里孵化。</w:t>
      </w:r>
    </w:p>
    <w:p>
      <w:pPr>
        <w:jc w:val="both"/>
      </w:pPr>
      <w:r>
        <w:t>这句口诀不只用于自己，更用于带团队、带学生：一个好的带领者，一手给“野”撑腰（保护那些离谱的猜想不被过早掐死），一手给“严”立规（评估反馈的纪律寸步不让）。多数带领者的失败，是只会其中一手——只会撑腰的把团队带进混沌，只会立规的把团队带进秩序。两手同时硬，才守得住介生。</w:t>
      </w:r>
    </w:p>
    <w:p>
      <w:pPr>
        <w:pStyle w:val="Heading2"/>
      </w:pPr>
      <w:r>
        <w:t>小结与缺口</w:t>
      </w:r>
    </w:p>
    <w:p>
      <w:pPr>
        <w:jc w:val="both"/>
      </w:pPr>
      <w:r>
        <w:t>这一章把“刀怎么运”练完了：六步法是把错误转化为推进力的最小循环，每步各有走坏方式与对应纪律（一次押一个／不打折／先定标准找反例／评了必认／小步修保主干／转到收敛）；循环到顶的信号是修正不再改善，此时以分化—重组—升维三步换挡，跃上新平面再转六步；而全程的火候，是“猜想要野、承接要严”，把循环稳在介生态。</w:t>
      </w:r>
    </w:p>
    <w:p>
      <w:pPr>
        <w:jc w:val="both"/>
      </w:pPr>
      <w:r>
        <w:t>至此，“从哪儿下刀”（第17章）与“刀怎么运”（本章）都齐了。但有一个更隐蔽的问题还悬着——它关乎的不是刀法，而是你如何判断一刀下去到底有没有用。你一定见过这样的怪事：一个人学了很多，人却没变（学了没变）；一个组织改了又改，事却照旧（改了没用）。刀明明在挥，肉却纹丝不动——问题出在哪？</w:t>
      </w:r>
    </w:p>
    <w:p>
      <w:pPr>
        <w:jc w:val="both"/>
      </w:pPr>
      <w:r>
        <w:t>下一章要交给你的，是发生学最锋利的一件诊断工具。它只有七个字——发生＝底盘＋回写——却能把“学了没变”“改了没用”这两团千古疑难，一刀切开，看得清清楚楚。</w:t>
      </w:r>
    </w:p>
    <w:p>
      <w:pPr>
        <w:pStyle w:val="Heading2"/>
        <w:keepNext w:val="1"/>
      </w:pPr>
      <w:r>
        <w:rPr>
          <w:color w:val="5B6472"/>
        </w:rPr>
        <w:t>来源与编写说明</w:t>
      </w:r>
    </w:p>
    <w:p>
      <w:pPr>
        <w:pStyle w:val="BookNote"/>
      </w:pPr>
      <w:r>
        <w:rPr>
          <w:rFonts w:ascii="Monograph Serif" w:hAnsi="Monograph Serif" w:eastAsia="Monograph Serif" w:cs="Monograph Serif"/>
        </w:rPr>
        <w:t xml:space="preserve">主要底本：作者提供《SDE本体论入门》第十二章《六步法与九步法：路径的引擎与换挡》。本稿调整章节顺序、编号和表述。底本的理论主张按作者立场呈现，思想史、跨学科类比与经验推广仍需专项审读。</w:t>
      </w:r>
    </w:p>
    <w:p>
      <w:pPr>
        <w:pStyle w:val="Heading1"/>
      </w:pPr>
      <w:bookmarkStart w:id="24" w:name="ch19"/>
      <w:bookmarkEnd w:id="24"/>
      <w:r>
        <w:rPr>
          <w:rFonts w:ascii="Monograph Serif" w:hAnsi="Monograph Serif" w:eastAsia="Monograph Serif" w:cs="Monograph Serif"/>
        </w:rPr>
        <w:t xml:space="preserve">第十九章　发生＝底盘＋回写：</w:t>
        <w:br/>
        <w:t xml:space="preserve">最锋利的诊断刀</w:t>
      </w:r>
    </w:p>
    <w:p>
      <w:pPr>
        <w:pStyle w:val="Heading2"/>
      </w:pPr>
      <w:r>
        <w:t>两桩千古疑案</w:t>
      </w:r>
    </w:p>
    <w:p>
      <w:pPr>
        <w:jc w:val="both"/>
      </w:pPr>
      <w:r>
        <w:t>先摆两桩你一定亲眼见过、甚至亲身经历过的疑案。</w:t>
      </w:r>
    </w:p>
    <w:p>
      <w:pPr>
        <w:jc w:val="both"/>
      </w:pPr>
      <w:r>
        <w:t>疑案一：“学了没变”。一个人真诚地求知：书一本本读，课一门门上，道理一条条懂，笔记记了几大本。若干年过去，你再看他——认知的谈吐确实丰富了，可他这个人没变：遇事还是原来的反应，困境还是原来的困境，生活还是原来的轨道。知识进去了那么多，人却纹丝不动。知识去哪儿了？</w:t>
      </w:r>
    </w:p>
    <w:p>
      <w:pPr>
        <w:jc w:val="both"/>
      </w:pPr>
      <w:r>
        <w:t>疑案二：“改了没用”。一个组织下决心变革：新制度颁布了，新架构上墙了，新口号响彻了，动员大会开了一场又一场。三个月后你再看——所有人在新的名目下，干着和原来一模一样的事。改革进行了，组织却纹丝不动。改革去哪儿了？</w:t>
      </w:r>
    </w:p>
    <w:p>
      <w:pPr>
        <w:jc w:val="both"/>
      </w:pPr>
      <w:r>
        <w:t>两桩疑案，一桩关于个人，一桩关于组织，看似不相干，实则是同一种病。而诊断这种病的工具，是发生学里最锋利的一把刀，只有七个字：</w:t>
      </w:r>
    </w:p>
    <w:p>
      <w:pPr>
        <w:jc w:val="both"/>
      </w:pPr>
      <w:r>
        <w:t>发生 ＝ 底盘 ＋ 回写</w:t>
      </w:r>
    </w:p>
    <w:p>
      <w:pPr>
        <w:jc w:val="both"/>
      </w:pPr>
      <w:r>
        <w:t>这七个字在全书已两次露面：第4章讲“发生≠产生”时点过（发生出来的东西会反过来改写生它的土壤），第12章讲123原理时把它标记为“最易漏的命门”（S改变后回写、重置D-E场）。两次都是预告，这一章正式兑现——把这把刀完整地磨出来，然后用它当场解剖那两桩疑案。</w:t>
      </w:r>
    </w:p>
    <w:p>
      <w:pPr>
        <w:pStyle w:val="Heading2"/>
      </w:pPr>
      <w:r>
        <w:t>七个字，两个部件</w:t>
      </w:r>
    </w:p>
    <w:p>
      <w:pPr>
        <w:jc w:val="both"/>
      </w:pPr>
      <w:r>
        <w:t>先把公式的两个部件说透。</w:t>
      </w:r>
    </w:p>
    <w:p>
      <w:pPr>
        <w:jc w:val="both"/>
      </w:pPr>
      <w:r>
        <w:t>底盘，指的是一次发生所依托的基础平台——就是那个已经沉淀在那里的S-D-E整体：既有的结构、既有的路径习惯、既有的纠缠土壤。任何新的发生，都不是在真空里进行的，它总是站在一个底盘上发生（这呼应“在E中”：E先于你、厚于你、大于你——但底盘比E更宽，它是三维既有状态的总和）。你学一个新知识，是站在你既有的认知底盘上学的；一个组织搞改革，是站在它既有的运行底盘上搞的。</w:t>
      </w:r>
    </w:p>
    <w:p>
      <w:pPr>
        <w:jc w:val="both"/>
      </w:pPr>
      <w:r>
        <w:t>回写，指的是发生的下半场：新发生出来的东西，反过来改写底盘本身。新知识不只是“进入”你，它要改写你既有的认知结构、反应路径、乃至你是谁（S回写D与E）；新制度不只是“颁布”于组织，它要改写组织既有的流程、习惯、权责网络。</w:t>
      </w:r>
    </w:p>
    <w:p>
      <w:pPr>
        <w:jc w:val="both"/>
      </w:pPr>
      <w:r>
        <w:t>现在，这七个字的诊断力就出来了。它说：一次真正的发生，必须两个部件齐全——有底盘承接，有回写落地。由此立刻推出两种典型的“假发生”：</w:t>
      </w:r>
    </w:p>
    <w:p>
      <w:pPr>
        <w:jc w:val="both"/>
      </w:pPr>
      <w:r>
        <w:t>假发生之一：无底盘的发生。新东西来了，但底盘上没有能承接它的结构——它悬空，挂不住，像雨落在玻璃上，看着淋湿了，一抹就干。</w:t>
      </w:r>
    </w:p>
    <w:p>
      <w:pPr>
        <w:jc w:val="both"/>
        <w:spacing w:before="0" w:after="40" w:line="372" w:lineRule="exact"/>
      </w:pPr>
      <w:r>
        <w:t>假发生之二：无回写的发生。新东西来了，底盘也接住了它，但它没有改写底盘——它被底盘收编、存档、供起来了，底盘自身分毫未动。像往图书馆里添了一本书：馆藏多了一册，图书馆还是那个图书馆。</w:t>
      </w:r>
    </w:p>
    <w:p>
      <w:pPr>
        <w:jc w:val="both"/>
        <w:spacing w:before="0" w:after="40" w:line="372" w:lineRule="exact"/>
      </w:pPr>
      <w:r>
        <w:t>拿着这两种假发生，回头解剖那两桩疑案——刀锋所至，迎刃而解。</w:t>
      </w:r>
    </w:p>
    <w:p>
      <w:pPr>
        <w:pStyle w:val="Heading2"/>
      </w:pPr>
      <w:r>
        <w:t>解剖疑案一：“学了没变”</w:t>
      </w:r>
    </w:p>
    <w:p>
      <w:pPr>
        <w:jc w:val="both"/>
        <w:spacing w:before="0" w:after="40" w:line="372" w:lineRule="exact"/>
      </w:pPr>
      <w:r>
        <w:t>“学了没变”的病理，就是无回写的学习。</w:t>
      </w:r>
    </w:p>
    <w:p>
      <w:pPr>
        <w:jc w:val="both"/>
        <w:spacing w:before="0" w:after="40" w:line="372" w:lineRule="exact"/>
      </w:pPr>
      <w:r>
        <w:t>知识确实进去了——他能复述、能引用、能考试，说明底盘接住了这些内容（存进了理念界）。但这些知识从未回写他的底盘：没有改写他遇事的反应路径（D没被重置），没有动摇他既有的自我认定与情绪习惯（自我界的E没被改写），没有重组他原有的认知结构（S没有位移）。知识以“馆藏”的方式存在于他体内——被收编，被存档，与他这个人的实际运行并联而非串联。所以他“知道”一切道理，而一切道理都不参与他的运行。</w:t>
      </w:r>
    </w:p>
    <w:p>
      <w:pPr>
        <w:jc w:val="both"/>
        <w:spacing w:before="0" w:after="40" w:line="372" w:lineRule="exact"/>
      </w:pPr>
      <w:r>
        <w:t>这个诊断顺手解开了一个古老的谜：为什么“知道”和“做到”之间隔着鸿沟？流行的解释是“执行力不够”“自律不足”——把锅甩给意志。发生学的诊断完全不同：不是知道了没去做，而是那个“知道”根本就是无回写的假发生——它从进入的那一刻起就没有接入运行系统，当然不会输出为行动。鸿沟不在“知”与“行”之间，鸿沟在“有回写的知”与“无回写的知”之间。真正回写了底盘的知识，不需要额外的意志去“执行”它——它已经成了你反应路径的一部分，到时候自己会跑（想想学会骑车的人，上车不需要意志力去“执行骑车知识”）。</w:t>
      </w:r>
    </w:p>
    <w:p>
      <w:pPr>
        <w:jc w:val="both"/>
        <w:spacing w:before="0" w:after="40" w:line="372" w:lineRule="exact"/>
      </w:pPr>
      <w:r>
        <w:t>那么，是什么决定了一次学习有没有回写？关键在于新知识有没有被逼着与底盘正面相撞。只入眼入耳的知识（读过、听过、划过线），与底盘擦肩而过；只有当它被用于做一件底盘原本做不了的事——去解一个真实的题、做一个真实的决定、在真实世界里被检验对错——它才不得不与既有的S-D-E短兵相接，才谈得上改写。这也照亮了第1章埋的那句话：为什么信息搬运量最大的学生往往不是学得最好的——搬运是入库，入库无回写；而学得好的那个，未必搬得多，但搬进来的每一件都被逼着与底盘相撞过。（教育篇会沿这条线走得更深。）</w:t>
      </w:r>
    </w:p>
    <w:p>
      <w:pPr>
        <w:pStyle w:val="Heading2"/>
      </w:pPr>
      <w:r>
        <w:t>解剖疑案二：“改了没用”</w:t>
      </w:r>
    </w:p>
    <w:p>
      <w:pPr>
        <w:jc w:val="both"/>
        <w:spacing w:before="0" w:after="40" w:line="372" w:lineRule="exact"/>
      </w:pPr>
      <w:r>
        <w:t>“改了没用”的病理，一模一样，只是发生在组织尺度：无回写的改革。</w:t>
      </w:r>
    </w:p>
    <w:p>
      <w:pPr>
        <w:jc w:val="both"/>
        <w:spacing w:before="0" w:after="40" w:line="372" w:lineRule="exact"/>
      </w:pPr>
      <w:r>
        <w:t>新制度确实颁布了——文件下发、架构上墙，说明它进入了组织的理念界。但它没有回写组织的底盘：没有改写实际的做事路径（老流程照跑，只是换了表格的名目——D未重置），没有触动真实的权责与利益网络（谁说了算还是谁说了算——E未改写），没有重组实际的运行结构（S未位移）。于是新制度与旧运行并联存在：墙上一套，地上一套。所有人在新名目下干旧事——不是他们阳奉阴违，而是这场改革从未真正发生，发生的只是一份文件的入库。</w:t>
      </w:r>
    </w:p>
    <w:p>
      <w:pPr>
        <w:jc w:val="both"/>
        <w:spacing w:before="0" w:after="40" w:line="372" w:lineRule="exact"/>
      </w:pPr>
      <w:r>
        <w:t>而这桩疑案还有另一半，对应另一种假发生——无底盘的改革。有些改革不是被收编，而是压根挂不住：空降一套先进制度，可组织的底盘上没有承接它的结构——没有会用它的人（自我界未备）、没有配套的流程与工具（现实界未备）、没有与之兼容的观念土壤（理念界未备）。制度悬在空中，三个月后无声脱落。这正是第12章那笔纪律的组织版：S是结算点不是起点——在底盘的D-E矛盾尚未累积到位之前硬空降一个S，挂不住。塞麦尔维斯的冻土，在每一个失败的改革现场重演。</w:t>
      </w:r>
    </w:p>
    <w:p>
      <w:pPr>
        <w:jc w:val="both"/>
        <w:spacing w:before="0" w:after="40" w:line="372" w:lineRule="exact"/>
      </w:pPr>
      <w:r>
        <w:t>两半合起来，改革的诊断学就完整了：改革失败，病理不外两种——要么无底盘（挂不住），要么无回写（被收编）。前者错在时机与配套（矛盾未到位、土壤未备），后者错在深度（只改了理念界的文本，没改到D的路径与E的网络）。下次你再看到一场声势浩大却悄无声息的变革，拿这把刀一剖，病灶立现。</w:t>
      </w:r>
    </w:p>
    <w:p>
      <w:pPr>
        <w:pStyle w:val="Heading2"/>
      </w:pPr>
      <w:r>
        <w:t>回写的另一面：它不挑好坏</w:t>
      </w:r>
    </w:p>
    <w:p>
      <w:pPr>
        <w:jc w:val="both"/>
        <w:spacing w:before="0" w:after="40" w:line="372" w:lineRule="exact"/>
      </w:pPr>
      <w:r>
        <w:t>到这里，你可能已经把“回写”当成一个褒义词了——仿佛回写总是好事，没回写才是病。必须立刻纠正：回写是中性的机制，它不挑好坏。坏东西的回写，和好东西的回写，一样真实、一样有力，甚至往往更容易。</w:t>
      </w:r>
    </w:p>
    <w:p>
      <w:pPr>
        <w:jc w:val="both"/>
        <w:spacing w:before="0" w:after="40" w:line="372" w:lineRule="exact"/>
      </w:pPr>
      <w:r>
        <w:t>每一次刷短视频到深夜，都在回写你的注意力路径（D被重置得越来越碎）；每一次用逃避应对压力，都在回写“遇压即逃”的反应结构；一个组织每一次对问题的敷衍成功，都在回写“敷衍可行”进它的文化底盘。这些回写没人设计、没人推动，却日日夜夜、笔笔到账。这就是为什么坏习惯如此难改——它不是一个待删除的文件，它是已经被千百次回写进底盘的路径，删无可删，只能用新的回写一层层覆盖。</w:t>
      </w:r>
    </w:p>
    <w:p>
      <w:pPr>
        <w:jc w:val="both"/>
        <w:spacing w:before="0" w:after="40" w:line="372" w:lineRule="exact"/>
      </w:pPr>
      <w:r>
        <w:t>由此得到本章最实用的一个推论：人和组织无时无刻不在被回写，唯一的问题是被什么回写。你以为的“没有发生什么”的日子，回写照常进行——只是回写你的是惯性、是环境的默认设置、是无意的重复。发生学在这里给出的不是安慰而是警醒：不主动选择回写的内容，就等于把底盘的编辑权交给了随机与惯性。</w:t>
      </w:r>
    </w:p>
    <w:p>
      <w:pPr>
        <w:pStyle w:val="Heading2"/>
      </w:pPr>
      <w:r>
        <w:t>用刀的口诀</w:t>
      </w:r>
    </w:p>
    <w:p>
      <w:pPr>
        <w:jc w:val="both"/>
        <w:spacing w:before="0" w:after="40" w:line="372" w:lineRule="exact"/>
      </w:pPr>
      <w:r>
        <w:t>把这一章压成三句可以随身带走的口诀：</w:t>
      </w:r>
    </w:p>
    <w:p>
      <w:pPr>
        <w:jc w:val="both"/>
        <w:spacing w:before="0" w:after="40" w:line="372" w:lineRule="exact"/>
      </w:pPr>
      <w:r>
        <w:t>第一句：入库不算发生，回写才算。无论对人还是对组织，判断一次学习、一场改革、一段经历有没有“真的发生”，只看一条——底盘被改写了没有。没有，就还没发生，无论场面多大、投入多深。</w:t>
      </w:r>
    </w:p>
    <w:p>
      <w:pPr>
        <w:jc w:val="both"/>
        <w:spacing w:before="0" w:after="40" w:line="372" w:lineRule="exact"/>
      </w:pPr>
      <w:r>
        <w:t>第二句：要回写，先相撞。新东西必须被逼着与底盘正面相撞——被使用、被检验、被逼着去做底盘原本做不了的事。一切设计学习、设计变革的功夫，归根到底是设计这场相撞。</w:t>
      </w:r>
    </w:p>
    <w:p>
      <w:pPr>
        <w:jc w:val="both"/>
        <w:spacing w:before="0" w:after="40" w:line="372" w:lineRule="exact"/>
      </w:pPr>
      <w:r>
        <w:t>第三句：底盘每天都在被写，看好你的笔。回写不挑好坏、从不停笔。主动的发生与被动的沉沦，用的是同一支笔——区别只在谁握着它。</w:t>
      </w:r>
    </w:p>
    <w:p>
      <w:pPr>
        <w:pStyle w:val="Heading2"/>
      </w:pPr>
      <w:r>
        <w:t>小结与缺口</w:t>
      </w:r>
    </w:p>
    <w:p>
      <w:pPr>
        <w:jc w:val="both"/>
        <w:spacing w:before="0" w:after="40" w:line="372" w:lineRule="exact"/>
      </w:pPr>
      <w:r>
        <w:t>这一章把“发生＝底盘＋回写”这把刀完整磨出：两个部件（底盘承接、回写落地），两种假发生（无底盘挂不住、无回写被收编），当场解剖了“学了没变”（无回写的学习，“知行鸿沟”实为“回写之别”）与“改了没用”（被收编或挂不住的改革），并翻出回写的中性面（不挑好坏、从不停笔）。三句口诀收刀入鞘。</w:t>
      </w:r>
    </w:p>
    <w:p>
      <w:pPr>
        <w:jc w:val="both"/>
        <w:spacing w:before="0" w:after="40" w:line="372" w:lineRule="exact"/>
      </w:pPr>
      <w:r>
        <w:t>刀已在手，一个更根本的问题却被它逼了出来。这一章我们反复说“知识回写了才算数”——可这就预设了我们知道知识究竟是什么。整本书走到现在，我们批判过“知识是待发现的库存”（第一篇），也点过“知识是SDE发生链的稳定结晶”（散见各处），但始终没有正面地、完整地回答：知识到底是什么？它以哪几种形态存在？还有第2章留下的那笔账——知识的三种死亡，只报了名目，未见全貌。</w:t>
      </w:r>
    </w:p>
    <w:p>
      <w:pPr>
        <w:jc w:val="both"/>
        <w:spacing w:before="0" w:after="40" w:line="372" w:lineRule="exact"/>
      </w:pPr>
      <w:r>
        <w:t>下一章，正面清账：知识的三重定义，与知识的三种死亡。而看清了知识如何死，你才能真正看懂再下一章的主角——那个专门在知识的死亡处、裂缝处锻造新生的方法：龙爪手。</w:t>
      </w:r>
    </w:p>
    <w:p>
      <w:pPr>
        <w:pStyle w:val="Heading2"/>
        <w:keepNext w:val="1"/>
        <w:spacing w:before="100" w:after="60" w:line="360" w:lineRule="exact"/>
      </w:pPr>
      <w:r>
        <w:rPr>
          <w:color w:val="5B6472"/>
        </w:rPr>
        <w:t>来源与编写说明</w:t>
      </w:r>
    </w:p>
    <w:p>
      <w:pPr>
        <w:pStyle w:val="BookNote"/>
        <w:spacing w:before="0" w:after="60" w:line="280" w:lineRule="exact"/>
      </w:pPr>
      <w:r>
        <w:rPr>
          <w:rFonts w:ascii="Monograph Serif" w:hAnsi="Monograph Serif" w:eastAsia="Monograph Serif" w:cs="Monograph Serif"/>
        </w:rPr>
        <w:t xml:space="preserve">主要底本：作者提供《SDE本体论入门》第十三章《发生＝底盘＋回写：最锋利的诊断刀》。本稿调整章节顺序、编号和表述。底本的理论主张按作者立场呈现，思想史、跨学科类比与经验推广仍需专项审读。</w:t>
      </w:r>
    </w:p>
    <w:p>
      <w:pPr>
        <w:pStyle w:val="Heading1"/>
      </w:pPr>
      <w:bookmarkStart w:id="25" w:name="ch20"/>
      <w:r>
        <w:t>第二十章　知识的三重定义与三种死亡</w:t>
      </w:r>
      <w:bookmarkEnd w:id="25"/>
    </w:p>
    <w:p>
      <w:pPr>
        <w:pStyle w:val="Heading2"/>
      </w:pPr>
      <w:r>
        <w:rPr>
          <w:rFonts w:ascii="Monograph Serif" w:hAnsi="Monograph Serif" w:eastAsia="Monograph Serif" w:cs="Monograph Serif"/>
        </w:rPr>
        <w:t xml:space="preserve">清一笔从开篇积累至今的账</w:t>
      </w:r>
    </w:p>
    <w:p>
      <w:pPr>
        <w:jc w:val="both"/>
      </w:pPr>
      <w:r>
        <w:t>全书走到这里，“知识”这个词已经出现了几百次。我们批判过它的旧定义（第一篇：知识不是待发现的库存），点过它的新定义（散见各处：知识是SDE发生链的稳定结晶），报过它的死亡名目（第2章：三种死法）——可我们始终没有停下来，正面地、完整地回答那个最基本的问题：</w:t>
      </w:r>
    </w:p>
    <w:p>
      <w:pPr>
        <w:jc w:val="both"/>
      </w:pPr>
      <w:r>
        <w:t>知识，到底是什么？</w:t>
      </w:r>
    </w:p>
    <w:p>
      <w:pPr>
        <w:jc w:val="both"/>
      </w:pPr>
      <w:r>
        <w:t>这不是学究气的较真。上一章刚说过“知识回写了才算数”，可如果不知道知识是什么、以什么形态存在，你就没法判断“什么东西在回写”；下一章要讲在知识的裂缝处锻造新知识，可如果不知道知识如何生如何死，你就找不到裂缝在哪里。这一章是承上启下的枢纽：正面清账。</w:t>
      </w:r>
    </w:p>
    <w:p>
      <w:pPr>
        <w:jc w:val="both"/>
      </w:pPr>
      <w:r>
        <w:t>先把总定义立起来——它其实只是把全书反复出现的那句公式，投射到知识这个领域：</w:t>
      </w:r>
    </w:p>
    <w:p>
      <w:pPr>
        <w:jc w:val="both"/>
      </w:pPr>
      <w:r>
        <w:t>知识 ＝ SDE发生链的稳定结晶。</w:t>
      </w:r>
    </w:p>
    <w:p>
      <w:pPr>
        <w:jc w:val="both"/>
      </w:pPr>
      <w:r>
        <w:t>在某种E中（一片足够厚的纠缠土壤里），经某种D（一条走到收敛的差异序列），成某个S（一个显露到可识别、可维持、可表达的结构）——当这条发生链稳定下来、结晶成形，那个结晶物，就是知识。知识的“语法”因此也定了：描述任何一条知识，完整的说法是“在何种E中，经何种D，成为什么S”。牛顿力学：在十七世纪欧洲那张E中（开普勒的数据、伽利略的运动学、微积分工具），经数十年的猜想修正收敛（D），结晶成三定律与万有引力的结构（S）。这就是一条知识的全名——而发现范式只念它的小名（“三定律”），把E和D全省略了，省略掉的恰恰是它作为发生之物的身世。</w:t>
      </w:r>
    </w:p>
    <w:p>
      <w:pPr>
        <w:pStyle w:val="Heading2"/>
      </w:pPr>
      <w:r>
        <w:t>三重定义：知识的三张面孔</w:t>
      </w:r>
    </w:p>
    <w:p>
      <w:pPr>
        <w:jc w:val="both"/>
      </w:pPr>
      <w:r>
        <w:t>总定义立了，往下分。既然知识是三维发生链的结晶，它就天然有三张面孔——从S、D、E三个维度各看过去，各见一副真容。这不是把知识切成三块，而是同一个结晶体的三个晶面。</w:t>
      </w:r>
    </w:p>
    <w:p>
      <w:pPr>
        <w:jc w:val="both"/>
      </w:pPr>
      <w:r>
        <w:t>第一张面孔：S-knowledge，结构直觉。</w:t>
      </w:r>
    </w:p>
    <w:p>
      <w:pPr>
        <w:jc w:val="both"/>
      </w:pPr>
      <w:r>
        <w:t>从S维度看，知识是结构从隐含变为可观察的那个事件。世界上有无数结构一直在运行，却隐没在混沌里没人看见——加速度在伽利略之前就在每一次坠落里运行，血液循环在哈维之前就在每一具身体里进行。S-knowledge，就是这些结构被推显出来、变得可观察的状态。它在人身上的形态，是那种“看得见门道”的直觉：老棋手一眼看出棋局的筋、老医生一眼看出病人的神色不对、老工匠一眼看出木料的纹理走向。他们“看见”的，正是外行眼中不存在的结构。S-knowledge的要害是看见。</w:t>
      </w:r>
    </w:p>
    <w:p>
      <w:pPr>
        <w:jc w:val="both"/>
      </w:pPr>
      <w:r>
        <w:t>第二张面孔：D-knowledge，差异标识。</w:t>
      </w:r>
    </w:p>
    <w:p>
      <w:pPr>
        <w:jc w:val="both"/>
      </w:pPr>
      <w:r>
        <w:t>从D维度看，知识是特征被从背景中区分出来、被命名的那个事件。请回想D的本性——差异。一条知识之所以能立住，因为它标示出了一道此前没人标出的差异：“这个”和“那个”原来不一样、这一类现象原来自成一类。“综合征”的命名（第6章的例子）就是纯粹的D-knowledge时刻：症状早就存在，把它们从背景里区分出来并给了名字，才是知识的诞生。每一个学科术语、每一次分类、每一个新概念，本质上都是一道被固定下来的差异标识。D-knowledge的要害是区分并命名。</w:t>
      </w:r>
    </w:p>
    <w:p>
      <w:pPr>
        <w:jc w:val="both"/>
      </w:pPr>
      <w:r>
        <w:t>第三张面孔：E-knowledge，纠缠可传态。</w:t>
      </w:r>
    </w:p>
    <w:p>
      <w:pPr>
        <w:jc w:val="both"/>
      </w:pPr>
      <w:r>
        <w:t>从E维度看，知识是能通过媒介引发他人结构变化的东西。这一面最容易被忽略，却最要命：一个洞见如果只在一个人心里“看见”了、“区分”了，却无法传递——写不出、说不清、教不会——它就还不是完整的知识，它只是一次私人的照亮。知识必须可传：能落进语言、公式、图表、演示这些媒介，并且经由媒介，在另一个人的底盘上引发结构变化（注意这个说法——用上一章的话，就是能在他人那里完成回写）。E-knowledge的要害是可传且能引发他人的发生。</w:t>
      </w:r>
    </w:p>
    <w:p>
      <w:pPr>
        <w:jc w:val="both"/>
      </w:pPr>
      <w:r>
        <w:t>三张面孔合起来，一条完整的知识必须三面俱全：看得见（S）、分得清并叫得出名（D）、传得出并能在他人身上再发生（E）。这个三面标准，立刻就有诊断力。老师傅那身“经验丰富却传之无门”的本事（第9章的符号态封顶案例），用三面一照：S面极强（看得见门道）、D面残缺（区分了但命名粗糙零散）、E面近乎为零（传不出）——所以它是残缺的知识，只有一个晶面成形。而一篇堆满术语却毫无洞察的论文恰恰相反：D面、E面的形式齐全（命名规范、媒介标准），S面空洞（作者自己都没看见什么结构）——另一种残缺。知识的健康检查，就是查这三面各自的成色。</w:t>
      </w:r>
    </w:p>
    <w:p>
      <w:pPr>
        <w:pStyle w:val="Heading2"/>
      </w:pPr>
      <w:r>
        <w:t>三种死亡：结晶如何风化</w:t>
      </w:r>
    </w:p>
    <w:p>
      <w:pPr>
        <w:jc w:val="both"/>
      </w:pPr>
      <w:r>
        <w:t>知识既是发生的结晶，就活在时间里；活在时间里，就会死。第2章报过三种死法的名目，现在补全每一种的完整病理——你会再次看到那个干净的对应：三种死法，恰是三个晶面各自的风化。</w:t>
      </w:r>
    </w:p>
    <w:p>
      <w:pPr>
        <w:jc w:val="both"/>
      </w:pPr>
      <w:r>
        <w:t>E-death：纠缠枯竭而死。</w:t>
      </w:r>
    </w:p>
    <w:p>
      <w:pPr>
        <w:jc w:val="both"/>
      </w:pPr>
      <w:r>
        <w:t>病理：支撑这条知识的特征纠缠散了——能读懂它的人凋零了，需要它的问题消失了，承载它的工具、语言、共同体枯竭了。知识本身可能一字未错，但它失去了立足的土壤，于是被遗忘。死状：无声无息。没有人宣判它、驳倒它，它只是渐渐没人再提起，像一种再无人会说的语言。古代大量精妙的技艺与学问就是这样死的——不是被证明错误，是供养它们的世界先死了。E-death提醒我们一件冷峻的事：知识的存活从来不只靠自身的正确，还靠一个持续供养它的世界。维护知识，一半的功夫是维护那个世界。</w:t>
      </w:r>
    </w:p>
    <w:p>
      <w:pPr>
        <w:jc w:val="both"/>
      </w:pPr>
      <w:r>
        <w:t>D-death：差异消失而死。</w:t>
      </w:r>
    </w:p>
    <w:p>
      <w:pPr>
        <w:jc w:val="both"/>
      </w:pPr>
      <w:r>
        <w:t>病理：这条知识当年标示的那道差异，被彻底吸收成了常识——人人默认、无人惊讶，它不再能“区分”任何东西，于是作为知识死去。死状：死于成功。“地球是圆的”（第2章的例子）死得风光无限——它赢得太彻底，彻底到丧失了作为知识的锋刃。D-death是三种死里最吊诡的一种，因为它的尸体不腐烂，而是化作地基：死掉的差异沉入常识层，成为后来一切新差异得以标示的背景。从这个角度说，D-death是知识最好的归宿——它以死亡的方式完成了最深的回写，写进了整个文明的底盘。</w:t>
      </w:r>
    </w:p>
    <w:p>
      <w:pPr>
        <w:jc w:val="both"/>
      </w:pPr>
      <w:r>
        <w:t>S-death：结构僵化而死。</w:t>
      </w:r>
    </w:p>
    <w:p>
      <w:pPr>
        <w:jc w:val="both"/>
      </w:pPr>
      <w:r>
        <w:t>病理：这套知识的结构固化到再也容不下新变体——一切不合口味的新现象都被它自动消化、解释掉、压平掉，它丧失了生长的能力，最终在一场自己无法预见的变革中整体崩塌。死状：死于过度自洽。托勒密体系（第2章的例子）临死前反而越来越精密——本轮套均轮，什么观测都“解释”得了——正是这种无所不能的自洽，宣告它已停止发生，只剩一副越擦越亮的旧壳。S-death最值得警惕，因为它的临终症状酷似健康巅峰：体系完备、逻辑严密、对答如流。当一套知识对一切质疑都有现成答案时，它不是赢了，是快死了。</w:t>
      </w:r>
    </w:p>
    <w:p>
      <w:pPr>
        <w:jc w:val="both"/>
      </w:pPr>
      <w:r>
        <w:t>三种死法各有死状，也各有“验尸”要点：查E-death，看供养它的共同体还在不在；查D-death，看它标示的差异还能不能让人惊讶；查S-death，看它还接不接得住真正的反例。拿这三条去验任何一门学问、一套理论、一个组织的知识体系，其生死存亡，大体可判。</w:t>
      </w:r>
    </w:p>
    <w:p>
      <w:pPr>
        <w:pStyle w:val="Heading2"/>
      </w:pPr>
      <w:r>
        <w:t>信息发生 ≠ 知识发生：这条主线的正式收拢</w:t>
      </w:r>
    </w:p>
    <w:p>
      <w:pPr>
        <w:jc w:val="both"/>
      </w:pPr>
      <w:r>
        <w:t>三重定义在手，全书那条从第3章就埋下的主线，现在可以正式收拢了。</w:t>
      </w:r>
    </w:p>
    <w:p>
      <w:pPr>
        <w:jc w:val="both"/>
      </w:pPr>
      <w:r>
        <w:t>第3章诊断大模型时说：信息的发生，不等于知识的发生。当时只能点到“它缺了扎根现实的E1和源自内在的E3”。现在有了三重定义，这个诊断可以说得完整而精确：</w:t>
      </w:r>
    </w:p>
    <w:p>
      <w:pPr>
        <w:jc w:val="both"/>
      </w:pPr>
      <w:r>
        <w:t>信息，是E2层面（符号、逻辑、数学三模态）的流转与组合。大模型把这一层做到了极致——它是人类有史以来最强大的信息发生器。但对照知识的三面标准：S面——它有没有“看见”结构？它能输出关于结构的描述，但没有一个“看见”在那里发生（没有现实界的顶撞来确证所见，没有自我界的主体在看）；D面——它能复述一切既有的差异标识，却极少标示出真正的新差异（它的差异从既有文本的分布里来，而非从与现实的碰撞里来）；E面——它输出的媒介形式完美，但那些输出对它自己而言不曾在任何底盘上回写过（说过即忘，无人承担）。三面查下来，结论精确成形：大模型是E2的巨人、E1与E3的空壳；它能无限地发生信息，却不能凭自身发生知识——因为知识的发生需要完整的三维底盘，而它的底盘天生缺维。</w:t>
      </w:r>
    </w:p>
    <w:p>
      <w:pPr>
        <w:jc w:val="both"/>
      </w:pPr>
      <w:r>
        <w:t>这个诊断同时照亮人类自己：我们这个时代最大的认知陷阱，是把信息的丰盛误当作知识的丰盛。一个人每天摄入海量信息（E2流转不息），却可能多年没有一次真正的知识发生（没有一个结构在他身上显露、没有一道差异被他亲手标出、没有一次回写改动他的底盘）。信息过载与知识贫乏，完全可以集于一身——而且正在亿万人身上同时发生。解药不是更多信息，而是回到发生的完整链条：让信息落进真实的E1（去做、去撞、去验证），接上真实的E3（让真实的困惑与在乎来驱动），走完真实的D（六步转到收敛）——信息才结晶为知识。</w:t>
      </w:r>
    </w:p>
    <w:p>
      <w:pPr>
        <w:pStyle w:val="Heading2"/>
      </w:pPr>
      <w:r>
        <w:t>小结与缺口</w:t>
      </w:r>
    </w:p>
    <w:p>
      <w:pPr>
        <w:jc w:val="both"/>
      </w:pPr>
      <w:r>
        <w:t>账清完了。知识＝SDE发生链的稳定结晶，语法为“在何种E中经何种D成什么S”；三重定义给出三个晶面——S-knowledge（看得见）、D-knowledge（分得清叫得出）、E-knowledge（传得出、能在他人身上再发生），三面俱全才是完整知识，三面成色即健康检查；三种死亡对应三面风化——E-death被遗忘（验共同体）、D-death化作常识地基（验惊讶）、S-death死于过度自洽（验反例）；最后正式收拢“信息发生≠知识发生”主线——大模型是E2巨人E1E3空壳，而信息过载与知识贫乏正集于这个时代一身。</w:t>
      </w:r>
    </w:p>
    <w:p>
      <w:pPr>
        <w:jc w:val="both"/>
      </w:pPr>
      <w:r>
        <w:t>现在，一个巨大的问号已经成形。我们看清了知识如何生（发生链结晶）、如何死（三种风化）——那么，新知识从哪里来？更准确地问：一个想要创造新知识的人，该到哪里去找它、用什么方法把它锻造出来？</w:t>
      </w:r>
    </w:p>
    <w:p>
      <w:pPr>
        <w:jc w:val="both"/>
      </w:pPr>
      <w:r>
        <w:t>答案的第一半，其实已经在死亡的分析里露头了：知识死去的地方、旧结构僵化开裂的地方、旧语言够不着的地方——裂缝，就是新知识的产道。答案的第二半，是一整套在裂缝处动手的功法：怎么发现缝、怎么抓住缝里那颗能长大的核、怎么把它锻造成一件能在真实战场上立住的知识武器。</w:t>
      </w:r>
    </w:p>
    <w:p>
      <w:pPr>
        <w:jc w:val="both"/>
      </w:pPr>
      <w:r>
        <w:t>这套功法有个名字，叫龙爪手。下一章，本书第一次从“看”转向“造”——从本体论的眼，接上知识创新的爪。</w:t>
      </w:r>
    </w:p>
    <w:p>
      <w:pPr>
        <w:pStyle w:val="Heading2"/>
        <w:keepNext w:val="1"/>
      </w:pPr>
      <w:r>
        <w:rPr>
          <w:color w:val="5B6472"/>
        </w:rPr>
        <w:t>来源与编写说明</w:t>
      </w:r>
    </w:p>
    <w:p>
      <w:pPr>
        <w:pStyle w:val="BookNote"/>
      </w:pPr>
      <w:r>
        <w:rPr>
          <w:rFonts w:ascii="Monograph Serif" w:hAnsi="Monograph Serif" w:eastAsia="Monograph Serif" w:cs="Monograph Serif"/>
        </w:rPr>
        <w:t xml:space="preserve">主要底本：作者提供《SDE本体论入门》第十四章《知识的三重定义与三种死亡》。本稿调整章节顺序、编号和表述。底本的理论主张按作者立场呈现，思想史、跨学科类比与经验推广仍需专项审读。</w:t>
      </w:r>
    </w:p>
    <w:p>
      <w:pPr>
        <w:pStyle w:val="Heading1"/>
      </w:pPr>
      <w:bookmarkStart w:id="26" w:name="ch21"/>
      <w:r>
        <w:t>第二十一章　从识别裂缝到提出新方案</w:t>
      </w:r>
      <w:bookmarkEnd w:id="26"/>
    </w:p>
    <w:p>
      <w:pPr>
        <w:pStyle w:val="Heading2"/>
      </w:pPr>
      <w:r>
        <w:t>从眼到爪</w:t>
      </w:r>
    </w:p>
    <w:p>
      <w:pPr>
        <w:jc w:val="both"/>
      </w:pPr>
      <w:r>
        <w:t>到上一章为止，这本书教你的，本质上是一双眼——一双能看见“世界如何发生、知识如何生死”的眼。这双眼很贵重，但只有眼，你还是一个旁观者：你能看懂文明知识树上每一根枝条如何长出、哪一片叶子正在枯萎，却还不能亲手在这棵树上长出新枝。</w:t>
      </w:r>
    </w:p>
    <w:p>
      <w:pPr>
        <w:jc w:val="both"/>
      </w:pPr>
      <w:r>
        <w:t>这一章，给你配上爪。</w:t>
      </w:r>
    </w:p>
    <w:p>
      <w:pPr>
        <w:jc w:val="both"/>
      </w:pPr>
      <w:r>
        <w:t>这套功法叫龙爪手。一句话定义它：以发生学的眼光，对旧知识进行裂缝扫描，再以新概念的发明完成建构性的填补。它的总纲也只有一句：解构与建构，连续运行——只解构不建构，是把旧壳敲裂了却不盖新房，徒留一地碎片；只建构不解构，是不看裂缝在哪就凭空造物，造出来的东西与真实的缺口对不上茬。两手必须连成一套连续的动作，像龙爪抓物：认准、扣住、收拢、成型，一气呵成。</w:t>
      </w:r>
    </w:p>
    <w:p>
      <w:pPr>
        <w:jc w:val="both"/>
      </w:pPr>
      <w:r>
        <w:t>在展开之前，先立一个心理预期：这一章讲的是创造的功法，而创造是全书所有主题里最容易被神秘化的一个——人们把它归给天才、灵感、缪斯。龙爪手要做的，恰恰是把创造从神坛上请下来，还原成一套可学习、可训练、可诊断的动作链。这不是贬低创造，而是对创造最大的敬意：真正尊重一件事，就是把它弄明白。</w:t>
      </w:r>
    </w:p>
    <w:p>
      <w:pPr>
        <w:pStyle w:val="Heading2"/>
      </w:pPr>
      <w:r>
        <w:t>裂缝第一原理：创新始于听见开裂的声音</w:t>
      </w:r>
    </w:p>
    <w:p>
      <w:pPr>
        <w:jc w:val="both"/>
      </w:pPr>
      <w:r>
        <w:t>功法的第一原理，接着上一章的结尾说：</w:t>
      </w:r>
    </w:p>
    <w:p>
      <w:pPr>
        <w:jc w:val="both"/>
      </w:pPr>
      <w:r>
        <w:t>一切创新，始于对“尚未被旧语言充分命名的裂缝”的高敏感抓取。裂缝不是瑕疵，裂缝是新知识秩序即将诞生的产道。</w:t>
      </w:r>
    </w:p>
    <w:p>
      <w:pPr>
        <w:jc w:val="both"/>
      </w:pPr>
      <w:r>
        <w:t>为什么裂缝有这个地位？因为上一章已经给了答案：知识是发生之物，会成熟也会僵化；而僵化的旧结构（S-death的前夜）与新经验之间，必然挤压出旧语言说不圆、旧方法罩不住、旧框架装不下的地带——那就是裂缝。新知识不可能凭空降落在旧知识严丝合缝的地方（那里没有它的位置），它只能从裂缝里长出来。所以创造者的第一功，不是“想出新点子”，而是听见旧壳开裂的声音。</w:t>
      </w:r>
    </w:p>
    <w:p>
      <w:pPr>
        <w:jc w:val="both"/>
      </w:pPr>
      <w:r>
        <w:t>裂缝长什么样？它很少以“裂缝”的面目示人，多数时候它伪装成一些不起眼的小别扭：一种反复出现的不适感（用现成术语描述某个现象时总觉得“不对味”）；一种命名困难（明明大家都遇到过的东西，却谁也说不出它叫什么）；一批反复出现的例外（理论说不该发生的事，隔三差五就发生一次，每次都被当作“特例”打发掉）；一种跨学科翻译的尴尬（一个概念在本学科里通顺，一搬到隔壁学科就说不圆）。这些小别扭，多数人耸耸肩就过去了——而创造者的天赋，一大半就是不放过这些别扭的敏感。</w:t>
      </w:r>
    </w:p>
    <w:p>
      <w:pPr>
        <w:jc w:val="both"/>
      </w:pPr>
      <w:r>
        <w:t>裂缝还有深浅之分，由浅入深四级：术语裂缝（一个词不够用了）、方法裂缝（一套操作失灵了）、结构裂缝（一个框架内部的长期争论怎么也收敛不了）、本体裂缝（整套体系的房角石松动了）。缝越深，填补它的知识越重——填术语缝，得一个新概念；填本体缝，得一场范式革命。本书自己就是一个现成的标本：第一篇干的事，正是把发现范式的缝从术语层一路追到本体层（三块地基的松动），然后用整个第二篇去填那道本体缝。你读过的这本书，本身就是一次完整的龙爪手示范。</w:t>
      </w:r>
    </w:p>
    <w:p>
      <w:pPr>
        <w:jc w:val="both"/>
      </w:pPr>
      <w:r>
        <w:t>给裂缝扫描一个可操作的抓手——四追问法。面对任何一个领域，依次问：①旧语言在哪里显得笨重？（哪些现象要绕好几个弯才说得清？）②旧方法在哪里失效？（哪些问题用标准操作反复做、反复不灵？）③旧框架内部哪些争论长期无法收敛？（吵了几十年谁也说服不了谁的题目，往往不是双方谁错了，而是共享的框架裂了。）④旧体系的房角石还可靠吗？（那些“不言自明”的基本假设，还扛得住今天的新现象吗？）四问问下去，缝自己会显形。</w:t>
      </w:r>
    </w:p>
    <w:p>
      <w:pPr>
        <w:pStyle w:val="Heading2"/>
      </w:pPr>
      <w:r>
        <w:t>六爪动作链：从缝到武器</w:t>
      </w:r>
    </w:p>
    <w:p>
      <w:pPr>
        <w:jc w:val="both"/>
      </w:pPr>
      <w:r>
        <w:t>听见了开裂的声音，接下来是一套六个动作的连续链条。六爪必须连续咬合——任何一爪缺失，创新就停在半成品：</w:t>
      </w:r>
    </w:p>
    <w:p>
      <w:pPr>
        <w:jc w:val="both"/>
      </w:pPr>
      <w:r>
        <w:t>抓核 → 抓裂缝 → 重组 → 改姓 → 锻造 → 投放</w:t>
      </w:r>
    </w:p>
    <w:p>
      <w:pPr>
        <w:jc w:val="both"/>
      </w:pPr>
      <w:r>
        <w:t>第一爪：抓核——在纷繁的材料与念头里，识别出那个能长大的概念胚胎。判断一个核值不值得抓，看三条：生长性（它能不能长出后续的问题与方法，还是说完这一句就到头了）、差异性（它标示的差异是真的新，还是旧差异换了件衣裳）、纠缠密度（它周围有没有足够的问题、工具、材料可供它扎根——一颗孤悬的好点子长不大）。抓核最典型的错，叫抓响不抓核：把最惊艳、最闪光的那个念头当核心，而漏掉了旁边那个安静却根系深厚的胚胎。响的未必能长，能长的常常不响——抓核抓的是生长力，不是音量。</w:t>
      </w:r>
    </w:p>
    <w:p>
      <w:pPr>
        <w:jc w:val="both"/>
      </w:pPr>
      <w:r>
        <w:t>第二爪：抓裂缝——把核对准一道真实的、可定位的裂缝。注意“可定位”三个字：裂缝必须具体到“某个论证的某一步不自洽”“某类现象在某框架下始终说不圆”，而不能是“整个传统都有问题”这种大而无当的控诉——定位不了的裂缝，等于没有裂缝。这一爪是解构性的顶点，也是最需要学识的一爪：你必须先深入一个传统，才够资格听见它哪里在裂。</w:t>
      </w:r>
    </w:p>
    <w:p>
      <w:pPr>
        <w:jc w:val="both"/>
      </w:pPr>
      <w:r>
        <w:t>第三爪：重组——在更高的层级上，重新组织材料之间的吸引与排斥关系。重组成功的标志只有一条：让一批原本散乱的材料，突然变得“不得不一起被看”。第2章干的就是这个：三个原本散落在不同领域的谜（知识化差异、创造、死亡），被重组之后，任何人都能看出它们是同一堵墙上的三道缝——这“不得不一起被看”的强制力，就是重组的成品。</w:t>
      </w:r>
    </w:p>
    <w:p>
      <w:pPr>
        <w:jc w:val="both"/>
      </w:pPr>
      <w:r>
        <w:t>第四爪：改姓——让新概念获得目标领域的本地身份。这一爪最独特，也最容易被误解，值得多说几句。一个新概念诞生时，总是带着它出生地的“口音”——带着孕育它的那套母体语言的腔调。可它要去的战场（某个具体学科、某个具体领域）有自己的语言、自己的论证节奏、自己的证据标准。改姓，就是让概念换上目标领域的姓氏：用那个领域的语言重新命名它、按那个领域的规矩重新论证它，深到“概念语法”的层面——不只换术语，连展开论证的节奏、举证的方式、措辞的分寸都要本地化。改姓的检验标准是本地人测试：这个领域的行家读完，觉得这是“我们领域里长出来的好东西”，而不是“外面的人拿着锤子来敲我们”。改姓不是伪装，更不是背叛母体——恰恰是母体的最高境界：让子代忘记它的名字，却继续携带它的火。</w:t>
      </w:r>
    </w:p>
    <w:p>
      <w:pPr>
        <w:jc w:val="both"/>
      </w:pPr>
      <w:r>
        <w:t>第五爪：锻造——让概念有锋。一个改好姓的概念还只是坯子，要经过“六打”才成刃：打定义（一句话说得清吗？边界画得准吗？）、打论证链（每一环都扣得住吗？）、打反对意见（最强的反驳是什么？接得住吗？）、打例子（最有力的正例、最刁的边界案例，都备了吗？）、打方法（别人拿到这个概念，知道怎么用吗？）、打失效条件（它在哪里不适用？——敢于言明自己失效条件的概念，才是诚实的硬概念）。锻造最难的不在技术，在心理：它要求你放弃对第一灵感版本的迷恋。初稿是原铁，不是成品——舍不得砸原铁的人，永远炼不出剑。</w:t>
      </w:r>
    </w:p>
    <w:p>
      <w:pPr>
        <w:jc w:val="both"/>
      </w:pPr>
      <w:r>
        <w:t>第六爪：投放——把锻好的武器送上合适的战场（一个学科、一群读者、一个真实的问题现场），并且——注意——投放之后必须回环：战场的反馈（接受、误解、反驳、冷遇）要输入新一轮的裂缝扫描。这一爪常被轻视（“东西好还怕没人识？”），可武器精良而战场选错，照样全军覆没；而不回环的投放，是一次性的烟花——六爪的最后一扣，扣回第一爪，整套功法才成为一个能持续运转的循环。你认出来了吗：这正是“发生＝底盘＋回写”在创造领域的化身——投放而不回环，就是无回写的创造。</w:t>
      </w:r>
    </w:p>
    <w:p>
      <w:pPr>
        <w:pStyle w:val="Heading2"/>
      </w:pPr>
      <w:r>
        <w:t>两把尺：什么算“大概念”，什么算“改姓成功”</w:t>
      </w:r>
    </w:p>
    <w:p>
      <w:pPr>
        <w:jc w:val="both"/>
      </w:pPr>
      <w:r>
        <w:t>六爪教的是“怎么做”，但还缺两把度量的尺——一把量“抓到的核够不够大”，一把量“改的姓够不够真”。没有这两把尺，六爪容易空转在自我感觉良好里。</w:t>
      </w:r>
    </w:p>
    <w:p>
      <w:pPr>
        <w:jc w:val="both"/>
      </w:pPr>
      <w:r>
        <w:t>第一把尺，量核的大小，叫大概念六判准。不是每个新念头都配叫“大概念”，真正的大概念要同时过六关：其一，能生成新问题空间——它不只回答一个问题，还能不断逼出一串以前根本问不出来的新问题（本书的“发生”就是：它一提出，“知识为什么会死”“主体从哪来”“AI 缺什么”这些问题才第一次能被问）。其二，能跨场景维持自身——从这个领域搬到那个领域，它不散架，核心还在。其三，能长出方法论——它不只是一个判断，还能派生出一套“怎么做”的操作（发生学长出了六路径、六步法、龙爪手）。其四，能改写旧边界——它让原本分属两个领域的东西，重新划界、重新归类。其五，能持续锻造自身——它不是一次成型的死物，而是能在使用中不断被打磨、长出新版本。其六，能完成学科改姓——它能脱下出生地的口音，在别的学科里被当成本地人。还有一条藏在最深处的隐藏判准：能改变时间感——一个真正的大概念，会让你觉得“想清楚它之前”和“之后”像是两个时代，你再也回不去从前那种看法了。六判准过得越多，核越大；一条都过不了的，多半只是个漂亮的说法。</w:t>
      </w:r>
    </w:p>
    <w:p>
      <w:pPr>
        <w:jc w:val="both"/>
      </w:pPr>
      <w:r>
        <w:t>第二把尺，量改姓的真假，叫武器锻造五律——它是给“把 SDE 这类母体思想用到具体领域”立的五条铁规：第一律，不写母体名（成品里绝不出现“SDE”“发生学”这类母体术语，全用目标领域的母语）；第二律，母体只做隐性引擎（SDE 在后台驱动你的思考，绝不在前台充当论证的招牌）；第三律，即时改名（概念一诞生就同步完成目标学科的命名，不等终稿再翻译）；第四律，独立自洽（成品在完全不提母体的前提下，必须自己就能讲圆、自己就站得住）；第五律，本地人测试（交给目标学科的行家审，他认这是“我们领域的东西”才算过关）。这五律听起来严苛，却是一切“跨领域思想”能否真正落地的生死线——凡是满口母体黑话、离了母体框架就讲不圆的所谓“应用”，都死在这五律上。（细心的你会发现：本书全篇都在示范它的反面——它是唯一一本可以、也应该反复直呼“SDE”的书，因为它的战场就是讲 SDE 本身；而当 SDE 走出这本书、走进医学或教育的具体论文时，它就必须隐姓埋名。）</w:t>
      </w:r>
    </w:p>
    <w:p>
      <w:pPr>
        <w:pStyle w:val="Heading2"/>
      </w:pPr>
      <w:r>
        <w:t>断链诊断：卡在哪一爪，症状各不同</w:t>
      </w:r>
    </w:p>
    <w:p>
      <w:pPr>
        <w:jc w:val="both"/>
      </w:pPr>
      <w:r>
        <w:t>六爪是连续链条，链条断在不同位置，会留下可辨认的症状——这给了我们一张诊断表，反过来一查，就知道一件半成品卡在了哪里：</w:t>
      </w:r>
    </w:p>
    <w:p>
      <w:pPr>
        <w:jc w:val="both"/>
      </w:pPr>
      <w:r>
        <w:t>概念很漂亮，但浅，经不起三问——抓核成了，抓裂缝没成（核没有对准真实的缝，是无病呻吟的漂亮话）。回去做裂缝扫描。</w:t>
      </w:r>
    </w:p>
    <w:p>
      <w:pPr>
        <w:jc w:val="both"/>
      </w:pPr>
      <w:r>
        <w:t>批判很精彩，但只破不立，读完只觉一地碎片——抓裂缝成了，重组没成。启动重组：逼自己回答“那么，这些碎片该怎样重新组织？”</w:t>
      </w:r>
    </w:p>
    <w:p>
      <w:pPr>
        <w:jc w:val="both"/>
      </w:pPr>
      <w:r>
        <w:t>内容有真货，但满口外来腔，本地行家本能地排斥——重组成了，改姓没成（成品带着母体口音上了战场）。回去做本地化。</w:t>
      </w:r>
    </w:p>
    <w:p>
      <w:pPr>
        <w:jc w:val="both"/>
      </w:pPr>
      <w:r>
        <w:t>概念清楚周正，但没有锋，谁读了都点头、谁也不会真用——改姓成了，锻造没成（六打没打够，尤其没打方法与失效条件）。回炉六打。</w:t>
      </w:r>
    </w:p>
    <w:p>
      <w:pPr>
        <w:jc w:val="both"/>
      </w:pPr>
      <w:r>
        <w:t>武器锻得精良，却无人问津——锻造成了，投放失误（战场选错，或者投放的方式不对）。重新评估战场。</w:t>
      </w:r>
    </w:p>
    <w:p>
      <w:pPr>
        <w:jc w:val="both"/>
      </w:pPr>
      <w:r>
        <w:t>一战成名，然后再无下文——全链走完了，唯独没有回环（反馈没有输入新一轮扫描）。一次性的成功，最容易腐蚀持续的创造。</w:t>
      </w:r>
    </w:p>
    <w:p>
      <w:pPr>
        <w:jc w:val="both"/>
      </w:pPr>
      <w:r>
        <w:t>这张表的价值，在于它把“创新失败”这团模糊的挫败感，拆成了六种可定位、可修复的具体断点。创造由此彻底告别玄学：不顺的时候，不必怀疑天赋，查链条——断在哪爪，修哪爪。</w:t>
      </w:r>
    </w:p>
    <w:p>
      <w:pPr>
        <w:pStyle w:val="Heading2"/>
      </w:pPr>
      <w:r>
        <w:t>人机复合：这个时代的新爪法</w:t>
      </w:r>
    </w:p>
    <w:p>
      <w:pPr>
        <w:jc w:val="both"/>
      </w:pPr>
      <w:r>
        <w:t>最后一节，把龙爪手接到此刻的时代现场——因为这套功法在今天有一个新条件：强大的AI就在手边。第3章诊断过大模型（E2巨人、E1E3空壳），那个诊断在这里结出果实：既然人与AI的强弱面恰好互补，创造就可以是人机复合的。</w:t>
      </w:r>
    </w:p>
    <w:p>
      <w:pPr>
        <w:jc w:val="both"/>
      </w:pPr>
      <w:r>
        <w:t>分工的原则一句话说清：人负责主导性的问题空间与抓核定向，AI负责高频的生成与变体试探。具体到六爪：抓核与抓裂缝，必须以人为主——因为听见开裂需要扎根真实世界的E1（在现场泡过、被现实顶撞过）与发自内心的E3（真实的困惑与在乎），这两样恰是AI的空腔；而重组与锻造中的变体试探（一个定义换二十种表述、一条论证从五个角度攻防、一批材料按十种方式重排），AI快得惊人——它是不知疲倦的原料炉与陪练。改姓时，AI熟悉各领域语言风格，可当“口音教练”；投放后，AI可帮助整理反馈。但请把总纲刻在炉门上：问题的主导权，永远在人手里。人一旦放弃主导——把“帮我想个创新点”整个丢给机器——产出的必是无根的漂亮话：因为机器给得出无穷的变体，却给不出那道“非如此不可”的真实裂缝。裂缝只对活在真实世界里、被真实问题咬住的人显形。</w:t>
      </w:r>
    </w:p>
    <w:p>
      <w:pPr>
        <w:jc w:val="both"/>
      </w:pPr>
      <w:r>
        <w:t>由此也回收了第3章埋下的一句提醒：AI不会替你创造，但它能把你创造中一切“可加速的环节”（检索、变体、排版、试错）压缩到极短，从而把你解放出来，去做只有人能做的事。而“只有人能做的事”里，藏着一个常被这个求快的时代忽略的真相——有三种时间，本质上不可压缩，也不该压缩：</w:t>
      </w:r>
    </w:p>
    <w:p>
      <w:pPr>
        <w:jc w:val="both"/>
      </w:pPr>
      <w:r>
        <w:t>其一，沉浸的时间。要听见一个传统在哪里开裂，你得先在它里面泡够久——久到它的语言成了你的直觉、它的难处成了你的心事。这种“人与领域建立起厚纠缠”的过程（E 的积累），没有捷径：你没法用三天读完的资料，替代三年泡出来的手感。其二，发酵的时间。很多真正的创见，不是坐下来“想”出来的，而是把问题揣在心里、经过散步、睡眠、走神、日常琐事，在意识与潜意识里慢慢发酵，某一刻自己“冒”出来的。这个过程你催不得——逼它快，出来的往往是急就章的伪核。其三，打磨的时间。六打一把概念，需要反复回看、反复修改，而每一次真正有效的修改，都需要视角的切换与冷却：刚写完时你爱它爱得看不见它的毛病，得放一放、凉一凉，换一副眼睛回来，才砍得下手。</w:t>
      </w:r>
    </w:p>
    <w:p>
      <w:pPr>
        <w:jc w:val="both"/>
      </w:pPr>
      <w:r>
        <w:t>这三种时间——沉浸、发酵、打磨——正是创造中“人”那一份的所在。AI 能把“可加速的”压到极短，恰恰是为了给这三种“不可加速的”腾出位置。所以真正的人机复合，不是“让 AI 替你快”，而是“用 AI 换来的时间，去做那些必须慢的事”。一个把省下的时间又填满更多任务的人，等于没用好 AI——他只是更高效地绕开了创造真正发生的地方。</w:t>
      </w:r>
    </w:p>
    <w:p>
      <w:pPr>
        <w:pStyle w:val="Heading2"/>
      </w:pPr>
      <w:r>
        <w:t>小结与缺口</w:t>
      </w:r>
    </w:p>
    <w:p>
      <w:pPr>
        <w:jc w:val="both"/>
      </w:pPr>
      <w:r>
        <w:t>爪已配齐。裂缝第一原理（创新始于听见开裂，四追问扫描，四级深度）；六爪动作链（抓核认生长力、抓裂缝须可定位、重组求“不得不一起被看”、改姓过本地人测试、锻造行六打、投放必回环）；断链诊断表（六种断点，各有症状与修法）；以及这个时代的人机复合爪法（人主问题空间，AI供高频变体，主导权永在人手）。创造，从此不是天才的神迹，而是一条可练的链。</w:t>
      </w:r>
    </w:p>
    <w:p>
      <w:pPr>
        <w:jc w:val="both"/>
      </w:pPr>
      <w:r>
        <w:rPr>
          <w:rFonts w:ascii="Monograph Serif" w:hAnsi="Monograph Serif" w:eastAsia="Monograph Serif" w:cs="Monograph Serif"/>
        </w:rPr>
        <w:t xml:space="preserve">导航篇至此已经交付了五件工具：起点的功夫（第十七章）、循环的引擎（第十八章）、验收的刀（第十九章）、知识的生死簿（第二十章）、创造的爪（本章）。只剩最后一件——也是把前五件串起来用的那件：写作。你可能会奇怪：写作也算方法论的收官重器？是的——因为在发生学看来，写作根本不是“把想好的东西记下来”，写作本身就是一次完整的发生；而一本书、一篇文章要让读者真正“发生”而不只是“读过”，它的章法必须遵循发生自身的次序。这套章法，本书从第一页起就在你眼皮底下运行着——下一章，把它翻给你看。</w:t>
      </w:r>
    </w:p>
    <w:p>
      <w:pPr>
        <w:pStyle w:val="Heading2"/>
        <w:keepNext w:val="1"/>
      </w:pPr>
      <w:r>
        <w:rPr>
          <w:color w:val="5B6472"/>
        </w:rPr>
        <w:t>来源与编写说明</w:t>
      </w:r>
    </w:p>
    <w:p>
      <w:pPr>
        <w:pStyle w:val="BookNote"/>
      </w:pPr>
      <w:r>
        <w:rPr>
          <w:rFonts w:ascii="Monograph Serif" w:hAnsi="Monograph Serif" w:eastAsia="Monograph Serif" w:cs="Monograph Serif"/>
        </w:rPr>
        <w:t xml:space="preserve">主要底本：作者提供《SDE本体论入门》第十五章《龙爪手：从看见缝到填补缝》。本稿调整章节顺序、编号和表述。底本的理论主张按作者立场呈现，思想史、跨学科类比与经验推广仍需专项审读。</w:t>
      </w:r>
    </w:p>
    <w:p>
      <w:pPr>
        <w:pStyle w:val="Heading1"/>
      </w:pPr>
      <w:bookmarkStart w:id="27" w:name="ch22"/>
      <w:bookmarkEnd w:id="27"/>
      <w:r>
        <w:rPr>
          <w:rFonts w:ascii="Monograph Serif" w:hAnsi="Monograph Serif" w:eastAsia="Monograph Serif" w:cs="Monograph Serif"/>
        </w:rPr>
        <w:t xml:space="preserve">第二十二章　发生学写作法：</w:t>
        <w:br/>
        <w:t xml:space="preserve">让文字替你完成发生</w:t>
      </w:r>
    </w:p>
    <w:p>
      <w:pPr>
        <w:pStyle w:val="Heading2"/>
      </w:pPr>
      <w:r>
        <w:t>写作不是记录，写作是发生</w:t>
      </w:r>
    </w:p>
    <w:p>
      <w:pPr>
        <w:jc w:val="both"/>
      </w:pPr>
      <w:r>
        <w:t>导航篇的最后一件工具，是写作。把写作放在方法论的收官位置，不是凑数——恰恰相反，它是前面五件工具的总装车间。理由要从一个流行的误解说起。</w:t>
      </w:r>
    </w:p>
    <w:p>
      <w:pPr>
        <w:jc w:val="both"/>
      </w:pPr>
      <w:r>
        <w:t>流行的误解是：写作是记录——先在脑子里想清楚，再把想清楚的东西“写下来”。写作被当成思想的誊写员，是发生完成之后的文书工作。</w:t>
      </w:r>
    </w:p>
    <w:p>
      <w:pPr>
        <w:jc w:val="both"/>
      </w:pPr>
      <w:r>
        <w:t>发生学对写作的理解完全不同：写作本身就是一次发生。你一定有过这样的体验：某个想法在脑子里明明“很清楚”，一落笔却发现处处是洞——原来那种“清楚”是幻觉，是混沌顶着清楚的面具。而写的过程中，你被迫给每个概念定边界（S在显露）、被迫把跳跃的念头连成论证（D在成序）、被迫调用你全部的储备来供养这些句子（E在激活）——写完之时，你的想法已经不是动笔之前那个想法了：它显露得更清、成序得更实、扎根得更深。是写作把它发生了出来。所以老话说“不写不知道自己不知道”——写作是思想的产房，不是思想的档案室。</w:t>
      </w:r>
    </w:p>
    <w:p>
      <w:pPr>
        <w:jc w:val="both"/>
      </w:pPr>
      <w:r>
        <w:t>这就引出本章的两个任务：其一，既然写作是发生，它就该遵循发生自身的次序——这个次序是什么？其二，一本书、一篇文章要让读者真正“发生”而不只是“读过”，章法上该怎么安排？两个问题，一个答案。</w:t>
      </w:r>
    </w:p>
    <w:p>
      <w:pPr>
        <w:pStyle w:val="Heading2"/>
      </w:pPr>
      <w:r>
        <w:t>一个必须先烧掉的旧模板</w:t>
      </w:r>
    </w:p>
    <w:p>
      <w:pPr>
        <w:jc w:val="both"/>
      </w:pPr>
      <w:r>
        <w:t>先破后立。要烧掉的旧模板，是我们从小被训练的那套教科书顺序：先定义、再性质、再应用——“什么是X：X的定义是……X有三个特征……X的应用如下……”</w:t>
      </w:r>
    </w:p>
    <w:p>
      <w:pPr>
        <w:jc w:val="both"/>
      </w:pPr>
      <w:r>
        <w:t>这套顺序看起来清晰、严谨、无懈可击。可用发生学一照，它的病灶触目惊心：它把成熟态当成了起点。定义，是一个概念显露到最成熟时的结晶（S的完成态）；把定义放在开头，等于把发生的终点放在起点，让读者从果实开始倒着啃。读者接住这枚从天而降的定义时，他的底盘上没有任何东西能承接它——没有困惑为它铺过路（他还不知道这个概念要解决什么问题），没有差异为它显过形（他还没经历“没有这个概念时的别扭”）。于是定义入库了，却无处扎根——用第19章的刀说：教科书顺序生产的，是大规模的无回写学习。这就是为什么教科书人人读过、知识少有人长进；为什么“什么是X”式的讲授，听时明白、过后即忘。它不是讲得不对，是次序违反了发生。</w:t>
      </w:r>
    </w:p>
    <w:p>
      <w:pPr>
        <w:jc w:val="both"/>
      </w:pPr>
      <w:r>
        <w:t>顺着这个诊断，发生学写作的第一戒律就立起来了：</w:t>
      </w:r>
    </w:p>
    <w:p>
      <w:pPr>
        <w:jc w:val="both"/>
      </w:pPr>
      <w:r>
        <w:t>绝不用“S→D→E”的教学顺序（先端出结构、再讲推演、再给背景），必须用发生的顺序。</w:t>
      </w:r>
    </w:p>
    <w:p>
      <w:pPr>
        <w:jc w:val="both"/>
      </w:pPr>
      <w:r>
        <w:t>那么发生的顺序是什么？</w:t>
      </w:r>
    </w:p>
    <w:p>
      <w:pPr>
        <w:pStyle w:val="Heading2"/>
      </w:pPr>
      <w:r>
        <w:t>五步章法：ΔE → S → D → E → 新ΔE</w:t>
      </w:r>
    </w:p>
    <w:p>
      <w:pPr>
        <w:jc w:val="both"/>
      </w:pPr>
      <w:r>
        <w:t>发生学写作的基本章法，是一个五步循环。先把符号说明白：ΔE读作“德尔塔E”，意思是E的缺口与增量——读者底盘上的一道裂缝，以及填补它之后底盘的净增厚。五步是：</w:t>
      </w:r>
    </w:p>
    <w:p>
      <w:pPr>
        <w:jc w:val="both"/>
      </w:pPr>
      <w:r>
        <w:t>ΔE（开缺口）→ S（立框架）→ D（走张力）→ E（落实例）→ 新ΔE（开新缺口）</w:t>
      </w:r>
    </w:p>
    <w:p>
      <w:pPr>
        <w:jc w:val="both"/>
      </w:pPr>
      <w:r>
        <w:t>第一步，ΔE开场：从读者的困惑出发，撕开一道缺口。不是从定义出发，不是从“本章要讲”出发，而是从一个能让读者心里“咯噔”一下的东西出发——一个他见过却说不清的现象、一桩他亲历过的疑案、一个他从未质疑过的假设。这一步在做的，正是龙爪手的前两爪：替读者抓他自己底盘上的裂缝。缺口一开，读者的E被激活了、绷紧了——一个真实的“想知道”诞生了。这是后面一切能回写的前提：没有缺口的底盘，泼什么都挂不住。</w:t>
      </w:r>
    </w:p>
    <w:p>
      <w:pPr>
        <w:jc w:val="both"/>
      </w:pPr>
      <w:r>
        <w:t>第二步，S展开：立起本章的结构框架。缺口开了，现在端上结构——定义、分层、坐标、模型。注意，同样是给定义，此刻给和开头给，命运截然不同：此刻读者的底盘上已经有一道缺口在等它，定义落下去是严丝合缝地填进去，而不是悬空砸下来。这就是次序的全部秘密——内容可以一样，次序决定回写。</w:t>
      </w:r>
    </w:p>
    <w:p>
      <w:pPr>
        <w:jc w:val="both"/>
      </w:pPr>
      <w:r>
        <w:t>第三步，D穿越：带着框架走一遍张力与边界。框架立起来还不算数，要让它动起来：它与直觉冲突的地方在哪（正面接住反驳）、它的边界在哪（哪里适用哪里失效）、它内部的张力如何推进（从简单情形走向复杂情形）。这一步是让读者亲自走一遍差异序列——而不是把结论直接喂给他。读者在“跟着想、跟着推、跟着接招”的过程中，框架才从“作者的S”变成“他自己走出来的S”。</w:t>
      </w:r>
    </w:p>
    <w:p>
      <w:pPr>
        <w:jc w:val="both"/>
      </w:pPr>
      <w:r>
        <w:t>第四步，E激活：用实例把框架焊进读者的经验。理论走完，落地——用读者自己经验里就有的实例去验证框架：他见过的人、经历过的事、用过的东西。实例在这里不是装饰，是焊接：把新框架焊到读者既有的E上，让抽象的S在他熟悉的土壤里扎下根须。实例选得越贴身，焊点越牢。</w:t>
      </w:r>
    </w:p>
    <w:p>
      <w:pPr>
        <w:jc w:val="both"/>
      </w:pPr>
      <w:r>
        <w:t>第五步，新ΔE收尾：打开下一道缺口。一章的结尾，不是总结陈词式的封口，而是开一道通向下一章的新缝——本章解决的问题，恰好暴露出一个更深的未解问题。这一步做两件事：让读者的发生不在本章终止（回写产生新矛盾，正是123原理的节律——S的达成回写底盘、孕育新的D-E张力）；同时让全书各章咬合成一条连续的发生链，而不是一串各自独立的珠子。</w:t>
      </w:r>
    </w:p>
    <w:p>
      <w:pPr>
        <w:jc w:val="both"/>
      </w:pPr>
      <w:r>
        <w:t>五步连起来再看一眼，你会认出它的骨相：这不是什么写作技巧的拼盘，这就是“在E中经D成S”外加“底盘+回写”，被翻译成了章法——开缺口是激活E，立框架是显露S，走张力是推进D，落实例是回写E，开新缺口是新一轮ΔE。写作章法与本体论，一副骨头。</w:t>
      </w:r>
    </w:p>
    <w:p>
      <w:pPr>
        <w:pStyle w:val="Heading2"/>
      </w:pPr>
      <w:r>
        <w:t>现在，把这本书自己翻过来给你看</w:t>
      </w:r>
    </w:p>
    <w:p>
      <w:pPr>
        <w:jc w:val="both"/>
      </w:pPr>
      <w:r>
        <w:t>上一章末尾承诺过：这套章法，本书从第一页起就在你眼皮底下运行。现在兑现——把这本书翻过来，让你看它的背面。</w:t>
      </w:r>
    </w:p>
    <w:p>
      <w:pPr>
        <w:jc w:val="both"/>
      </w:pPr>
      <w:r>
        <w:t>全书中的五个阅读环节，可以组成一个放大的五步循环。第一篇“重新提出世界与知识的问题”＝ΔE：用三桩疑案与三个现场，在你的底盘上撕开那道“发现范式说不圆”的大缺口。第二篇“SDE的概念与发生机制”＝S：立起三维本体论的完整框架——注意，S的正式登场被安排在缺口撕开之后，这是全书最大的一处章法自觉。第四篇“从理解走向操作”＝D：带着框架走操作的张力——路径、循环、诊断、生死、爪法。第七篇“在具体领域中辨认发生”＝E：把框架焊进你最熟悉的经验现场——健康、心灵、教育、AI、社会、文明。第八篇“与哲学和思想史对话”＝新ΔE：在对话中打开更大的缺口。</w:t>
      </w:r>
    </w:p>
    <w:p>
      <w:pPr>
        <w:jc w:val="both"/>
      </w:pPr>
      <w:r>
        <w:rPr>
          <w:rFonts w:ascii="Monograph Serif" w:hAnsi="Monograph Serif" w:eastAsia="Monograph Serif" w:cs="Monograph Serif"/>
        </w:rPr>
        <w:t xml:space="preserve">本书若干底本章节的内部，可以看成一个缩小的五步循环。以第19章为例：开场两桩疑案（ΔE）→“底盘+回写”七字刀（S）→两种假发生与回写的中性面（D）→刷短视频、改革现场（E）→“知识究竟是什么”的新问号（新ΔE）。第6章、第12章、第20章也可沿这一线索阅读。一些章节末尾的栏目名——“小结与缺口”——提示了这一安排：小结是收拢本章的S，缺口是开出下一章的ΔE。</w:t>
      </w:r>
    </w:p>
    <w:p>
      <w:pPr>
        <w:jc w:val="both"/>
      </w:pPr>
      <w:r>
        <w:t>把底牌翻给你看，不是炫技，是交付：从此这套章法不再是你读到的东西，而是你可以拿走的东西。你下一次写方案、备一堂课、做一场报告，都可以先问自己五个问题——我的听众底盘上，那道缺口撕开了吗（ΔE）？我的框架是在缺口之后才登场的吗（S）？我带他们亲自走过张力了吗（D）？我用他们自己的经验焊接过了吗（E）？我在结尾开出新的想知道了吗（新ΔE）？五问过关，你的文字就不只是被读过——它会在读者身上发生。</w:t>
      </w:r>
    </w:p>
    <w:p>
      <w:pPr>
        <w:pStyle w:val="Heading2"/>
      </w:pPr>
      <w:r>
        <w:t>三条随身纪律</w:t>
      </w:r>
    </w:p>
    <w:p>
      <w:pPr>
        <w:jc w:val="both"/>
      </w:pPr>
      <w:r>
        <w:t>章法之外，三条短纪律，都从前面的工具直接推出：</w:t>
      </w:r>
    </w:p>
    <w:p>
      <w:pPr>
        <w:jc w:val="both"/>
      </w:pPr>
      <w:r>
        <w:t>一、写给一道具体的缺口，不写给“大家”。动笔前先认准：这篇东西要填的，是谁的、哪一道裂缝？“写给大家看”的文字，等于投放没有选战场（第六爪的错误）——谁都能读的东西，往往谁也不会被它改变。缺口越具体，回写越深。</w:t>
      </w:r>
    </w:p>
    <w:p>
      <w:pPr>
        <w:jc w:val="both"/>
      </w:pPr>
      <w:r>
        <w:t>二、初稿是发生，改稿是锻造——两种状态，不可混用。初稿阶段，让六步循环跑在“猜想要野”的一侧：不回头、不修饰、允许粗糙，先让东西发生出来；改稿阶段，切换到六打锻造：打定义、打论证、打反例、砍冗余。最常见的写作瘫痪——写一句改一句、半天憋不出一段——病理就是两种状态混用了：用锻造的锤子，去砸还没出生的胚胎。先让它生下来，再谈打铁。</w:t>
      </w:r>
    </w:p>
    <w:p>
      <w:pPr>
        <w:jc w:val="both"/>
      </w:pPr>
      <w:r>
        <w:t>三、写完之后，验一验回写——首先验你自己的。一篇真正完成了发生的文字，第一个被回写的人是作者：写完之后，你对这个问题的理解应当已经不同于动笔之前。如果写完发现自己毫无变化——只是把早就想好的话誊写了一遍——那多半意味着这次写作没有真的发生，它大概率也很难在读者身上发生。作者不动，读者不动。</w:t>
      </w:r>
    </w:p>
    <w:p>
      <w:pPr>
        <w:pStyle w:val="Heading2"/>
      </w:pPr>
      <w:r>
        <w:t>小结：导航篇收官</w:t>
      </w:r>
    </w:p>
    <w:p>
      <w:pPr>
        <w:jc w:val="both"/>
      </w:pPr>
      <w:r>
        <w:t>第四篇到此收官。清点这一篇交付的六件工具，它们恰好连成一条完整的作业线：起点的功夫（任务DNA与六路径——从哪儿切入）、循环的引擎（六步与九步——怎么推进）、验收的刀（底盘+回写——怎么判断真的发生了）、知识的生死簿（三重定义与三种死亡——产出物是什么、如何老去）、创造的爪（龙爪手——如何在裂缝处锻造新知）、发生的笔（本章——如何让文字在他人身上完成发生）。六件在手，你已经从“看得懂发生”的人，变成“操作得了发生”的人。</w:t>
      </w:r>
    </w:p>
    <w:p>
      <w:pPr>
        <w:jc w:val="both"/>
      </w:pPr>
      <w:r>
        <w:t>但一套方法论的真正成色，不在方法论自己的篇章里，而在它离开主场之后的表现——把它带到那些它没有主场优势的现场去：一个久治不愈的慢性病人面前、一颗被焦虑攫住的心面前、一间死气沉沉的教室面前、一台越来越聪明的机器面前、一个困在内卷里的社会面前。这套眼与爪，在那里还灵吗？</w:t>
      </w:r>
    </w:p>
    <w:p>
      <w:pPr>
        <w:jc w:val="both"/>
      </w:pPr>
      <w:r>
        <w:t>后续第七篇“在具体领域中辨认发生”，将逐一进入六个现场。第一站——生命与健康：我们将用三维本体论重新理解“病”这个字，你会看到，慢性病之所以“慢”、之所以缠绵难愈，在发生学的眼里有一个清晰得近乎残酷的定义。</w:t>
      </w:r>
    </w:p>
    <w:p>
      <w:pPr>
        <w:pStyle w:val="Heading2"/>
        <w:keepNext w:val="1"/>
      </w:pPr>
      <w:r>
        <w:rPr>
          <w:color w:val="5B6472"/>
        </w:rPr>
        <w:t>来源与编写说明</w:t>
      </w:r>
    </w:p>
    <w:p>
      <w:pPr>
        <w:pStyle w:val="BookNote"/>
      </w:pPr>
      <w:r>
        <w:rPr>
          <w:rFonts w:ascii="Monograph Serif" w:hAnsi="Monograph Serif" w:eastAsia="Monograph Serif" w:cs="Monograph Serif"/>
        </w:rPr>
        <w:t xml:space="preserve">主要底本：作者提供《SDE本体论入门》第十六章《发生学写作法：让文字替你完成发生》。本稿调整章节顺序、编号和表述。底本的理论主张按作者立场呈现，思想史、跨学科类比与经验推广仍需专项审读。</w:t>
      </w:r>
    </w:p>
    <w:p>
      <w:r>
        <w:br w:type="page"/>
      </w:r>
    </w:p>
    <w:p>
      <w:pPr>
        <w:pStyle w:val="BookPart"/>
        <w:spacing w:before="2560"/>
        <w:jc w:val="center"/>
      </w:pPr>
      <w:bookmarkStart w:id="28" w:name="part5"/>
      <w:r>
        <w:t>第五篇</w:t>
      </w:r>
      <w:bookmarkEnd w:id="28"/>
    </w:p>
    <w:p>
      <w:pPr>
        <w:pStyle w:val="BookPart"/>
        <w:jc w:val="center"/>
      </w:pPr>
      <w:r>
        <w:t>从问题走向可检验研究</w:t>
      </w:r>
    </w:p>
    <w:p>
      <w:pPr>
        <w:pStyle w:val="Heading1"/>
      </w:pPr>
      <w:bookmarkStart w:id="29" w:name="ch23"/>
      <w:r>
        <w:t>第二十三章　从裂缝到研究问题：怎样发现一个值得改写的前提</w:t>
      </w:r>
      <w:bookmarkEnd w:id="29"/>
    </w:p>
    <w:p>
      <w:pPr>
        <w:pStyle w:val="Heading2"/>
      </w:pPr>
      <w:r>
        <w:t>一、先把那件不顺的事留下来</w:t>
      </w:r>
    </w:p>
    <w:p>
      <w:pPr>
        <w:jc w:val="both"/>
      </w:pPr>
      <w:r>
        <w:t>一位教师遇到了一件很难解释的事。她允许学生在课后使用人工智能，要求每个人提交一份关于函数的学习报告。报告比过去完整，定义清楚，例子丰富，有些学生还指出了课堂讲解的缺点。可是下一周，她把题目的表面形式稍微换了一下，几名报告写得最好的学生竟不知道从哪里开始。他们能朗读自己的报告，也能解释其中的大部分句子，却不能把解释带到新题里。教师由此感到，眼前的报告和她期待的学习之间，似乎隔着一层东西。</w:t>
      </w:r>
    </w:p>
    <w:p>
      <w:pPr>
        <w:jc w:val="both"/>
      </w:pPr>
      <w:r>
        <w:t>这是本章构造的研究情境，不是已经进行过的调查。我们将让这位教师暂时叫林老师，让她带着这个问题走完一次研究的起点。设置这一情境的目的，不是证明人工智能有害，也不是预先证明某种学习理论正确，而是给抽象的研究方法找一个能逐步检查的落脚点。所有随后出现的设计、判断和可能结果，都属于研究准备；它们不能被写成发生过的实验事实。</w:t>
      </w:r>
    </w:p>
    <w:p>
      <w:pPr>
        <w:jc w:val="both"/>
      </w:pPr>
      <w:r>
        <w:t>林老师最初想到的是学生偷懒。工具给出答案，他们把答案改写一下，交上来，当然不会做题。这个解释很顺，却很快遇到一个小阻碍：其中一名学生确实连续修改过报告，能够指出哪些段落来自工具、哪些是自己的补充。他未必在偷懒，但仍然不会迁移。另一个解释是新题太难。然而有些报告并不起眼的学生反而找到了入口。再往下想，她发现自己一直把两件事放在一起：报告呈现出的理解，以及学生在新问题中能重新组织的理解。它们常常相关，但是否总是同一件事？</w:t>
      </w:r>
    </w:p>
    <w:p>
      <w:pPr>
        <w:jc w:val="both"/>
      </w:pPr>
      <w:r>
        <w:t>研究可以从这里开始，而不是从“人工智能对学习的影响”这个大题目开始。大题目有很多现成词，却还没有一个清楚的困难。一个好的起点通常更窄：在什么情况下，学习报告变得更完整，独立迁移却没有随之改善？这里有一个具体的关系需要解释。关系的两端可以分别观察，中间存在的连接尚未说清，至少还有几种相互竞争的解释。这比对一个时代下判断更接近研究。</w:t>
      </w:r>
    </w:p>
    <w:p>
      <w:pPr>
        <w:jc w:val="both"/>
      </w:pPr>
      <w:r>
        <w:t>SDE研究法对这一刻的提醒，是不要急着把不顺抹平。不顺并不自动意味着发现了新理论，也可能只是误解、信息不足或偶然波动。但是，如果每一次不顺都被现成解释立即收走，我们就不会知道那个解释到底有没有承受过检验。暂时留下不顺，意味着允许一个尚未成形的问题在已有知识中占据位置。研究者先写下发生了什么、自己原先期待什么、两者在哪个地方不一致，然后才寻找原因。</w:t>
      </w:r>
    </w:p>
    <w:p>
      <w:pPr>
        <w:jc w:val="both"/>
      </w:pPr>
      <w:r>
        <w:t>这种记录看似朴素，却决定后来有没有回头的路。若林老师只写“学生缺乏真正理解”，她已经把诊断放进了观察。若她写“学生在报告中正确解释了函数对应关系，但在新的图形表征任务中未能指出输入与输出”，她保留了更多可能性。前一种写法使她以后只能搜集支持诊断的例子；后一种写法允许她发现，障碍也许来自表征转换、任务要求、临场焦虑，或者先前练习的组织方式。研究首先需要这种可改判的记录。</w:t>
      </w:r>
    </w:p>
    <w:p>
      <w:pPr>
        <w:pStyle w:val="Heading2"/>
      </w:pPr>
      <w:r>
        <w:t>二、空白与裂缝，分别改变什么</w:t>
      </w:r>
    </w:p>
    <w:p>
      <w:pPr>
        <w:jc w:val="both"/>
      </w:pPr>
      <w:r>
        <w:t>《裂缝不是空白》把研究起点分成两种。空白指既有研究地图中尚未覆盖的位置；裂缝指这张地图的画法本身可能有问题。这个区分很有启发，因为它把“以前没有人写过”与“现有解释需要改变”分开了。前者涉及覆盖范围，后者涉及组织知识的前提。二者都可能重要，也都可能无关紧要，不能只凭名称决定研究价值。</w:t>
      </w:r>
    </w:p>
    <w:p>
      <w:pPr>
        <w:jc w:val="both"/>
      </w:pPr>
      <w:r>
        <w:t>对林老师而言，一种空白问题是：在某个尚未研究的年级，人工智能辅助写报告会带来怎样的成绩变化？这个问题并不低级。如果该年级的教学条件特殊，结果关系到许多学生的学习安排，严谨地回答它就有价值。它的贡献主要在于补充适用范围，而不一定要改写学习理论。把所有范围扩展都视为机械填空，会使研究法自己变得狭窄。</w:t>
      </w:r>
    </w:p>
    <w:p>
      <w:pPr>
        <w:jc w:val="both"/>
      </w:pPr>
      <w:r>
        <w:t>另一种问题则是：为什么我们用报告质量判断理解，却在某些条件下反复得到错误的判断？它把研究对象从“工具有没有效果”移到了“什么证据被当成理解，以及这种证据在什么条件下有效”。这里被追问的不是地图上少了一块什么，而是地图把哪些不同过程画成了同一种颜色。若这种混画确实存在，修补一个样本可能不够，需要改变评价对象、指标关系或解释单位。</w:t>
      </w:r>
    </w:p>
    <w:p>
      <w:pPr>
        <w:jc w:val="both"/>
      </w:pPr>
      <w:r>
        <w:t>但裂缝也容易被夸大。林老师可能只是不熟悉已有的迁移研究，就以为没人区分过言语解释和实际应用。她也可能把一个旧问题换了名字。正因如此，裂缝不是对新颖性的保证，它只是一个寻找问题的方向。研究者必须继续问：已有理论是否早已容纳了这个现象？如果容纳了，本研究的新增部分在哪里？如果没有，是证据不足、概念边界不同，还是确实存在不能同时满足的解释要求？</w:t>
      </w:r>
    </w:p>
    <w:p>
      <w:pPr>
        <w:jc w:val="both"/>
      </w:pPr>
      <w:r>
        <w:t>这里有一个必要的克制：不要为了得到宏大的裂缝，故意削弱已有研究。若既有理论承认学习表现受到任务情境影响，就不能把它描写成“所有研究都相信高分等于理解”。需要对付的是最强的真实解释，而不是一句便于反驳的口号。研究的深度不由反对对象的规模决定，而由我们能否准确指出：一个合理解释在何种材料面前，为什么必须增加代价、改变条件或撤回判断。</w:t>
      </w:r>
    </w:p>
    <w:p>
      <w:pPr>
        <w:jc w:val="both"/>
      </w:pPr>
      <w:r>
        <w:t>可以把两种问题写在同一张纸上。左边写：还有哪些对象、场景或条件尚未被覆盖？右边写：现有分类或推断在哪些条件下可能失效？前者帮助我们看清知识版图，后者帮助我们检查版图的画法。真正的研究常常在两边之间移动。一项看似普通的范围扩展可能暴露重大前提，一次看似深刻的前提批判也可能最终只需要增加一个条件。没有必要在起点就给自己颁发“本体突破”的称号。</w:t>
      </w:r>
    </w:p>
    <w:p>
      <w:pPr>
        <w:pStyle w:val="Heading2"/>
      </w:pPr>
      <w:r>
        <w:t>三、不适怎样变成可以讨论的东西</w:t>
      </w:r>
    </w:p>
    <w:p>
      <w:pPr>
        <w:jc w:val="both"/>
      </w:pPr>
      <w:r>
        <w:t>“我觉得这里不对”是一种起点，却不能直接成为公共理由。别人无法进入研究者的全部经历，也不能仅凭他被问题困扰的时间长短判断其分量。要让不适进入研究，需要把它转成别人能够辨认、尝试重现并提出反对的内容。这个转换不是把感受抹掉，而是让感受指出的位置变得可见。</w:t>
      </w:r>
    </w:p>
    <w:p>
      <w:pPr>
        <w:jc w:val="both"/>
      </w:pPr>
      <w:r>
        <w:t>林老师可以先做一份三栏记录。第一栏是出现了什么，包括任务说明、学生作品、课堂表现和后续题目；第二栏是自己原来以为会出现什么；第三栏是目前有哪些解释。三栏不能混写。学生报告有八页是观察，报告越长理解越深是预期，学生依赖工具是解释。把它们拆开后，许多争论会缩小：大家可能并不反对观察，只是不接受预期；也可能接受预期的一般合理性，却认为本次测量没有抓住它。</w:t>
      </w:r>
    </w:p>
    <w:p>
      <w:pPr>
        <w:jc w:val="both"/>
      </w:pPr>
      <w:r>
        <w:t>下一步是寻找不适的最小位置。报告里每一句都可能正确，学生却无法迁移，这并不意味着报告毫无价值。也许缺少的是从问题识别到方法选择的那一步；也许学生会完成局部运算，却无法判断何时使用；也许他拥有解释概念的语言，但没有经历区分相近概念的困难。研究者不能用“深度理解”一词把这些差别重新盖住。越早细化，后面越可能找到有区分力的材料。</w:t>
      </w:r>
    </w:p>
    <w:p>
      <w:pPr>
        <w:jc w:val="both"/>
      </w:pPr>
      <w:r>
        <w:t>所谓最小位置，不是最小到失去意义，而是窄到可以被追问。比如把问题改成：学生面对未见过的表示方式时，能否自己指出原任务中保持不变的对应规则？这就比“学生有没有学会”明确得多。它仍然包含丰富的学习过程，但至少告诉我们下一次该看什么。如果连新问题要求保持什么都没有说明，就无法判断学生是在迁移上遇阻，还是面对了一个完全不同的知识任务。</w:t>
      </w:r>
    </w:p>
    <w:p>
      <w:pPr>
        <w:jc w:val="both"/>
      </w:pPr>
      <w:r>
        <w:t>随后要做一次逆向检查：怎样的材料会使这份不适消失？如果学生在稍有延迟后就能迁移，那么原先的问题可能主要是时间安排；如果只要澄清题意就能完成，障碍可能不在知识生成；如果人工独立写报告的学生出现同样落差，工具就不是充分原因。这些结果未必让研究失败。它们让研究从大而模糊的怀疑，缩小到一个值得继续的困难。</w:t>
      </w:r>
    </w:p>
    <w:p>
      <w:pPr>
        <w:jc w:val="both"/>
      </w:pPr>
      <w:r>
        <w:t>这一步体现了研究者的责任。问题不能只有扩张能力，没有收缩能力。一个被任何结果支持的问题，其实没有真正面对材料。林老师需要预先承认，自己可能误判了学生，也可能误判了工具，更可能误判了“报告好”与“迁移好”之间应有的关系。把这些可能写下来，并不会削弱研究，而是使别人愿意加入：他们看到的不是一场找证据证明直觉的运动，而是一项允许直觉被纠正的共同工作。</w:t>
      </w:r>
    </w:p>
    <w:p>
      <w:pPr>
        <w:pStyle w:val="Heading2"/>
      </w:pPr>
      <w:r>
        <w:t>四、研究对象也需要重新界定</w:t>
      </w:r>
    </w:p>
    <w:p>
      <w:pPr>
        <w:jc w:val="both"/>
      </w:pPr>
      <w:r>
        <w:t>如果林老师把研究对象定成“学生”，她很容易把困难解释为学生能力不足；定成“人工智能”，又容易把一切归给工具；定成“报告”，则可能只分析文本质量。三种选择各有用途，却都可能提前裁掉重要的发生过程。SDE视角在此提供的不是自动正确的答案，而是一次单位检查：眼前的学习结果，究竟是在怎样的复合活动中形成的？</w:t>
      </w:r>
    </w:p>
    <w:p>
      <w:pPr>
        <w:jc w:val="both"/>
      </w:pPr>
      <w:r>
        <w:t>我们先用一个可理解的描述代替宏大术语。学生面对教师布置的任务，利用已有知识、工具建议、同伴讨论和评分要求，一步步完成一份报告。报告完成后，他又在新的条件下面对迁移任务。前后两个活动并不相同。原先可随时调用的提示可能消失，评价标准从解释完整变成独立选择，表征方式也改变了。与其问学生有没有一种静止能力，不如同时问：哪些能力在第一种组织中可以显露，换到第二种组织后哪些支持不再成立？</w:t>
      </w:r>
    </w:p>
    <w:p>
      <w:pPr>
        <w:jc w:val="both"/>
      </w:pPr>
      <w:r>
        <w:t>这里才适合引入S、D、E。S是当前能被辨认的显露，例如报告中的解释、任务中的判断和可重复的表现；D是形成这些显露的差异序列，例如学生经历了哪些区分、尝试、反馈和修正；E是这些过程中的特征纠缠，包括已经形成的知识、工具接口、问题表征、评价期待及相互牵动的关系。E不是把所有外部因素装进去的背景口袋。一个条件只有进入过程、改变可能的区分与行动，才在本研究中取得明确位置。</w:t>
      </w:r>
    </w:p>
    <w:p>
      <w:pPr>
        <w:jc w:val="both"/>
      </w:pPr>
      <w:r>
        <w:t>这三个维度不能逐项分给学生、工具和课堂，也不能把学生叫S、互动叫D、环境叫E。学生自身也可以从SDE三个维度研究，工具使用也可以，整项课堂活动也可以。维度是对同一场发生的不同分析入口，不是三类各自存在的东西。研究者选择哪一个范围作为当前分析单位，需要由问题决定，并在文本里说明。</w:t>
      </w:r>
    </w:p>
    <w:p>
      <w:pPr>
        <w:jc w:val="both"/>
      </w:pPr>
      <w:r>
        <w:t>林老师于是把对象暂时界定为“学生借助报告任务形成并在新表征中调用函数理解的活动”。这个定义很长，但它避免了一种方便的偷换：把在某套支持下完成的结果，直接归为脱离支持仍然拥有的个人属性。与此同时，研究也不能滑到另一端，声称个人什么都没有、全部由条件决定。恰恰需要考察哪些形成过程能够留下较稳定、可重新组织的能力，哪些支持一旦撤掉，显露便不能维持。</w:t>
      </w:r>
    </w:p>
    <w:p>
      <w:pPr>
        <w:jc w:val="both"/>
      </w:pPr>
      <w:r>
        <w:t>重新界定对象带来实际后果。我们需要保存的材料不再只是最终报告，还包括关键修改、问题选择、提示使用以及面对新任务时的解释。但并非所有过程都必须录下。材料收集应服务于明确的比较，否则“研究复合体”会膨胀成无边无际的记录工程。研究单位越复杂，越需要边界，而不是越可以免于边界。边界是本次判断的条件，不是对世界其余部分不存在的宣判。</w:t>
      </w:r>
    </w:p>
    <w:p>
      <w:pPr>
        <w:pStyle w:val="Heading2"/>
      </w:pPr>
      <w:r>
        <w:t>五、把前提写成一句可能被改写的话</w:t>
      </w:r>
    </w:p>
    <w:p>
      <w:pPr>
        <w:jc w:val="both"/>
      </w:pPr>
      <w:r>
        <w:t>许多研究讨论始终找不到承重点，是因为被批评的前提没有被写出来。人们反复说旧范式有局限、传统观念太静态、工具化教育有问题，却不能指出哪一条推断因此发生错误。这种批评容易取得赞同，也容易在赞同中结束。要让研究继续，必须把前提写成一句具有明确适用范围的话。</w:t>
      </w:r>
    </w:p>
    <w:p>
      <w:pPr>
        <w:jc w:val="both"/>
      </w:pPr>
      <w:r>
        <w:t>对构造案例，我们可以提出一个待检查的前提：在相关任务难度相近、表达条件大致相当时，学生独立提交的解释质量越高，其对核心关系的可迁移理解通常也越强。注意这并不是一句荒谬的话。教师经常需要用作品判断学习，作品当然可能提供信息。研究不应把这一合理实践说成天生错误。需要检查的是，生成式工具进入后，“独立提交”是否还意味着同一种形成过程，以及解释质量和迁移能力之间的联系是否改变。</w:t>
      </w:r>
    </w:p>
    <w:p>
      <w:pPr>
        <w:jc w:val="both"/>
      </w:pPr>
      <w:r>
        <w:t>这里至少隐藏着四个条件。第一，解释由谁、在怎样的支持下形成；第二，评分是否真正识别核心关系，而不是奖励流畅、篇幅和术语；第三，迁移任务是否与原任务共享需要迁移的关系；第四，学生是否有机会把外部提示组织成可以再次调用的区分。不同条件失效，会造成不同性质的落差。只有逐一分辨，才能知道值得改写的是哪一条前提。</w:t>
      </w:r>
    </w:p>
    <w:p>
      <w:pPr>
        <w:jc w:val="both"/>
      </w:pPr>
      <w:r>
        <w:t>林老师此时可以写出两版研究问题。较弱的一版是：使用工具后，报告成绩还能预测迁移表现吗？较强的一版是：当报告生成所需的关键区分由外部系统完成时，文本解释质量与学习者重新组织这些区分的能力是否分离，而要求学习者承担关键区分能否改变这种分离？前者检查关联是否变化，后者提出可能机制。后者更接近发生性研究，但也承担更多证明责任，不能因为听起来更深就被优先判真。</w:t>
      </w:r>
    </w:p>
    <w:p>
      <w:pPr>
        <w:jc w:val="both"/>
      </w:pPr>
      <w:r>
        <w:t>前提改写还有一种尺度问题。如果研究只涉及函数的一类学习任务，就不能直接推出所有知识评价都已失效。即使机制在本场景成立，也需要说明哪些条件可能向其他场景迁移。某些任务要求熟练再现，外部支持本就是工作的一部分；某些任务要求紧急独立决策，脱离支持的表现十分重要。不存在一个对所有活动都适用的“真正理解”检查表。</w:t>
      </w:r>
    </w:p>
    <w:p>
      <w:pPr>
        <w:jc w:val="both"/>
      </w:pPr>
      <w:r>
        <w:t>因此，值得改写的前提应同时包含它的损失范围。旧判断在什么条件下仍然可用，在哪些条件下需要补充，哪些条件下应当停止使用？能回答这三问，比简单宣布旧范式死亡更有贡献。研究者需要交付的是一幅更准确的使用地图，让教师知道何时可以依靠报告、何时需要过程材料、何时必须设置迁移检查，而不是只获得一句关于时代变化的感慨。</w:t>
      </w:r>
    </w:p>
    <w:p>
      <w:pPr>
        <w:pStyle w:val="Heading2"/>
      </w:pPr>
      <w:r>
        <w:t>六、让最有力量的对手留下来</w:t>
      </w:r>
    </w:p>
    <w:p>
      <w:pPr>
        <w:jc w:val="both"/>
      </w:pPr>
      <w:r>
        <w:t>在研究问题开始成形时，最危险的满足感是：终于找到了能够解释一切的语言。S、D、E一旦进入叙述，报告是S，过程是D，条件是E，看上去每件事都有了位置。可有位置不等于有解释。一个解释必须说明某种差异为什么出现，并且在可能结果之间作出选择。如果换任何一组观察，都能套入相同的三段叙述，我们还没有越过整理材料的阶段。</w:t>
      </w:r>
    </w:p>
    <w:p>
      <w:pPr>
        <w:jc w:val="both"/>
      </w:pPr>
      <w:r>
        <w:t>林老师需要至少留下几种有力量的竞争解释。第一种是基础知识差异：不是工具使理解与表达分离，而是原有基础决定了学生能否理解工具输出。第二种是练习机会差异：写报告消耗了本应用于变式练习的时间，迁移较弱只是练习不足。第三种是测量不匹配：报告考表达，后测考陌生题型，两者本就不应高度一致。第四种是短期注意转移：学生专注格式和得分要求，而非知识关系，类似现象在没有人工智能时也会发生。</w:t>
      </w:r>
    </w:p>
    <w:p>
      <w:pPr>
        <w:jc w:val="both"/>
      </w:pPr>
      <w:r>
        <w:t>这些解释不是要被列出来显得研究全面，然后迅速丢弃。每一种都应该获得一次合理的胜利机会。若控制基础后落差消失，机制论需要缩小；若增加相同的独立练习即可改善，新增复杂概念的必要性就要重新考虑；若更换迁移测量后关系恢复，最初的惊讶可能来自指标设计；若传统模板写作出现同样模式，研究对象就应从人工智能扩大到一种任务组织，而不是坚持技术特有性。</w:t>
      </w:r>
    </w:p>
    <w:p>
      <w:pPr>
        <w:jc w:val="both"/>
      </w:pPr>
      <w:r>
        <w:t>真正强的解释还可能兼容部分SDE分析。例如基础知识并非研究之外的干扰，它可以是当前特征纠缠的一部分。但如果把所有对手变量收进E，就宣布SDE已经包含一切，也没有完成比较。包含是一种描述能力，胜出需要额外的、可检查的贡献。研究要说清楚：引入发生过程以后，是否产生了原解释没有给出的区分、预测或干预选择；如果没有，就应承认目前只是换了一套说明语言。</w:t>
      </w:r>
    </w:p>
    <w:p>
      <w:pPr>
        <w:jc w:val="both"/>
      </w:pPr>
      <w:r>
        <w:t>有时最好的研究结果正是让竞争解释重新组合。基础较好的学生也可能依赖外部区分，基础较弱的学生也可能通过适当的生成过程形成新的能力。因此，研究不必在“个人决定”与“工具决定”之间选一个总冠军。它可以寻找某种条件组合：当任务奖励成品解释、反馈只指向文本、学生不必作出关键选择时，表面表现更容易脱离独立迁移；当任务把关键区分及其修正留给学生时，这种脱离可能减弱。</w:t>
      </w:r>
    </w:p>
    <w:p>
      <w:pPr>
        <w:jc w:val="both"/>
      </w:pPr>
      <w:r>
        <w:t>这种组合仍然只是待检验的机制假说。它的价值在于缩小了观察范围，也提出了一个具体的教学改动。是否有效，要由后续研究回答。让对手留下来，使SDE研究法有机会成为知识生产的方法，而不只是思想归属的标志。一个研究者愿意写下“这项结果可能使我的解释不再必要”，通常比反复强调自己的理论能够统摄其他理论，更接近创造所需要的开放。</w:t>
      </w:r>
    </w:p>
    <w:p>
      <w:pPr>
        <w:pStyle w:val="Heading2"/>
      </w:pPr>
      <w:r>
        <w:t>七、阅读文献时，不只搜赞成自己的句子</w:t>
      </w:r>
    </w:p>
    <w:p>
      <w:pPr>
        <w:jc w:val="both"/>
      </w:pPr>
      <w:r>
        <w:t>当问题已经有了初步形状，林老师才开始有方向地读文献。她不再只输入“人工智能提高学习效果”，也不只输入“人工智能依赖的危害”。她把搜索问题拆成几组：解释性表现与迁移的关系、外部支持撤去后的能力、学习任务中的选择责任、不同表征之间的转换，以及评价标准对活动的影响。这些都是检索方向，本章不假装已经替她完成相应领域的系统综述。</w:t>
      </w:r>
    </w:p>
    <w:p>
      <w:pPr>
        <w:jc w:val="both"/>
      </w:pPr>
      <w:r>
        <w:t>这一步有一个变化：关键词来自问题中的关系，而不只是研究者偏爱的理论。只搜SDE，可能得到熟悉的语言，却漏掉早已解释相同现象的研究；只搜人工智能，又可能把更早存在的问题误当成新技术创造的。文献阅读应在新场景与旧机制之间往返。新技术改变了什么，什么只是被它放大，什么仍然是原来的问题，这些区分需要比对才能形成。</w:t>
      </w:r>
    </w:p>
    <w:p>
      <w:pPr>
        <w:jc w:val="both"/>
      </w:pPr>
      <w:r>
        <w:t>每读一篇材料，可以记录六件事：它要解释的现象是什么，分析单位是什么，关键变量怎样确定，解释成立需要什么条件，作者用何种证据支持，以及哪些结果会使解释收缩。这样的记录比摘抄漂亮结论更慢，却能让不同理论站到同一张桌子上。若一篇研究谈的是词语记忆，另一篇谈的是概念迁移，不能因为二者都用了“学习”就直接比较效果。</w:t>
      </w:r>
    </w:p>
    <w:p>
      <w:pPr>
        <w:jc w:val="both"/>
      </w:pPr>
      <w:r>
        <w:t>尤其要留意文献中的失败。一个干预在某类学生中有效，在另一类中失效；同一指标在短期上升，延迟后没有保持；一种帮助降低当下困难，却使独立表现变弱。失败不一定是理论的裂缝，也可能是操作没有落实，但它至少提供了需要检查的分界。相反，只有成功摘要的资料库很容易制造一种幻觉：所有方法都有用，只要把它们综合起来就会更有用。</w:t>
      </w:r>
    </w:p>
    <w:p>
      <w:pPr>
        <w:jc w:val="both"/>
      </w:pPr>
      <w:r>
        <w:t>林老师还需要区分作者的发现和自己的推论。文献可能只报告外部支持与表现相关，她却想把它用于解释关键区分被外包。这个延伸可以做，但必须标清。若不标清，引用就会偷偷替新机制承担它没有检验过的责任。研究者最容易犯的错误不是完全虚构出处，而是让真实出处支持一个比原文更强、更广的命题。</w:t>
      </w:r>
    </w:p>
    <w:p>
      <w:pPr>
        <w:jc w:val="both"/>
      </w:pPr>
      <w:r>
        <w:t>文献读到一定程度后，最初的研究问题可能改变。假如已有研究已经充分区分了成品质量与生成过程，林老师就不能再把这种区分当成自己的原创。她可以转向更具体的新增问题：在生成式工具持续参与的课堂里，如何识别哪些关键区分必须由学习者承担，哪些可以交给工具而不损害迁移？研究对象更窄了，但贡献可能更实在。前提批判的目标不是保住最初那句漂亮话，而是找到仍然值得做的工作。</w:t>
      </w:r>
    </w:p>
    <w:p>
      <w:pPr>
        <w:pStyle w:val="Heading2"/>
      </w:pPr>
      <w:r>
        <w:t>八、四种深度，不是四级荣誉</w:t>
      </w:r>
    </w:p>
    <w:p>
      <w:pPr>
        <w:jc w:val="both"/>
      </w:pPr>
      <w:r>
        <w:t>《裂缝不是空白》提出术语、方法、结构、本体四种深度。它们可以作为检查线索，帮助研究者判断问题发生在哪里，但文章自身也承认，这种分层的数量和边界尚未充分论证。因此，本书把它们当成可用的追问方向，而不当成已经证明的完整阶梯。研究者不需要为了显得深刻，设法把每个问题推到本体层。</w:t>
      </w:r>
    </w:p>
    <w:p>
      <w:pPr>
        <w:jc w:val="both"/>
      </w:pPr>
      <w:r>
        <w:t>术语上的问题，是同一个词掩盖了不同的事情。林老师说“理解”，学生说“理解”，报告评分表也说“理解”，但三者可能分别指能解释、能复述和能迁移。把词拆开，研究可能已经前进很多。术语澄清并非浅表工作；当制度用一个模糊词分配机会时，准确的区分会带来实际变化。它的限度是，改名未必改变过程。如果换了三个名称，评价仍然只看最终文本，困难可能原封不动。</w:t>
      </w:r>
    </w:p>
    <w:p>
      <w:pPr>
        <w:jc w:val="both"/>
      </w:pPr>
      <w:r>
        <w:t>方法上的问题，是证据获取或推断方式不能支持结论。例如用最终报告评分推断独立迁移，却没有任何迁移任务；或用一次课堂测验推断长期能力，却没有延迟检查。这时可以保留原先的学习概念，修改测量与比较。研究不必宣布所有学习理论都错了。方法修补有时比大规模理论重建更符合证据，也更容易被教师实施。</w:t>
      </w:r>
    </w:p>
    <w:p>
      <w:pPr>
        <w:jc w:val="both"/>
      </w:pPr>
      <w:r>
        <w:t>结构上的问题，是不同环节之间的关系被安排得不恰当。任务要求、工具供给、评分反馈和后续运用分别由不同规则组织，导致学生理性地优化报告，而教师期待的是另一种能力。没有任何一方必须懒惰或恶意，落差仍会稳定出现。此时改变一项测验也许不够，需要让教学任务与评价关系重新配合。研究对象已经从单个学生移动到活动的组织。</w:t>
      </w:r>
    </w:p>
    <w:p>
      <w:pPr>
        <w:jc w:val="both"/>
      </w:pPr>
      <w:r>
        <w:t>本体层面的追问更进一步：我们是否把在活动中形成的能力当成一个预先存在、可以从作品直接读取的个人属性？这个问题具有哲学分量，但它不能替代前三种工作。即使我们接受能力具有发生性，仍要说明具体能力怎样形成、何时保持、如何迁移。若一提出本体论，测量困难就被视为无关紧要，研究反而失去了落地条件。</w:t>
      </w:r>
    </w:p>
    <w:p>
      <w:pPr>
        <w:jc w:val="both"/>
      </w:pPr>
      <w:r>
        <w:t>四种方向可以同时存在，也可能彼此交叉。一个术语变化可能促使我们改写分析单位，一项方法改进可能暴露结构冲突，一次结构调整又可能使所谓本体问题缩小。研究的成熟不在于永远向更深处走，而在于知道哪一层改动足以处理当前证据，哪一层仍需保留。对于林老师，第一轮研究完全可以只澄清两种理解表现及其形成差异，把更强的能力本体论留作后续问题。</w:t>
      </w:r>
    </w:p>
    <w:p>
      <w:pPr>
        <w:pStyle w:val="Heading2"/>
      </w:pPr>
      <w:r>
        <w:t>九、六种次序怎样帮助我们换一个入口</w:t>
      </w:r>
    </w:p>
    <w:p>
      <w:pPr>
        <w:jc w:val="both"/>
      </w:pPr>
      <w:r>
        <w:t>当研究陷在同一套问题顺序里，SDE的六路径可以作为换入口的练习。共同写作所依据的底本把它与六步法、九步法分开：六路径涉及S、D、E三个维度各出现一次的六种主导分析次序；六步法是推进一项活动的循环；九步法在循环之外增加分化、重组、升维。三者回答的不是同一个问题。把六路径叫成六个连续动作，会使原本用于改变入口的方法变成固定流程。</w:t>
      </w:r>
    </w:p>
    <w:p>
      <w:pPr>
        <w:jc w:val="both"/>
      </w:pPr>
      <w:r>
        <w:t>先看S—D—E。林老师从当前可见的落差出发，追踪报告如何生成，再检查使这些过程成立的条件。这个入口适合眼前已经有明确症状的情形。若改成S—E—D，她先保留同样的落差，却优先比较两类任务的支持条件，再追问学生如何在这些条件中行动。两条路径都从显露开始，但中间承担解释工作的部分不同，容易引出不同材料需求。</w:t>
      </w:r>
    </w:p>
    <w:p>
      <w:pPr>
        <w:jc w:val="both"/>
      </w:pPr>
      <w:r>
        <w:t>再看D—S—E与D—E—S。前者先追踪学生每一次关键选择，观察这些选择形成怎样的表现，再寻找其条件；后者先看到某种差异序列缺失，例如学生不必区分两个相近解法，再研究这种缺失如何被任务安排和工具接口维持，最后预测会形成怎样的报告与迁移表现。后者使研究有机会在结果出现前提出判断，但相应地也要避免把过程描述预先写成失败故事。</w:t>
      </w:r>
    </w:p>
    <w:p>
      <w:pPr>
        <w:jc w:val="both"/>
      </w:pPr>
      <w:r>
        <w:t>最后是E—S—D与E—D—S。前者从评分制度、工具可得性和既有知识的纠缠入手，检查哪些表现被突出，再追踪形成路径；后者先识别条件怎样改变可进行的区分与选择，再观察这些运行如何沉淀为结果。这两个入口适合比较不同课堂组织，但不能因为从E起步，就把所有结果都解释为条件决定。学生的选择会回过头改变条件，任务运行也可能使原来的预期落空。</w:t>
      </w:r>
    </w:p>
    <w:p>
      <w:pPr>
        <w:jc w:val="both"/>
      </w:pPr>
      <w:r>
        <w:t>六种次序的组合是明确的，但组合上的完整不等于经验方法的穷尽。它们能提醒研究者没有只看一种关系，却不会自动告诉他该收集哪项证据、怎样排除混淆、使用什么数学工具。一个研究设计完全可能在六种次序之间来回移动，也可能需要不在这三个字母里直接写出的领域技术。路径卡是提问助手，不是代替专业方法的许可证。</w:t>
      </w:r>
    </w:p>
    <w:p>
      <w:pPr>
        <w:jc w:val="both"/>
      </w:pPr>
      <w:r>
        <w:t>林老师不必把六条路径各写成长篇。她可以先用半页纸记录每个入口带来的一个新问题，再挑最能区分竞争解释的两条深入。若六条路径最后只得到同一句“要重视过程与条件”，说明练习尚未产生研究价值。若其中一条让她发现评分表一直奖励文本完整、却不要求学生留下方法选择的理由，那么它至少改变了下一步应检查的材料。路径的价值，应落实在这样的差异上。</w:t>
      </w:r>
    </w:p>
    <w:p>
      <w:pPr>
        <w:pStyle w:val="Heading2"/>
      </w:pPr>
      <w:r>
        <w:t>十、从一个猜想到可以付诸行动的问题</w:t>
      </w:r>
    </w:p>
    <w:p>
      <w:pPr>
        <w:jc w:val="both"/>
      </w:pPr>
      <w:r>
        <w:t>研究问题不能停在“什么才是真正的学习”。林老师需要把它压缩成能够在有限课堂中承担的任务。她可以暂时选择一类函数关系、一个学习阶段和一种迁移要求，考察两种报告组织方式。第一种允许学生把工具答案修整成完整解释；第二种同样允许工具参与，却要求学生先在两个容易混淆的方案之间选择，说明理由，再用反馈修正。两种组织的总学习时间应尽量相当。</w:t>
      </w:r>
    </w:p>
    <w:p>
      <w:pPr>
        <w:jc w:val="both"/>
      </w:pPr>
      <w:r>
        <w:t>这只是一个设计方向，并非可以立刻用于因果断言的完整方案。学生基础、教师提示、任务难度、工具使用程度等因素都需要考虑。特别要注意，第二种组织可能只是增加了练习时间或教师关注。若它改善迁移，不能立即归因于“关键区分由学生承担”。因此，正式设计还需要相应的比较安排，下一章将具体处理这些要求。</w:t>
      </w:r>
    </w:p>
    <w:p>
      <w:pPr>
        <w:jc w:val="both"/>
      </w:pPr>
      <w:r>
        <w:t>此刻的任务，是先检验问题有没有清楚的落点。研究者能否说明什么叫关键区分？比如在同样的数据中识别输入与输出的关系、判断一个反例是否破坏函数条件、在两种表示之间保持同一对应规则。这些可以转化成具体任务。若所谓关键区分只是“学生有深度思考”，它仍然没有离开价值判断。操作不是把丰富思想压成贫乏数字，而是让别人知道我们在什么地方识别它。</w:t>
      </w:r>
    </w:p>
    <w:p>
      <w:pPr>
        <w:jc w:val="both"/>
      </w:pPr>
      <w:r>
        <w:t>问题还需要区分近期产出与较稳定的变化。当天报告改善，是一种显露；隔一周面对新表征仍能重新识别关系，是另一种显露。二者都值得看，不必把前者贬为虚假。工具可能确实帮助学生表达，也可能在某种任务组织下帮助理解发生。研究要找的是条件之间的差异，而不是预先设定“工具让人更弱”或“工具必然增强人”的单向答案。</w:t>
      </w:r>
    </w:p>
    <w:p>
      <w:pPr>
        <w:jc w:val="both"/>
        <w:spacing w:before="0" w:after="40" w:line="372" w:lineRule="exact"/>
      </w:pPr>
      <w:r>
        <w:t>最后还要考虑谁会使用结论。若研究只给出一个总体平均差异，教师未必知道下一次该怎么布置作业；若它能指出哪些任务环节需要学习者实际承担、怎样留下可检查的过程证据，结论就更容易进入实践。不过可用性也不能替代真实性。一项建议很受欢迎，仍可能建立在错误解释上。研究必须同时保留效用问题与证据问题，让二者互相约束。</w:t>
      </w:r>
    </w:p>
    <w:p>
      <w:pPr>
        <w:jc w:val="both"/>
        <w:spacing w:before="0" w:after="40" w:line="372" w:lineRule="exact"/>
      </w:pPr>
      <w:r>
        <w:t>到这里，一份可行动的问题陈述可以写成：在限定的函数学习活动中，当文本生成获得相近工具支持时，要求学习者承担并修正关键区分，是否会改变报告质量与延迟迁移之间的关系；这种改变能否由基础差异、额外练习或评价调整等解释替代？这句话不够壮观，却包含研究对象、条件、机制候选和对手。它已经能够组织后续工作。</w:t>
      </w:r>
    </w:p>
    <w:p>
      <w:pPr>
        <w:pStyle w:val="Heading2"/>
      </w:pPr>
      <w:r>
        <w:t>十一、研究者怎样防止自己的工具变成遮蔽</w:t>
      </w:r>
    </w:p>
    <w:p>
      <w:pPr>
        <w:jc w:val="both"/>
        <w:spacing w:before="0" w:after="40" w:line="372" w:lineRule="exact"/>
      </w:pPr>
      <w:r>
        <w:t>任何研究方法在熟练以后都会变得顺手，顺手又可能遮住它的局限。SDE也不例外。研究者一旦习惯从S、D、E入手，很容易把找不到的东西解释成“尚未显露”，把说不清的条件叫成“复杂纠缠”，把失败归为“路径没有真正运行”。这些解释有时可能正确，但如果没有独立判断标准，它们会使方法免于失败。</w:t>
      </w:r>
    </w:p>
    <w:p>
      <w:pPr>
        <w:jc w:val="both"/>
        <w:spacing w:before="0" w:after="40" w:line="372" w:lineRule="exact"/>
      </w:pPr>
      <w:r>
        <w:t>林老师应在开始时写一份很短的自我限制。第一，不能用最终结果反推学生是否承担了关键区分，否则迁移好的人总被定义为承担过，迁移差的人总被定义为没承担，机制就成了循环。第二，不能因为学生说不出自己的过程，就断言过程没有发生；语言报告只是材料之一。第三，不能因为观察不到所有条件，就无限追加解释，使任何结果都符合预期。</w:t>
      </w:r>
    </w:p>
    <w:p>
      <w:pPr>
        <w:jc w:val="both"/>
        <w:spacing w:before="0" w:after="40" w:line="372" w:lineRule="exact"/>
      </w:pPr>
      <w:r>
        <w:t>还有一个更隐蔽的问题：研究者本人进入课堂，会改变活动。学生知道有人研究，就可能更认真留下过程；教师为了让新方法成功，可能给予更多提示；研究者选择呈现的片段，也可能使一条杂乱过程看起来过于连贯。发生性研究特别重视过程，更应记录自己怎样参与过程。承认参与不意味着一切材料都不可靠，而是把参与当成需要说明的条件。</w:t>
      </w:r>
    </w:p>
    <w:p>
      <w:pPr>
        <w:jc w:val="both"/>
        <w:spacing w:before="0" w:after="40" w:line="372" w:lineRule="exact"/>
      </w:pPr>
      <w:r>
        <w:t>如果使用智能体帮助分析，问题又增加一层。智能体可以快速整理记录、提出竞争解释、寻找定义不一致，却可能在熟悉的概念上过度统一。几个智能体使用同一基底，即使角色不同，也不能自动视为相互独立的判断来源。它们的价值首先在分工和扩大检查范围；是否真正减少某种偏差，需要看它们有没有提出并落实可追踪的反驳，而不只是投票。</w:t>
      </w:r>
    </w:p>
    <w:p>
      <w:pPr>
        <w:jc w:val="both"/>
        <w:spacing w:before="0" w:after="40" w:line="372" w:lineRule="exact"/>
      </w:pPr>
      <w:r>
        <w:t>研究组可以规定一种简单的异议格式：指出被质疑的具体句子，说明需要什么材料才能支持，给出一个不依赖该句子的解释，再说明哪种结果能在两者之间作区分。这样，异议从态度变成工作。说“这不够发生学”没有提供多少帮助；说“你把报告形成的顺序当成了迁移改善的原因，但没有排除额外练习时间”则明确改变了设计。</w:t>
      </w:r>
    </w:p>
    <w:p>
      <w:pPr>
        <w:jc w:val="both"/>
        <w:spacing w:before="0" w:after="40" w:line="372" w:lineRule="exact"/>
      </w:pPr>
      <w:r>
        <w:t>保持方法开放，还意味着允许较简单的结论留下来。若最后发现学生只是不熟悉新题的表达方式，澄清说明即可解决，研究者应当接受。不是每一场困惑都通向本体论重建。方法的价值也包括阻止我们过度解释，把有限证据留在它能够承担的位置。能够辨认何时无需调用庞大理论，是熟练运用理论的一部分。</w:t>
      </w:r>
    </w:p>
    <w:p>
      <w:pPr>
        <w:pStyle w:val="Heading2"/>
      </w:pPr>
      <w:r>
        <w:t>十二、把问题交出去，让它开始拥有公共生命</w:t>
      </w:r>
    </w:p>
    <w:p>
      <w:pPr>
        <w:jc w:val="both"/>
        <w:spacing w:before="0" w:after="40" w:line="372" w:lineRule="exact"/>
      </w:pPr>
      <w:r>
        <w:t>一个研究问题真正开始成熟，往往不是研究者自己觉得通顺的时候，而是另一个人能够在不依赖其直觉的情况下继续追问。林老师可以把问题、材料例子、竞争解释和初步设计交给同事，让对方挑出最不清楚的一处。若对方只能重复“人工智能可能影响学习”，说明她的具体困难还没有被传达。若对方能问“第二种任务是不是多了一次练习”，问题已经开始具有公共生命。</w:t>
      </w:r>
    </w:p>
    <w:p>
      <w:pPr>
        <w:jc w:val="both"/>
        <w:spacing w:before="0" w:after="40" w:line="372" w:lineRule="exact"/>
      </w:pPr>
      <w:r>
        <w:t>这时需要交付的不是一份越长越好的开题报告，而是一组彼此关联的东西。一个真实而有限的现象描述，一条可以改写的前提，两三个最强竞争解释，一个能区别它们的观察或干预方案，以及几条会使研究收缩的结果。每一项都可以被别人检查，也都可以在检查后修订。问题由此不再只是“我的想法”，而成为别人可以接续的工作。</w:t>
      </w:r>
    </w:p>
    <w:p>
      <w:pPr>
        <w:jc w:val="both"/>
        <w:spacing w:before="0" w:after="40" w:line="372" w:lineRule="exact"/>
      </w:pPr>
      <w:r>
        <w:t>公共化也会带来损失。研究者最初的丰富感受无法全部进入文字，某些尚未成形的直觉会在规范表达中消失。解决办法不是拒绝表达，而是保存不同层级的记录：公开的问题陈述需要清楚，内部探索笔记可以保留未完成的疑问。不要为了开题的整齐，删掉所有让自己迟疑的材料；也不要把探索笔记中的每个念头都写成对外主张。研究需要不同成熟度的容器。</w:t>
      </w:r>
    </w:p>
    <w:p>
      <w:pPr>
        <w:jc w:val="both"/>
        <w:spacing w:before="0" w:after="40" w:line="372" w:lineRule="exact"/>
      </w:pPr>
      <w:r>
        <w:t>随着工作推进，林老师可能发现真正值得追问的已不是报告与迁移的落差，而是学生怎样学会判断何时依靠工具、何时自己重做一个区分。原问题并未白费，它把研究带到了这里。问题发生的过程会反过来改变研究者：她不再只问学生掌握了多少，也开始问课堂安排让谁承担了什么判断；不再只把工具视为加速器，也开始考察工具怎样改变学习者能够进入的活动。</w:t>
      </w:r>
    </w:p>
    <w:p>
      <w:pPr>
        <w:jc w:val="both"/>
        <w:spacing w:before="0" w:after="40" w:line="372" w:lineRule="exact"/>
      </w:pPr>
      <w:r>
        <w:t>但这种改变仍须接受现实的约束。一个教学建议不能因为哲学上动人，就忽略教师时间、学生差异和课程要求。发生性的研究不是把所有东西永远保持开放，而是让开放在适当的时候形成可以试用、可以反馈、可以修改的组织。第一轮问题可以有限，材料可以不完美，只要边界清楚、错误可以显露、下一步有真实的改进方向，就值得开始。</w:t>
      </w:r>
    </w:p>
    <w:p>
      <w:pPr>
        <w:jc w:val="both"/>
        <w:spacing w:before="0" w:after="40" w:line="372" w:lineRule="exact"/>
      </w:pPr>
      <w:r>
        <w:t>本章走到这里，研究尚未证明任何教学结论。我们完成的是一个较小而必要的工作：从一件不顺的事出发，把观察与解释分开，把对手请进来，把研究单位重新界定，把宏大的怀疑压成能够行动的问题。接下来的困难更加具体：S、D、E怎样进入变量和材料？三方程怎样帮助研究，又怎样避免只剩三个漂亮字母？若要让问题真正走向知识，这些困难必须逐一面对。</w:t>
      </w:r>
    </w:p>
    <w:p>
      <w:pPr>
        <w:pStyle w:val="Heading2"/>
      </w:pPr>
      <w:r>
        <w:t>十三、给读者的一次问题生成练习</w:t>
      </w:r>
    </w:p>
    <w:p>
      <w:pPr>
        <w:jc w:val="both"/>
        <w:spacing w:before="0" w:after="40" w:line="372" w:lineRule="exact"/>
      </w:pPr>
      <w:r>
        <w:t>请先选一件你反复遇到、又总是被同一句话解释掉的事。它不必发生在学校，也可以是团队开会很多却无法形成决定，自己读书很多却写不出文章，某项服务得到好评却留不住用户。选择时不要追求重大，先看自己能否获得一小段可靠材料。研究练习所需要的不是对整个社会负责，而是对自己即将说出的几句话负责。</w:t>
      </w:r>
    </w:p>
    <w:p>
      <w:pPr>
        <w:jc w:val="both"/>
        <w:spacing w:before="0" w:after="40" w:line="372" w:lineRule="exact"/>
      </w:pPr>
      <w:r>
        <w:t>第一天只写事实，不引入SDE术语。把具体时间、活动要求、实际表现和意外之处写清；记不清的地方标记不确定，不用合理猜测补满。然后另外写下你原来的期待。许多所谓怪事在这一步就会缩小，因为你会发现期待没有根据，或者观察来自少数特别醒目的例子。缩小不是失败，它使下一步不必为错误起点投入更多精力。</w:t>
      </w:r>
    </w:p>
    <w:p>
      <w:pPr>
        <w:jc w:val="both"/>
        <w:spacing w:before="0" w:after="40" w:line="372" w:lineRule="exact"/>
      </w:pPr>
      <w:r>
        <w:t>第二天寻找一个最有力的普通解释。这里要求你尽量公正，而不是找一个容易击倒的对手。如果团队会议没有决定，可能不是组织的本体论有问题，而是参与者没有授权；如果读书不能写作，可能只是没有持续写作练习；如果好评不能留客，可能因为用户需要本来就是一次性的。先让这些解释获得证据机会，再问有没有剩下的困难。</w:t>
      </w:r>
    </w:p>
    <w:p>
      <w:pPr>
        <w:jc w:val="both"/>
        <w:spacing w:before="0" w:after="40" w:line="372" w:lineRule="exact"/>
      </w:pPr>
      <w:r>
        <w:t>第三天才尝试SDE分析。分别写出当前显露、重要差异序列和进入过程的特征纠缠。每个维度最多先写五项，并说明它们怎样相互作用。若一项条件对过程没有可说清的影响，先不要把它收入E；若一个过程只是按时间排好的流水账，继续寻找其中真正改变判断或行动的差异；若一个结果只有抽象评价词，想办法找到可辨认的表现。</w:t>
      </w:r>
    </w:p>
    <w:p>
      <w:pPr>
        <w:jc w:val="both"/>
        <w:spacing w:before="0" w:after="40" w:line="372" w:lineRule="exact"/>
      </w:pPr>
      <w:r>
        <w:t>第四天将分析转成一句可能被否定的问题。它应该允许至少两种答案，并说明什么材料能使你改变最初的判断。接着把这句话交给一个并不熟悉SDE的人。若对方能够理解你在比较什么，却不同意你的解释，这是很好的开始；若对方只能赞叹你的概念复杂，你需要继续把问题写得更清楚。</w:t>
      </w:r>
    </w:p>
    <w:p>
      <w:pPr>
        <w:jc w:val="both"/>
        <w:spacing w:before="0" w:after="40" w:line="372" w:lineRule="exact"/>
      </w:pPr>
      <w:r>
        <w:t>这四天不是新的普遍研究法，也不保证产生原创成果。它只提供一个低成本的起步练习，让你体验不适怎样获得公共形式。真正的改变不在于你学会给任何现象贴上SDE标签，而在于你开始要求自己的解释交代来路、条件和退路。一个值得研究的问题，正是在这样的约束中逐渐发生出来的。</w:t>
      </w:r>
    </w:p>
    <w:p>
      <w:pPr>
        <w:pStyle w:val="Heading2"/>
        <w:keepNext w:val="1"/>
        <w:spacing w:before="100" w:after="60" w:line="360" w:lineRule="exact"/>
      </w:pPr>
      <w:r>
        <w:rPr>
          <w:color w:val="5B6472"/>
        </w:rPr>
        <w:t>来源与编写说明</w:t>
      </w:r>
    </w:p>
    <w:p>
      <w:pPr>
        <w:pStyle w:val="BookNote"/>
        <w:spacing w:before="0" w:after="60" w:line="280" w:lineRule="exact"/>
      </w:pPr>
      <w:r>
        <w:t>主要研究对象为王德生《裂缝不是空白：为什么从文献里长出来的选题撬不动地基》，https://sdeuniverses.com/creation/research-philosophy/cracks-not-gaps/ 。本轮实际阅读摘要、开篇空白与裂缝区分、复合工具章节及四项失效条件；未据此声称完成其全部相关文献复核。</w:t>
      </w:r>
    </w:p>
    <w:p>
      <w:pPr>
        <w:pStyle w:val="BookNote"/>
        <w:spacing w:before="0" w:after="60" w:line="280" w:lineRule="exact"/>
      </w:pPr>
      <w:r>
        <w:t>参读《误差互消不是“更全面”》，https://sdeuniverses.com/creation/research-philosophy/error-cancellation/ ，实际阅读偏差说明、四段流程、多基底讨论和失效条件；本章将其方法建议与尚未验证的强断言分开。</w:t>
      </w:r>
    </w:p>
    <w:p>
      <w:pPr>
        <w:pStyle w:val="BookNote"/>
        <w:spacing w:before="0" w:after="60" w:line="280" w:lineRule="exact"/>
      </w:pPr>
      <w:r>
        <w:rPr>
          <w:rFonts w:ascii="Monograph Serif" w:hAnsi="Monograph Serif" w:eastAsia="Monograph Serif" w:cs="Monograph Serif"/>
        </w:rPr>
        <w:t xml:space="preserve">参读《SIO不是本体论，SDE才是本体论》，https://sdeuniverses.com/column/sio-not-ontology/ ，实际阅读主文与划界自我约束。底本《SDE本体论入门》以本地文本核对六路径、六步九步相关条目；精确内部定义继续由统稿审定。</w:t>
      </w:r>
    </w:p>
    <w:p>
      <w:pPr>
        <w:pStyle w:val="BookNote"/>
        <w:spacing w:before="0" w:after="60" w:line="280" w:lineRule="exact"/>
      </w:pPr>
      <w:r>
        <w:t>林老师及课堂研究全部为本章构造的教学情境，没有实验数据或效果结论。四种问题深度、六路径练习及四日练习的展开是编写者解释，不冒充原著逐字内容。关于普通研究、测量和比较的建议为方法性论说，不以本站文章替代领域实证证据。</w:t>
      </w:r>
    </w:p>
    <w:p>
      <w:pPr>
        <w:pStyle w:val="Heading1"/>
      </w:pPr>
      <w:bookmarkStart w:id="30" w:name="ch24"/>
      <w:bookmarkEnd w:id="30"/>
      <w:r>
        <w:rPr>
          <w:rFonts w:ascii="Monograph Serif" w:hAnsi="Monograph Serif" w:eastAsia="Monograph Serif" w:cs="Monograph Serif"/>
        </w:rPr>
        <w:t xml:space="preserve">第二十四章　让三方程进入研究：</w:t>
        <w:br/>
        <w:t xml:space="preserve">操作定义、比较模型与失败条件</w:t>
      </w:r>
    </w:p>
    <w:p>
      <w:pPr>
        <w:pStyle w:val="Heading2"/>
      </w:pPr>
      <w:r>
        <w:t>一、写出三个等号以后，还欠什么</w:t>
      </w:r>
    </w:p>
    <w:p>
      <w:pPr>
        <w:jc w:val="both"/>
      </w:pPr>
      <w:r>
        <w:t>林老师现在有了一个问题：当工具帮助学生生成完整解释时，哪些学习过程能够使这些解释转化为可迁移的理解？她把S、D、E写到纸上，感到原来零散的困难有了组织。报告和迁移表现属于可观察的显露，学生经历的区分与修正属于差异序列，已有知识、工具接口和评价安排进入特征纠缠。接着她写下三方程，似乎研究已经有了数学形式。</w:t>
      </w:r>
    </w:p>
    <w:p>
      <w:pPr>
        <w:jc w:val="both"/>
      </w:pPr>
      <w:r>
        <w:t>这里必须停一下。S＝F(D，E)、D＝G(S，E)、E＝H(S，D)表达了三个维度相互生成的关系主张，却还没有指定可以计算的量，也没有给出函数形式、时间关系和误差来源。底本第九章本身说明，F、G、H是生成关系的占位记号，重要的是关系结构。把这一说明认真接住，就不会因为出现字母和等号，便认为研究已经拥有得到证明的数学模型。</w:t>
      </w:r>
    </w:p>
    <w:p>
      <w:pPr>
        <w:jc w:val="both"/>
      </w:pPr>
      <w:r>
        <w:t>关系记号仍然有价值。它能阻止我们只把报告看成结果，而忘记结果怎样改变后续行动；也能提醒我们，学生并不是带着一套固定条件穿过活动，活动会使既有知识、习惯和工具使用方式发生变化。但这种提醒与可检验的具体解释之间，还隔着一段建模工作。研究者必须说明每个记号在当前问题里如何落地，以及哪些关系能够通过材料加以区分。</w:t>
      </w:r>
    </w:p>
    <w:p>
      <w:pPr>
        <w:jc w:val="both"/>
      </w:pPr>
      <w:r>
        <w:t>本章继续使用上一章的构造课堂，没有新增实际调查。我们将把三方程逐步变成一个可以准备实施的研究方案。所有量表、编码和比较设计都只是示例，需要在真实课堂中进行试用、修订和专业审查。这里最重要的不是某一种统计技术，而是让理论承担一项义务：别人能够看清我们从哪种材料走到哪条判断，并能指出在哪一步不同意。</w:t>
      </w:r>
    </w:p>
    <w:p>
      <w:pPr>
        <w:jc w:val="both"/>
      </w:pPr>
      <w:r>
        <w:t>如果三方程只在论文开头出现，后面的设计完全不受它影响，它们很可能只是装饰；如果它们使我们额外检查了回写、改变了研究单位、提出了一个原来没有的比较，它们就开始发挥方法作用。衡量理论进入研究的程度，不应数术语出现了多少次，而应看它改变了哪些选择，又为这些选择增加了什么证明责任。</w:t>
      </w:r>
    </w:p>
    <w:p>
      <w:pPr>
        <w:jc w:val="both"/>
      </w:pPr>
      <w:r>
        <w:t>这种进入通常需要几层转换。首先是概念层，说明我们要理解什么；其次是观察层，说明哪些材料与它有关；再次是模型层，说明变量之间提出怎样的关系；最后是检验层，说明哪些结果支持、削弱或无法区分这些关系。层与层之间不能自动跳过。尤其不能把观察不到的机制，直接命名为一个变量，再因为变量进入公式，就认为机制已经被测到。</w:t>
      </w:r>
    </w:p>
    <w:p>
      <w:pPr>
        <w:pStyle w:val="Heading2"/>
      </w:pPr>
      <w:r>
        <w:t>二、同一个S，也有不同的显露范围</w:t>
      </w:r>
    </w:p>
    <w:p>
      <w:pPr>
        <w:jc w:val="both"/>
      </w:pPr>
      <w:r>
        <w:t>在课堂案例中，“学习效果”过于宽泛。林老师需要把它拆成几种有区别的显露：报告中解释关系的准确程度，学生面对反例时的判断，陌生表征下的任务完成，以及一段时间后重新组织方法的能力。它们不一定同升同降，也不应被轻易合成一个总分。不同表现可能依赖不同支持，研究恰恰要看这种依赖怎样变化。</w:t>
      </w:r>
    </w:p>
    <w:p>
      <w:pPr>
        <w:jc w:val="both"/>
      </w:pPr>
      <w:r>
        <w:t>报告质量可以由明确标准评价，例如核心关系是否准确、例子是否对应、反例是否有效、推论是否超出前提。语言流畅和版式清楚也有价值，但最好单列，以免表达优势吞没概念差异。评阅者需要看同样的标准，并在一些共同样本上讨论分歧。若同一份报告在不同评阅者那里差异很大，首先暴露的是判断规则不稳定，而不是学生能力复杂到不可测。</w:t>
      </w:r>
    </w:p>
    <w:p>
      <w:pPr>
        <w:jc w:val="both"/>
      </w:pPr>
      <w:r>
        <w:t>迁移则需要更谨慎。题面新不等于要求迁移，题目难也不等于迁移远。研究者应明确新任务保留了什么关系、改变了什么表征，以及学生需要自行完成哪一步转换。例如原任务用对应表，新任务用语言约束，核心仍是输入与输出的确定对应。若新任务还加入了未学过的代数技巧，失败就不能单纯归为理解不能迁移。</w:t>
      </w:r>
    </w:p>
    <w:p>
      <w:pPr>
        <w:jc w:val="both"/>
      </w:pPr>
      <w:r>
        <w:t>我们可以给这些显露取简洁名称：文本解释、关系辨别、表征转换和延迟调用。名称不是自然边界，它们服务于本研究。一个学生可能文本解释较弱，却能在操作中正确辨别关系；另一个可能表达清楚，却在反例前动摇。研究应保留这些组合，而不是把所有不一致都压成“测量噪声”。有些不一致正是我们要解释的现象。</w:t>
      </w:r>
    </w:p>
    <w:p>
      <w:pPr>
        <w:jc w:val="both"/>
      </w:pPr>
      <w:r>
        <w:t>同时，S不只等于分数。学生在受阻后主动改画表示方式、指出工具解释遗漏的条件、承认某种方法不适用，都是可以记录的显露。但这些记录需要清楚的识别规则。研究者不能因为某句话符合自己的理论，就视为深刻发生；也不能因为学生没有使用学术语言，就忽略实质性的区分。评价应尽量对行为的功能敏感，而不是对熟悉词汇敏感。</w:t>
      </w:r>
    </w:p>
    <w:p>
      <w:pPr>
        <w:jc w:val="both"/>
      </w:pPr>
      <w:r>
        <w:t>为了防止事后挑选，林老师需要事先确定哪一项是主要结果，哪些只是探索性材料。若她原来关注延迟迁移，最后却因为报告变漂亮而宣布教学成功，就更换了问题。探索中出现的新价值可以报告，但要与原先目标分开。S的多样性意味着我们可以看到多个结果，不意味着可以在多个结果中任取一个替理论胜出。</w:t>
      </w:r>
    </w:p>
    <w:p>
      <w:pPr>
        <w:pStyle w:val="Heading2"/>
      </w:pPr>
      <w:r>
        <w:t>三、D不是一次按时间排序的录像</w:t>
      </w:r>
    </w:p>
    <w:p>
      <w:pPr>
        <w:jc w:val="both"/>
      </w:pPr>
      <w:r>
        <w:t>差异序列听起来像过程记录，但过程记录不自动等于D。录像可以详细记录学生打开网页、输入问题、复制文字、移动鼠标，却仍然没有告诉我们哪些差异改变了他的理解。研究需要从时间流水中辨认承重的转换：他在哪里发现两个解释不一致，在哪里改变问题表述，在哪里舍弃一个方案，又在哪里把反馈转成了新的判断。</w:t>
      </w:r>
    </w:p>
    <w:p>
      <w:pPr>
        <w:jc w:val="both"/>
      </w:pPr>
      <w:r>
        <w:t>一种可试用的编码单位是“区分事件”。例如学生看到两个表面相近的例子，指出其中一个不满足函数条件；或者在工具给出的解法与题目约束之间发现冲突。区分事件必须有材料支持，可以是言语、修改痕迹、选择理由或操作行为。它不要求学生每一步都说出自己的思想，但要求研究者说明为什么把这个片段识别为一次区分，而不是一般的编辑。</w:t>
      </w:r>
    </w:p>
    <w:p>
      <w:pPr>
        <w:jc w:val="both"/>
      </w:pPr>
      <w:r>
        <w:t>另一个单位是“修正事件”。学生改了答案并不一定修正了理解。他可能只接受工具建议，未辨认原先错误；也可能只改语句而未改关系。研究可以区分表面修订、理由修订和方法修订，但这种区分仍需试用。对于不清楚的片段，应保留不确定类别，不能强行分进有利于假说的格子。分类稳定性本身是研究前期需要解决的问题。</w:t>
      </w:r>
    </w:p>
    <w:p>
      <w:pPr>
        <w:jc w:val="both"/>
      </w:pPr>
      <w:r>
        <w:t>我们还需要观察承接。两次区分是否相互关联？学生在后一次任务中是否调用了前一次形成的判断？如果每一步都由工具重新提供，即使局部答案都正确，也可能没有形成可再次运行的序列。相反，学生有时说不清整套规则，却能持续承接前一步的差异。这提醒我们，D既不是语言字数，也不是点击次数，更不是“思考时间”的同义词。</w:t>
      </w:r>
    </w:p>
    <w:p>
      <w:pPr>
        <w:jc w:val="both"/>
      </w:pPr>
      <w:r>
        <w:t>过程证据常有缺口。让学生持续口述可能改变他们原本的思考，过度记录又会增加课堂负担。因此，可以组合几种有限材料：保留关键版本、设置少量即时说明、在任务后询问具体选择，并观察新任务中的调用。没有一种材料可以独自透明地展示心理过程。多种材料的价值在于相互限制，而不是数量越多就越真实。</w:t>
      </w:r>
    </w:p>
    <w:p>
      <w:pPr>
        <w:jc w:val="both"/>
      </w:pPr>
      <w:r>
        <w:t>若最后发现编码人员总是根据后测成绩判断过程是否深刻，研究已经形成循环：好结果证明好过程，好过程又解释好结果。避免这一点的一种安排，是让过程编码尽可能不知道结果，结果评阅尽可能不知道活动分组；无法做到的部分则明确说明。发生性分析并不排斥这些看似传统的研究纪律。它越强调隐蔽过程，越需要防止研究者把预期投进材料。</w:t>
      </w:r>
    </w:p>
    <w:p>
      <w:pPr>
        <w:pStyle w:val="Heading2"/>
      </w:pPr>
      <w:r>
        <w:t>四、E怎样从背景清单变成关系结构</w:t>
      </w:r>
    </w:p>
    <w:p>
      <w:pPr>
        <w:jc w:val="both"/>
      </w:pPr>
      <w:r>
        <w:t>课堂里的条件很多：学生基础、家庭资源、课程要求、同伴关系、工具功能、教师期待、任务时间。把它们全部列在E下面，仍然只是背景清单。特征纠缠的分析更进一步：这些条件怎样共同决定某种区分能否出现、能否被维持，以及它出现后会牵动哪些其他活动？关系必须通过具体过程说明，不能用“万物相互关联”替代。</w:t>
      </w:r>
    </w:p>
    <w:p>
      <w:pPr>
        <w:jc w:val="both"/>
      </w:pPr>
      <w:r>
        <w:t>例如，评分表要求每份报告包含五个概念和三个例子，工具又能迅速生成符合格式的文本，学生的时间有限。这几项条件合在一起，可能使他优先检查项目是否齐全，而不去判断例子是否真正区分了概念。单独看工具功能，无法解释这种取舍；单独看评分表，也未必产生同样效果。研究可提出二者共同作用的假说，但仍需比较材料才能判断它是否成立。</w:t>
      </w:r>
    </w:p>
    <w:p>
      <w:pPr>
        <w:jc w:val="both"/>
      </w:pPr>
      <w:r>
        <w:t>又如，学生过去经常因为公开犯错受到负面评价，于是即使任务允许探索，他也倾向于先获得一个完整答案再发言。这一历史并不是课堂外的装饰性背景，它通过当前的行动选择进入过程。可是研究者不能仅凭学生沉默，就推断出这样的历史。需要询问、记录或其他独立材料，并允许另一种解释：学生可能只是在认真准备，或对当前内容不感兴趣。</w:t>
      </w:r>
    </w:p>
    <w:p>
      <w:pPr>
        <w:jc w:val="both"/>
      </w:pPr>
      <w:r>
        <w:t>为保持研究可行，林老师可以把E分成几类当前需要观察的关系，而不追求穷尽。第一类是知识与任务的关系：已有区分是否足以进入新题；第二类是工具与选择的关系：工具提供了什么，学生还需承担什么；第三类是评价与行动的关系：哪些行为得到反馈，哪些被忽略。三类不是E的完整本体划分，只是这一研究的工作分组。</w:t>
      </w:r>
    </w:p>
    <w:p>
      <w:pPr>
        <w:jc w:val="both"/>
      </w:pPr>
      <w:r>
        <w:t>E还可能被活动改变。学生若在一次任务中发现工具会遗漏条件，下一次可能主动检查；教师若看到评分奖励了表面完整，可能修改规则；同伴若建立了互相追问理由的习惯，后续讨论也会不同。这样的变化是回写候选。研究不能只在活动开始前测一次条件，然后把它们当成永久不动的输入。至少需要在关键节点检查哪些支持已经改变。</w:t>
      </w:r>
    </w:p>
    <w:p>
      <w:pPr>
        <w:jc w:val="both"/>
      </w:pPr>
      <w:r>
        <w:t>不过，变化并不总是回写成功。教师修改了评分表，学生可能仍沿旧习惯行动；学生宣称以后会检查工具，下一次却没有这么做。一个新说法进入文本，不等于进入运行。回写需要通过后续活动识别，而不能仅由当场表态确认。正是在这里，E＝H(S，D)提出了一个具体的研究要求：结果完成之后，还要看它怎样成为下一轮活动的条件。</w:t>
      </w:r>
    </w:p>
    <w:p>
      <w:pPr>
        <w:pStyle w:val="Heading2"/>
      </w:pPr>
      <w:r>
        <w:t>五、把关系记号变成有限的经验模型</w:t>
      </w:r>
    </w:p>
    <w:p>
      <w:pPr>
        <w:jc w:val="both"/>
      </w:pPr>
      <w:r>
        <w:t>当观察对象逐渐清楚，我们可以提出一个有限模型。令一轮活动中的报告与任务表现组成S的观测向量，关键区分、修正和承接的记录组成D的过程表示，既有知识与任务支持关系组成E的条件表示。这里的向量并不意味着每一项都必须是一个分数，它可以包含类别、次数、顺序或经过规则整理的质性材料。但不同类型的数据需要相应方法，不能因为被放进同一括号，就能够直接相加。</w:t>
      </w:r>
    </w:p>
    <w:p>
      <w:pPr>
        <w:jc w:val="both"/>
      </w:pPr>
      <w:r>
        <w:t>三方程原先表达互生。为了研究跨轮次的变化，我们可以另行提出一个动态版本，例如下一轮显露由当前过程、条件和已有显露共同影响；下一轮过程又受到新的显露与条件影响；条件则可能因前一轮活动而更新。这个带时间索引的版本是本研究的操作化提案，不是原著三个式子的逐字等价改写。加入时间和状态保留项，就是增加了具体模型假设，应当明确承担。</w:t>
      </w:r>
    </w:p>
    <w:p>
      <w:pPr>
        <w:jc w:val="both"/>
      </w:pPr>
      <w:r>
        <w:t>为什么要保留已有显露？因为学生不是每一轮都从零开始。前一次形成的概念、策略和错误都会影响下一次。如果模型只写当前D和E，却把所有既有能力都隐藏其中，计算上也许可以安排，解释上却容易含糊。研究者可以选择不同表示，但需要说明信息放在哪里，以及哪些变量之间可能重复。一个变量被同时算进S和E，未必错误，却必须避免在推断中把同一证据计算两次。</w:t>
      </w:r>
    </w:p>
    <w:p>
      <w:pPr>
        <w:jc w:val="both"/>
      </w:pPr>
      <w:r>
        <w:t>在最初的小规模研究中，未必需要估计完整的三组函数。更可行的是挑一条具有区分力的关系：在基础水平和总时间相近的条件下，实际承担并修正关键区分的学生，是否在新表征任务中更能保留核心关系？这仍然不能直接证明因果，但它使模型有了一个具体支点。若连这一支点都没有清楚材料，直接拟合庞大互生模型只会增加不透明性。</w:t>
      </w:r>
    </w:p>
    <w:p>
      <w:pPr>
        <w:jc w:val="both"/>
      </w:pPr>
      <w:r>
        <w:t>研究随后可以问回写关系：第一轮能够识别工具遗漏的学生，在下一轮是否更常主动提出条件检查？这项观察把结果与后续过程接起来，也使“发生”不只表现为一次得分。但要注意，前后相关可能来自稳定个体差异。因此需要比较同一学生在不同任务中的变化，或通过有根据的设计改变关键条件。每增加一条箭头，就增加一项排除替代解释的工作。</w:t>
      </w:r>
    </w:p>
    <w:p>
      <w:pPr>
        <w:jc w:val="both"/>
      </w:pPr>
      <w:r>
        <w:t>一个经验模型的成熟，不在于函数形式多复杂，而在于每一项都有明确身份。它是概念定义，测量规则，统计关系，因果假说，还是实践建议？同一句“关键区分促进迁移”在这些层级上承担的责任不同。若材料只支持相关，就应停在相关；若设计能够较有力地识别因果，也仍要交代适用范围。三方程让我们看见互相依赖，不能替我们免除这些区分。</w:t>
      </w:r>
    </w:p>
    <w:p>
      <w:pPr>
        <w:pStyle w:val="Heading2"/>
      </w:pPr>
      <w:r>
        <w:t>六、相互作用不等于循环论证</w:t>
      </w:r>
    </w:p>
    <w:p>
      <w:pPr>
        <w:jc w:val="both"/>
      </w:pPr>
      <w:r>
        <w:t>底本第九章用同时互生回应循环论证的疑问。这里需要为研究读者补一层区别。世界中的两个或多个过程可以相互影响，数学模型也可以包含反馈与联立关系，这本身不构成逻辑错误。但是，一个研究者若用甲成立证明乙，再只用乙成立证明甲，而没有独立理由，仍然可能循环论证。现象有反馈，不意味着论证可以没有检验入口。</w:t>
      </w:r>
    </w:p>
    <w:p>
      <w:pPr>
        <w:jc w:val="both"/>
      </w:pPr>
      <w:r>
        <w:t>在课堂里，较好的理解可能使学生提出更好的问题，更好的问题又可能促进理解。这是合理的相互作用候选。但我们不能因为学生问题好，就认定理解好，再因为理解好，就解释其问题好。需要独立观察：理解通过什么任务识别，问题质量通过什么规则判断，二者发生的顺序怎样记录，是否还有共同影响它们的因素。只有这些说明到位，互生才从口号变成研究对象。</w:t>
      </w:r>
    </w:p>
    <w:p>
      <w:pPr>
        <w:jc w:val="both"/>
      </w:pPr>
      <w:r>
        <w:t>联立方程也不保证有解、解唯一或过程稳定。给出F、G、H的具体形式后，可能出现多个解，某些条件下也可能没有符合要求的解。若模型包含时间，还要问初始状态和更新规则如何影响运行。这些都是数学问题，不能由三维结构的美感直接决定。对普通读者而言，不必立即学会求解，但至少要知道等号背后仍有工作。</w:t>
      </w:r>
    </w:p>
    <w:p>
      <w:pPr>
        <w:jc w:val="both"/>
      </w:pPr>
      <w:r>
        <w:t>我们可以用一个简单的教学设想说明。教师希望学生自主提问，学生却等待教师评价；教师见学生不提问，又增加详细提示。两边相互作用，最终可能稳定在依赖状态。换一种安排，让学生先对一个有限问题作出选择，并让反馈只针对选择理由，可能形成另一种稳定状态。这里有多个可能的运行格局，而不是只要三者连接就自然走向更好的成熟。</w:t>
      </w:r>
    </w:p>
    <w:p>
      <w:pPr>
        <w:jc w:val="both"/>
      </w:pPr>
      <w:r>
        <w:t>因此，互生模型需要区分形成、维持和价值。一个活动可以相当稳定，却稳定地压制探索；一种关系可以相互加强，却加强了错误；一个闭环可以运行顺畅，却不符合我们希望的教育目标。把“闭环形成”直接等同于“健康成熟”，会把描述和评价混在一起。研究必须另外说明何种结果值得追求，以及这种价值选择由谁承担。</w:t>
      </w:r>
    </w:p>
    <w:p>
      <w:pPr>
        <w:jc w:val="both"/>
      </w:pPr>
      <w:r>
        <w:t>对于林老师，最稳妥的做法是先把每一条回路写成可检查的具体句子，再决定是否需要整体模型。例如评分鼓励完整答案，学生减少暴露困惑，教师由此误以为理解充分，下一轮继续增加成品要求。这里每一环都可以寻找材料，也都可能被事实打断。若某一环不成立，就修改该回路，而不是用“复杂互生”把缺口盖住。这才是相互作用分析进入经验研究的方式。</w:t>
      </w:r>
    </w:p>
    <w:p>
      <w:pPr>
        <w:pStyle w:val="Heading2"/>
      </w:pPr>
      <w:r>
        <w:t>七、设计一个对手也愿意接受的比较</w:t>
      </w:r>
    </w:p>
    <w:p>
      <w:pPr>
        <w:jc w:val="both"/>
      </w:pPr>
      <w:r>
        <w:t>林老师准备比较两种学习安排。若她让一组学生自由使用工具，另一组学生接受自己精心设计的引导，又给后者更多时间、更小的任务和更多鼓励，那么无论结果如何，都很难识别关键差异。研究不能把自己喜欢的所有条件装在一边，再把另一边当成旧方法的代表。一个有说服力的比较，应该尽量让最有力量的替代解释有机会出现。</w:t>
      </w:r>
    </w:p>
    <w:p>
      <w:pPr>
        <w:jc w:val="both"/>
      </w:pPr>
      <w:r>
        <w:t>可以从三个条件开始构造方案。甲条件提供工具生成的解释，由学生修改并提交；乙条件同样提供工具，但学生必须先完成若干关键区分、给出理由，再查看反馈和修改；丙条件也要求等量的主动练习与说明，却不特别针对所假设的关键区分。甲与乙的差异帮助检查整套安排是否值得继续，乙与丙的差异则帮助判断效果是否仅来自更多练习或注意。这个设计只是示意，具体条件还需依据课堂可行性调整。</w:t>
      </w:r>
    </w:p>
    <w:p>
      <w:pPr>
        <w:jc w:val="both"/>
      </w:pPr>
      <w:r>
        <w:t>研究者不能因为条件名称清楚，就假设它们实际落实。乙条件中的学生可能跳过选择，先从工具获得答案再补理由；甲条件中的学生也可能自发进行深入区分。因此，分组是提供了不同机会，实际过程仍需观察。若把所有没有按预期行动的人删除，研究可能只剩最配合方案的学生，结论就失去原来的适用意义。分析要区分安排层面的效果与实际过程的关联。</w:t>
      </w:r>
    </w:p>
    <w:p>
      <w:pPr>
        <w:jc w:val="both"/>
      </w:pPr>
      <w:r>
        <w:t>如果条件能够合理分配，研究者需要事先说明分配方式以及可能的班级影响。若只能使用现成班级，就应承认教师、同伴和原有基础可能与条件一起变化，不能把差异全归给新安排。研究规模不足时，可以先做可行性研究，关注任务能否实施、编码是否可用、学生如何理解要求。小研究最有价值的结果未必是显著效果，而可能是发现正式比较之前必须修正的设计。</w:t>
      </w:r>
    </w:p>
    <w:p>
      <w:pPr>
        <w:jc w:val="both"/>
      </w:pPr>
      <w:r>
        <w:t>还有一种选择是在同一学生身上比较不同任务。但先做的任务可能影响后做的任务，特别是研究本来就期待回写。若学生在第二次表现更好，可能只是熟悉了流程，而非第二种安排更优。因此，任务次序、内容差异和学习积累都要纳入考虑。SDE对历史与回写的重视，在这里会增加设计的敏感度：先前活动不是可以随手抹掉的噪声，而是可能改变后续条件的实际过程。</w:t>
      </w:r>
    </w:p>
    <w:p>
      <w:pPr>
        <w:jc w:val="both"/>
      </w:pPr>
      <w:r>
        <w:t>对手也应参与审阅方案。主张练习数量才关键的人，可以检查各条件的时间和活动负荷；主张基础差异才关键的人，可以检查前测与分配；主张测量不匹配的人，可以检查迁移任务。这样的合作不会削弱研究者的理论主体性。它使理论在正式接触结果之前，已经面对最可能解释其成功的其他原因。若最后仍有差异，判断才更值得信任。</w:t>
      </w:r>
    </w:p>
    <w:p>
      <w:pPr>
        <w:pStyle w:val="Heading2"/>
      </w:pPr>
      <w:r>
        <w:t>八、不要把统计上的关系写成完整机制</w:t>
      </w:r>
    </w:p>
    <w:p>
      <w:pPr>
        <w:jc w:val="both"/>
      </w:pPr>
      <w:r>
        <w:t>假设正式研究完成后，乙条件的延迟迁移表现优于甲条件。这里仍然只是一个假设结果，用于演示判断方式。这个结果可以支持乙安排在当前条件下具有某种优势，却不能独自证明优势一定通过关键区分发生。乙安排可能改变了注意、信心、对教师期待的理解，或者实际投入。研究者需要继续检查过程材料，而不是让理论自动补完因果链。</w:t>
      </w:r>
    </w:p>
    <w:p>
      <w:pPr>
        <w:jc w:val="both"/>
      </w:pPr>
      <w:r>
        <w:t>如果过程编码显示乙条件确实出现更多独立区分，这也只是向机制说明前进了一步。区分更多与迁移更好可能都来自其他因素，例如学生更认真投入。要把过程变量解释为机制中介，需要更强的设计与假设，不能仅凭两项相关就宣称路径已经被验证。对于入门研究者，最重要的是保持措辞与证据相称：过程材料与该机制一致，比该机制已经得到证明更准确。</w:t>
      </w:r>
    </w:p>
    <w:p>
      <w:pPr>
        <w:jc w:val="both"/>
      </w:pPr>
      <w:r>
        <w:t>相反，如果没有观察到结果差异，也不能立即断定关键区分毫无作用。可能是任务太容易，所有学生都能完成；可能是条件没有真正改变过程；可能是测量不够稳定；也可能是假说本身不成立。但这些解释不能无限追加。研究前应确定哪些是可检查的执行问题，哪些结果会真实削弱假说，否则每一次失败都被技术原因收走，研究永远不会学到什么。</w:t>
      </w:r>
    </w:p>
    <w:p>
      <w:pPr>
        <w:jc w:val="both"/>
      </w:pPr>
      <w:r>
        <w:t>我们还要看差异的大小和不确定性。一个很小的平均改善若需要大量额外课时，未必值得普遍采用；一个看似较大的差异若估计不稳定，也不宜据此重构课程。研究报告应让教师看见可能收益、实施成本和结果范围，而不是只交付“有效”二字。实际决策关心的往往是，付出这些时间后，有多大可能得到足够重要的改善。</w:t>
      </w:r>
    </w:p>
    <w:p>
      <w:pPr>
        <w:jc w:val="both"/>
      </w:pPr>
      <w:r>
        <w:t>平均结果可能掩盖不同路径。基础较弱的学生也许需要更多明确支持，基础较强的学生可能从独立区分中获益更多；某些学生的报告暂时变差，迁移却改善；另一些学生表达提升明显，但迁移没有变化。这些模式值得探索，但不能在看完数据后随意切分群体，再把最漂亮的一组当成预先预测。探索性发现应保留其探索身份，为下一轮设计提供线索。</w:t>
      </w:r>
    </w:p>
    <w:p>
      <w:pPr>
        <w:jc w:val="both"/>
      </w:pPr>
      <w:r>
        <w:t>SDE研究关心显露的多样性，因此尤其应避免把变化仅理解为一个平均数随时间升降。在本书采用的规范视角中，variation指向可稳定显露的多样性，涉及种类、具相和范围。对本案例，可以问形成了哪些不同的学习表现组合，各组合在具体学生与任务中怎样显露，其边界在哪里。时间序列仍然可以研究，但不能用它替代这种多样性问题，也不能把两个“变化”混成一个概念。</w:t>
      </w:r>
    </w:p>
    <w:p>
      <w:pPr>
        <w:pStyle w:val="Heading2"/>
      </w:pPr>
      <w:r>
        <w:t>九、回写怎样被观察，而不是被宣布</w:t>
      </w:r>
    </w:p>
    <w:p>
      <w:pPr>
        <w:jc w:val="both"/>
      </w:pPr>
      <w:r>
        <w:t>一次教学安排如果只使学生完成当下任务，仍然可能具有价值，但它还不能充分说明能力条件已经改变。研究者若要使用回写概念，就需要追踪新显露怎样进入后续活动。林老师可以在新的学习单元中保留一项相似但不相同的要求，观察学生是否主动检查例子的边界、是否能识别工具解释中的遗漏，以及是否需要同样密度的外部提醒。</w:t>
      </w:r>
    </w:p>
    <w:p>
      <w:pPr>
        <w:jc w:val="both"/>
      </w:pPr>
      <w:r>
        <w:t>回写有不同可能形式。学生形成了一条新的判断规则，是理念层面的候选；在实际解题中更常进行条件检查，是行动组织的候选；从只求不犯错转向愿意公开不确定，是自我经验与参与方式的候选。这些描述可以帮助寻找材料，但不能因为分属三界，就自动认定三种变化已经发生。每一种都需要相应证据，不能用一张满意度问卷替代全部。</w:t>
      </w:r>
    </w:p>
    <w:p>
      <w:pPr>
        <w:jc w:val="both"/>
      </w:pPr>
      <w:r>
        <w:t>回写也可能是负向的。学生在新任务中学会了如何更熟练地补写“思考过程”，却仍然没有承担关键判断；教师发现过程评分费时，于是把复杂活动重新压成格式要求；工具针对评分标准生成更像自主思考的痕迹。此时制度也发生了变化，却未必朝原先期待的方向。发生不等于改善，回写不等于成功，研究必须允许这些不舒适的结果进入正文。</w:t>
      </w:r>
    </w:p>
    <w:p>
      <w:pPr>
        <w:jc w:val="both"/>
      </w:pPr>
      <w:r>
        <w:t>为了识别回写，材料之间需要时间连接。我们要知道某种后续变化是否可能与前一轮活动有关，也要知道两轮之间还发生了什么。如果学生同时接受了额外辅导，就不能把所有改善归给报告任务。若无法排除，就说明结论范围：观察到一种与前期活动相容的后续变化，但尚不能确定来源。对复杂活动，诚实的部分解释优于虚假的完整链条。</w:t>
      </w:r>
    </w:p>
    <w:p>
      <w:pPr>
        <w:jc w:val="both"/>
      </w:pPr>
      <w:r>
        <w:t>有时回写通过组织实现，而不只发生在个人身上。教师修改了任务库，同伴建立了追问理由的惯例，学校给教师留下讨论过程证据的时间。此后即使某个参与者离开，部分学习条件仍能延续。研究可以比较这种组织层面的保持与个体表现的保持，但不能将两者合并成一个“能力增长”指标。一个组织保存了方法，并不意味着每个成员都掌握了它；一个学生成长了，也不意味着制度已经改变。</w:t>
      </w:r>
    </w:p>
    <w:p>
      <w:pPr>
        <w:jc w:val="both"/>
      </w:pPr>
      <w:r>
        <w:t>真正有用的回写记录，应包含保留下来的内容、承载它的形式、再次被调用的条件和失效情形。比如不是只写学生学会了反思，而是写他形成了检查反例的做法，在两类新任务中会主动调用，但面对时间压力时容易省略。这样的描述更长，却为下一轮教学提供了具体依据。它让知识不只停在一次结果上，而进入可以接续的运行。</w:t>
      </w:r>
    </w:p>
    <w:p>
      <w:pPr>
        <w:pStyle w:val="Heading2"/>
      </w:pPr>
      <w:r>
        <w:t>十、失败条件必须触及自己的主张</w:t>
      </w:r>
    </w:p>
    <w:p>
      <w:pPr>
        <w:jc w:val="both"/>
      </w:pPr>
      <w:r>
        <w:t>一项研究可以列出很多局限，却没有真正的失败条件。样本不够大、时间不够长、条件不够理想，这些可能都是真的，但如果每次结果不利都归给它们，主张本身就永远安全。失败条件应当说明：在何种材料面前，我们会撤回哪一条判断，而不只是承诺以后做更多研究。</w:t>
      </w:r>
    </w:p>
    <w:p>
      <w:pPr>
        <w:jc w:val="both"/>
      </w:pPr>
      <w:r>
        <w:t>对关键区分假说，可以区分几种层级。若操作根本没有改变学生承担的区分，当前实验没有充分检验该机制，应该修正操作；若操作确实改变了过程，却在合适且稳定的迁移测量上没有产生预期差异，该机制的教育效果主张就受到削弱；若一个更简单的练习安排带来同样变化，并能解释过程材料，SDE特定解释的新增贡献需要收缩。每种结果对应不同改动，不能统称为需要继续优化。</w:t>
      </w:r>
    </w:p>
    <w:p>
      <w:pPr>
        <w:jc w:val="both"/>
      </w:pPr>
      <w:r>
        <w:t>对三方程的使用，也应有方法层面的失败条件。如果把D和E加入分析之后，没有形成任何额外可检验区分，也没有改善对结果的解释或实践选择，那么本研究中三方程可能只起到了整理语言的作用。承认这一点不等于宣告整个理论错误，而是说明当前应用尚未提供更强价值。一个具体研究不必承担验证整套本体论的任务，但也不能把整套本体论的高度借来遮住具体应用的空洞。</w:t>
      </w:r>
    </w:p>
    <w:p>
      <w:pPr>
        <w:jc w:val="both"/>
      </w:pPr>
      <w:r>
        <w:t>本站关于奥卡姆剃刀的文章提出，把解释失败的归因也纳入审计：新归因应影响旧判断，反复用同类理由延迟责任应受到限制，到期预测要有后续。本书借用的是这种可追踪责任的方向，而不照搬某个固定次数。文章自身把一个初始阈值标成待校准占位，这提醒我们：规则看起来可执行，并不等于数值已经有经验根据。</w:t>
      </w:r>
    </w:p>
    <w:p>
      <w:pPr>
        <w:jc w:val="both"/>
      </w:pPr>
      <w:r>
        <w:t>林老师可以建立一份修改记录。第一次结果不符合预期，她怀疑任务难度不足，就必须说明哪些旧结果在新解释下不再能算支持，并为下一轮写出不同预测。若下一轮仍失败，又说学生没真正投入，就需要拿出独立过程证据，而不是根据失败本身判定投入不足。每一次修补都应付出解释代价，不能只增加未来可能性，却保留所有过去的胜利。</w:t>
      </w:r>
    </w:p>
    <w:p>
      <w:pPr>
        <w:jc w:val="both"/>
      </w:pPr>
      <w:r>
        <w:t>失败条件还要有适当尺度。要求一个小课堂研究推翻SDE本体论，是把责任设得过大；只允许它修改一个无关紧要的措辞，又太小。最合适的是与实际主张一致：这套任务安排是否有效，所提机制是否比替代解释多说明了什么，观察到的回写是否能够重复出现。研究在这一尺度上真正承担失败，才能逐步累积可信的知识。</w:t>
      </w:r>
    </w:p>
    <w:p>
      <w:pPr>
        <w:pStyle w:val="Heading2"/>
      </w:pPr>
      <w:r>
        <w:t>十一、三种最小，不是把探索压到零</w:t>
      </w:r>
    </w:p>
    <w:p>
      <w:pPr>
        <w:jc w:val="both"/>
      </w:pPr>
      <w:r>
        <w:t>底本与九宫D3文章把误差、冗余和损耗作为优化约束，同时提醒过度优化会损害创造。进入研究设计后，这一提醒有具体含义：我们希望减少测量含糊、无用记录和资源浪费，却不能把所有不确定、重复检验和探索空间都当成需要消灭的东西。研究的前期与后期，所需约束强度往往不同。</w:t>
      </w:r>
    </w:p>
    <w:p>
      <w:pPr>
        <w:jc w:val="both"/>
      </w:pPr>
      <w:r>
        <w:t>误差需要先指明相对于什么。编码人员之间的不一致、测量未覆盖概念、样本波动和模型预测偏差，不是同一种误差。某种误差可以通过训练减少，另一种可能要求改写概念，还有一种只能以不确定范围表达。把它们都归成误差最小，会使研究者以为越整齐越真实。事实上，过度整齐有时只是把不适合分类的材料删掉了。</w:t>
      </w:r>
    </w:p>
    <w:p>
      <w:pPr>
        <w:jc w:val="both"/>
      </w:pPr>
      <w:r>
        <w:t>冗余也有双重作用。重复收集同样材料却不改变判断，可能浪费资源；保留独立评阅、重复任务或反例检查，则可能是可信性所需要的余量。研究不能一边赞美精简，一边取消所有能发现错误的重复。需要削减的是不再贡献判断的信息堆积，而不是任何看上去重复的环节。判断某项冗余是否必要，要看它承担了什么失误防护或探索功能。</w:t>
      </w:r>
    </w:p>
    <w:p>
      <w:pPr>
        <w:jc w:val="both"/>
      </w:pPr>
      <w:r>
        <w:t>损耗包括时间、注意、经费和参与者负担。林老师若要求每名学生解释每一次点击，资料会极其丰富，课堂却可能无法进行。她需要挑选能够区分机制的关键节点，把其余记录减到必要程度。这里不是越少越好，而是在研究目标和活动可持续性之间找到可辩护的安排。若记录行为已经把学习活动改造成另一种任务，所得结论就必须说明这一改变。</w:t>
      </w:r>
    </w:p>
    <w:p>
      <w:pPr>
        <w:jc w:val="both"/>
      </w:pPr>
      <w:r>
        <w:t>在探索阶段，允许若干不成熟的编码、开放访谈和意外材料有助于发现问题；进入确认性比较后，标准需要更稳定，不能随结果变动。两种阶段可以在同一项目中连续出现，但应保留版本边界。把探索规则一直带进正式检验，会造成事后灵活性；反过来，在刚开始时就锁死所有类别，也可能错过原本最值得解释的现象。</w:t>
      </w:r>
    </w:p>
    <w:p>
      <w:pPr>
        <w:jc w:val="both"/>
      </w:pPr>
      <w:r>
        <w:t>因此，三最小可以转成三个实践问题：哪一种误差正在妨碍判断，哪一种冗余仍然承担保护或发现功能，哪一种损耗会使研究无法持续？答案因阶段而变。它们是研究者需要反复作出的价值与方法判断，不是一条自动求最小值的公式。真正的分寸，是让约束帮助问题成形，同时保留问题纠正约束的可能。</w:t>
      </w:r>
    </w:p>
    <w:p>
      <w:pPr>
        <w:pStyle w:val="Heading2"/>
      </w:pPr>
      <w:r>
        <w:t>十二、怎样写出一份别人能够复查的研究说明</w:t>
      </w:r>
    </w:p>
    <w:p>
      <w:pPr>
        <w:jc w:val="both"/>
      </w:pPr>
      <w:r>
        <w:t>一份研究说明应该让读者从结论走回材料，也能从材料走向其他合理解释。林老师首先需要写清研究问题的版本：最初关注什么，试用阶段改变了什么，正式比较前固定了什么。这样，后来出现的新发现可以被看见，而不必伪装成从一开始就预测到了。研究的发生史不需要详述每一次犹豫，却要保留影响判断的关键选择。</w:t>
      </w:r>
    </w:p>
    <w:p>
      <w:pPr>
        <w:jc w:val="both"/>
      </w:pPr>
      <w:r>
        <w:t>接着交代概念与指标的对应。关键区分如何识别，表面修改与理由修改怎样区分，迁移任务保留了什么关系，E中的哪些条件被记录。最好给出少量匿名化或构造的编码示例，让别人看见边界情况。单纯列一串定义，未必足以使另一位研究者作出同样判断；例子和反例能够显示规则实际如何运行。</w:t>
      </w:r>
    </w:p>
    <w:p>
      <w:pPr>
        <w:jc w:val="both"/>
      </w:pPr>
      <w:r>
        <w:t>比较设计需要说清实际发生的安排，而不只是理想方案。哪些学生获得了什么支持，时间如何分配，工具使用有什么差异，教师是否在不同条件下提供了不同程度的帮助。偏离原计划的地方应记录原因。它们不一定使研究无效，却会改变结论的范围。一个看似不完美但过程透明的研究，比一个省略实施差异的完美故事更有积累价值。</w:t>
      </w:r>
    </w:p>
    <w:p>
      <w:pPr>
        <w:jc w:val="both"/>
      </w:pPr>
      <w:r>
        <w:t>结果部分应把主要结果、过程证据、探索性模式和未能判断的部分分开。若过程和结果不一致，不能只展示一致片段。比如迁移改善了但预期区分没有增加，这可能指向其他机制；区分增加了但迁移未变，则可能说明形成的区分不够稳定或与测量要求不同。这样的不一致是理论下一步的工作对象，不是需要被语言修平的瑕疵。</w:t>
      </w:r>
    </w:p>
    <w:p>
      <w:pPr>
        <w:jc w:val="both"/>
      </w:pPr>
      <w:r>
        <w:t>讨论部分再回答SDE带来了什么。也许它帮助重新界定了研究单位，也许它促使我们追踪回写，也许它提出了不同于单看成品的过程变量。要具体说明这些贡献，并与已有解释比较。不能因为文章中使用了三方程，就把全部结果都记在SDE名下；也不能因为采用了常见研究方法，就认为发生性问题没有独立价值。问题提出与证据获取可以来自不同传统，共同完成一项研究。</w:t>
      </w:r>
    </w:p>
    <w:p>
      <w:pPr>
        <w:jc w:val="both"/>
      </w:pPr>
      <w:r>
        <w:t>最后给出适用边界和下一步最有价值的检验。边界不是礼貌性的结尾，而是结论的一部分。读者应当知道这项研究涉及什么年龄、内容、工具参与方式和任务条件，也知道哪些场景不能直接推开。下一步不应只是扩大样本，而应尽量指向当前最难区分的解释。这样，一篇论文才真正留下了别人能够接手的接口。</w:t>
      </w:r>
    </w:p>
    <w:p>
      <w:pPr>
        <w:pStyle w:val="Heading2"/>
      </w:pPr>
      <w:r>
        <w:t>十三、一个模型在何时值得继续</w:t>
      </w:r>
    </w:p>
    <w:p>
      <w:pPr>
        <w:jc w:val="both"/>
      </w:pPr>
      <w:r>
        <w:t>研究者经常面对一种两难：模型还很粗糙，过早放弃可能失去机会；模型又可以不断修补，继续投入可能变成自我保护。SDE的发生性立场鼓励我们承认知识会改变，却不能因此让每次失败都变成必经阶段。是否继续，需要看模型是否产生了新的、能够被检查的工作，而不是看我们已经投入多少。</w:t>
      </w:r>
    </w:p>
    <w:p>
      <w:pPr>
        <w:jc w:val="both"/>
      </w:pPr>
      <w:r>
        <w:t>对林老师的项目，一个值得继续的信号是：即使第一轮效果不明确，过程材料发现了此前没有区分的两类活动，并且这种区分能够稳定识别，也能提出不同预测。另一个信号是：原有解释无法说明某种持续出现的组合，而新模型提出了可实施的比较。相反，若每一轮都只增加抽象概念，无法改变测量、比较或实践选择，继续扩展就可能只是延迟面对空洞。</w:t>
      </w:r>
    </w:p>
    <w:p>
      <w:pPr>
        <w:jc w:val="both"/>
      </w:pPr>
      <w:r>
        <w:t>模型也可以以缩小的形式活下来。最初想解释所有人工智能辅助学习，最后只在某类概念辨别任务中有效，这不必视为失败。一个范围有限、条件明确的机制，能够成为后续研究可靠的起点。研究真正危险的不是范围小，而是范围永远大于证据。发生的知识应当能够长大，也应当能够在必要时收回自己伸得过远的部分。</w:t>
      </w:r>
    </w:p>
    <w:p>
      <w:pPr>
        <w:jc w:val="both"/>
      </w:pPr>
      <w:r>
        <w:t>有时应当保留数据与任务，放弃原解释。假如后来发现练习结构足以解释结果，SDE分析仍可能在研究过程中帮助我们发现问题，但最终结论没有必要强行维持独特理论身份。研究者可以诚实地写出：本项目由发生性问题意识启动，结果更支持一种较简单的解释。理论的贡献并不总是成为胜出的终点，也可能是帮助人们走到一个自己原先没有看见的答案。</w:t>
      </w:r>
    </w:p>
    <w:p>
      <w:pPr>
        <w:jc w:val="both"/>
      </w:pPr>
      <w:r>
        <w:t>三方程进入研究，最终应落实为三种责任。对显露负责，不把漂亮成品当成全部存在；对形成过程负责，不凭结果倒推机制；对条件及其改变负责，不把背景当成永久固定，也不把一切归给背景。这三种责任相互牵动，却仍需要领域知识、研究设计和公共检验来实现。公式可以指出方向，不能替代脚下的路。</w:t>
      </w:r>
    </w:p>
    <w:p>
      <w:pPr>
        <w:jc w:val="both"/>
      </w:pPr>
      <w:r>
        <w:t>林老师到此拥有的，还不是一项完成的研究，而是一份能够进入试用和同行讨论的方案。她知道主要结果是什么，过程怎样识别，比较有哪些对手，失败如何改变结论，回写在哪里继续追踪。下一章将把这些分散工作装配起来：如何组织文献、任务、记录、智能体分工和成果交付，使一次研究不只留下论文，还能留下别人真正用得起来的知识。</w:t>
      </w:r>
    </w:p>
    <w:p>
      <w:pPr>
        <w:pStyle w:val="Heading2"/>
        <w:keepNext w:val="1"/>
      </w:pPr>
      <w:r>
        <w:rPr>
          <w:color w:val="5B6472"/>
        </w:rPr>
        <w:t>来源与编写说明</w:t>
      </w:r>
    </w:p>
    <w:p>
      <w:pPr>
        <w:pStyle w:val="BookNote"/>
      </w:pPr>
      <w:r>
        <w:rPr>
          <w:rFonts w:ascii="Monograph Serif" w:hAnsi="Monograph Serif" w:eastAsia="Monograph Serif" w:cs="Monograph Serif"/>
        </w:rPr>
        <w:t xml:space="preserve">底本《SDE本体论入门》：实际核读本地文本第九章《三大方程与123原理》、第十一章《任务DNA与六路径》、第十二章《六步法与九步法》，并参读第八章·补有关E2/E3的展开。底本将F/G/H说明为生成关系占位记号，本章据此区分关系主张与具体经验模型。带时间索引的动态建模是编写者操作化提案，不冒充作者原公式。</w:t>
      </w:r>
    </w:p>
    <w:p>
      <w:pPr>
        <w:pStyle w:val="BookNote"/>
      </w:pPr>
      <w:r>
        <w:t>王德生《把分寸拧太紧，会把创造一起拧死》，https://sdeuniverses.com/column/ontology-grid/d3/ ，实际读开篇至三最小及恰当值边界；本章将其应用到研究资源安排。</w:t>
      </w:r>
    </w:p>
    <w:p>
      <w:pPr>
        <w:pStyle w:val="BookNote"/>
      </w:pPr>
      <w:r>
        <w:t>王德生＋Claude《解构预测性模型选择中的奥卡姆剃刀：从简单性偏好到带作废条件的复杂度预算审计》，https://sdeuniverses.com/creation/research-philosophy/occam-razor-audit/ ，实际读摘要、失败分类、归因核销和近邻比较段落；借鉴审计责任，未采用其占位阈值，也未声称复核其全部数学论证。</w:t>
      </w:r>
    </w:p>
    <w:p>
      <w:pPr>
        <w:pStyle w:val="BookNote"/>
      </w:pPr>
      <w:r>
        <w:t>课堂方案、变量示意和假设结果均为构造示例，未实施实验。方法论说明不构成某一统计估计方法的技术教程；具体研究应按所选领域和设计完成专业建模。本章不把互生等同循环证明，不把三方程等同已验证经验定律，不把六路径组合上的完整当成经验方法穷尽。</w:t>
      </w:r>
    </w:p>
    <w:p>
      <w:pPr>
        <w:pStyle w:val="Heading1"/>
      </w:pPr>
      <w:bookmarkStart w:id="31" w:name="ch25"/>
      <w:r>
        <w:t>第二十五章　一次完整的知识发生：从阅读文献到可复用成果</w:t>
      </w:r>
      <w:bookmarkEnd w:id="31"/>
    </w:p>
    <w:p>
      <w:pPr>
        <w:pStyle w:val="Heading2"/>
      </w:pPr>
      <w:r>
        <w:t>一、论文写完以后，研究还剩下什么</w:t>
      </w:r>
    </w:p>
    <w:p>
      <w:pPr>
        <w:jc w:val="both"/>
      </w:pPr>
      <w:r>
        <w:t>设想林老师在完成课堂研究后写出一篇论文。文章有问题、有方法、有结果，也解释了学生报告质量与迁移能力为何可能分离。一个月后，同事想在另一个班试用，却发现自己不知道怎样挑选关键区分，怎样判断学生的修改属于哪一类，也不知道哪些要求可以调整、哪些一改就不再是原来的方法。论文表达了结论，研究却没有完全交出去。</w:t>
      </w:r>
    </w:p>
    <w:p>
      <w:pPr>
        <w:jc w:val="both"/>
      </w:pPr>
      <w:r>
        <w:t>这正是本章要处理的问题。知识若只留下一个成品，它的形成条件很容易在传播中消失。读者记住了“要重视过程”，教师增加了过程表格，学生学会填表，原来希望保留的判断活动又被格式取代。要避免这种情况，研究成果需要同时交代主张、证据、操作和修订条件，使下一位使用者能够重新运行关键部分，而不只是重复结论。</w:t>
      </w:r>
    </w:p>
    <w:p>
      <w:pPr>
        <w:jc w:val="both"/>
      </w:pPr>
      <w:r>
        <w:t>我们继续使用构造的课堂项目。前两章完成了问题生成和设计准备，本章将演示怎样把这些工作组织成一项完整计划，并说明不同可能结果出现后如何处理。没有任何段落意味着这项实验已经完成。为了让流程具体，我们会设置文件、角色、会议和版本，但不编造学生数据，不虚构发表记录，也不把构造案例包装成成功故事。</w:t>
      </w:r>
    </w:p>
    <w:p>
      <w:pPr>
        <w:jc w:val="both"/>
      </w:pPr>
      <w:r>
        <w:t>完整并不等于庞大。一个小项目可以只有几位教师、少量任务和有限观察，只要问题、材料、判断与交付之间能够接续，就已经比一份无法复用的宏大宣言更完整。相反，数十万字的报告也可能遗漏最关键的形成条件。研究的规模与研究链条的完整，是两件需要分别判断的事。</w:t>
      </w:r>
    </w:p>
    <w:p>
      <w:pPr>
        <w:jc w:val="both"/>
      </w:pPr>
      <w:r>
        <w:t>SDE的三个维度可以帮助我们看清交付问题。论文是当前显露的一部分，研究活动是形成它的差异序列，文献、工具、方法和共同体关系进入特征纠缠。论文完成后若被阅读、质疑、试用，又会改变后续研究的条件。这样的回写不是出版自动带来的，而要靠明确接口、可检查材料和真实使用逐步发生。本章所设计的流程，就是为这些后续活动留下条件。</w:t>
      </w:r>
    </w:p>
    <w:p>
      <w:pPr>
        <w:pStyle w:val="Heading2"/>
      </w:pPr>
      <w:r>
        <w:t>二、先建立一份人人看得懂的项目约定</w:t>
      </w:r>
    </w:p>
    <w:p>
      <w:pPr>
        <w:jc w:val="both"/>
      </w:pPr>
      <w:r>
        <w:t>项目开始时，林老师和同事需要一份简短约定。第一句话写问题：我们研究工具支持下的报告生成与延迟迁移之间的关系，重点检查学习者承担关键区分的作用。第二句话写范围：限定某一学习内容、任务类型和教学阶段。第三句话写状态：目前是准备与试用，机制和效果都未得到本项目验证。这三句话能阻止团队在工作中不断扩大题目，又在汇报时缩小责任。</w:t>
      </w:r>
    </w:p>
    <w:p>
      <w:pPr>
        <w:jc w:val="both"/>
      </w:pPr>
      <w:r>
        <w:t>约定接着区分三个层级。共同理论词汇怎样使用，项目操作概念怎样识别，日常工作由谁完成。理论上S是显露、D是差异序列、E是特征纠缠；操作上文本解释、区分事件和工具支持有各自规则；工作上有人管理文献，有人设计任务，有人复核过程材料。三个层级可以联系，却不能相互替代。一个人负责数据，不等于他就是E维度；一个智能体负责推理，也不等于它拥有D的全部内容。</w:t>
      </w:r>
    </w:p>
    <w:p>
      <w:pPr>
        <w:jc w:val="both"/>
      </w:pPr>
      <w:r>
        <w:t>还要明确什么不属于本轮任务。不是因为这些问题不重要，而是资源有限：本轮不评价所有人工智能产品，不给学生下长期能力标签，不据一次教学研究决定整个课程改革。范围边界能够保护研究质量。若中途发现更重要的问题，可以提出修改，但应记录改变了什么、为什么改变，以及哪些原计划不再执行。</w:t>
      </w:r>
    </w:p>
    <w:p>
      <w:pPr>
        <w:jc w:val="both"/>
      </w:pPr>
      <w:r>
        <w:t>项目约定应包括一个最低交付清单。问题与竞争解释说明、文献证据表、任务材料、过程编码规则、实施记录、分析说明、主要结果与边界、可复用操作包。清单不需要很长，关键在于每项都有人负责、都有完成标准。比如文献证据表完成，不是收集了若干链接，而是关键主张能追到实际读过的正文位置，且不同材料类型已经分开。</w:t>
      </w:r>
    </w:p>
    <w:p>
      <w:pPr>
        <w:jc w:val="both"/>
      </w:pPr>
      <w:r>
        <w:t>团队还需要决定如何处理分歧。若两位成员对某段过程编码不同，不应只由职位高的人拍板；可以保留原判断、比较理由，再修订规则。若分歧来自理论定义，则提交概念审定，而不是偷偷在数据阶段解决。一次研究会同时出现经验分歧、操作分歧与理论分歧。把它们分开，才能找到合适的处理方式，也能避免让所有争论都变成对整套SDE的赞成或反对。</w:t>
      </w:r>
    </w:p>
    <w:p>
      <w:pPr>
        <w:pStyle w:val="Heading2"/>
      </w:pPr>
      <w:r>
        <w:t>三、把文献库变成能够承重的材料库</w:t>
      </w:r>
    </w:p>
    <w:p>
      <w:pPr>
        <w:jc w:val="both"/>
      </w:pPr>
      <w:r>
        <w:t>研究者最容易积累的是文件，最难积累的是可再次使用的判断。一个文献库有几千篇文章，并不意味着问题已经被理解。林老师可以从少量核心材料开始，围绕每条竞争解释寻找最直接的来源。每份材料记录题名、作者、版本、出处、实际阅读范围和它支持的具体主张。摘要、全文、评论和二手转述要明确区分，不能混成同样的证据。</w:t>
      </w:r>
    </w:p>
    <w:p>
      <w:pPr>
        <w:jc w:val="both"/>
      </w:pPr>
      <w:r>
        <w:t>实际阅读范围尤其重要。一位成员只读了摘要，就应写摘要已读；另一位只检查了方法与结果，也应注明。以后团队发现一个关键论点时，能够知道是否需要回到全文。这样的记录不是形式负担，而是防止“已经有出处”被误认为“已经核实”。链接存在，只说明可以访问；主张得到支持，还需要原文内容和推断范围相合。</w:t>
      </w:r>
    </w:p>
    <w:p>
      <w:pPr>
        <w:jc w:val="both"/>
      </w:pPr>
      <w:r>
        <w:t>文献表可以围绕问题组织，而不只按作者排序。对基础差异解释，整理研究如何定义先前知识、如何测量；对练习机会解释，整理活动数量与质量如何区分；对测量不匹配解释，整理迁移任务如何建立；对关键区分机制，寻找与选择、反馈、修正有关的直接论证。一个来源可能进入多处，但每次应说明它承担的角色，避免同一材料被重复计算成多份独立支持。</w:t>
      </w:r>
    </w:p>
    <w:p>
      <w:pPr>
        <w:jc w:val="both"/>
      </w:pPr>
      <w:r>
        <w:t>还需要一个反证栏。它记录哪些来源限制了我们的主张，哪些研究出现了不同结果，哪些概念并不兼容。若资料库只有支持，团队会逐渐把自己写的摘要当成整个领域。最有价值的反证未必推翻项目，却能使问题更准确。例如已有研究已充分讨论成品与过程的区别，我们就把贡献改成特定工具条件下的操作机制，而不再宣称首次发现这种区别。</w:t>
      </w:r>
    </w:p>
    <w:p>
      <w:pPr>
        <w:jc w:val="both"/>
      </w:pPr>
      <w:r>
        <w:t>来源会有版本变化。一本底本在早期把某个概念称为结构，后期改为显露；一篇网站文章仍使用时间变化，作者后续明确采用variation的多样性意义。研究团队不能把这些版本无声拼接，也不能凭自己的理解替作者裁决。材料库应保留原词、来源时间和当前项目采用的表述，将重大差异列入审定表。新的统一文本由此拥有可追溯的来路。</w:t>
      </w:r>
    </w:p>
    <w:p>
      <w:pPr>
        <w:jc w:val="both"/>
      </w:pPr>
      <w:r>
        <w:t>文献阅读最后应形成一张贡献图：哪些问题已有较充分解释，哪些仍有分歧，哪些是本项目新增的操作化，哪些只是借用已有方法。贡献图可以很朴素，不必画成复杂网络。它的作用是让每一位成员知道，本项目站在哪里，又需要在哪个地方真正做出工作。没有这张图，智能体即使写出很多流畅文字，也可能只是把已知内容重新排列。</w:t>
      </w:r>
    </w:p>
    <w:p>
      <w:pPr>
        <w:pStyle w:val="Heading2"/>
      </w:pPr>
      <w:r>
        <w:t>四、让并行智能体各自承担一件可验收的事</w:t>
      </w:r>
    </w:p>
    <w:p>
      <w:pPr>
        <w:jc w:val="both"/>
      </w:pPr>
      <w:r>
        <w:t>并行智能体能够缩短阅读、整理和起草时间，但它们不会自动形成更可信的知识。若几个智能体都接到“证明SDE适合解释这个课堂”的任务，它们可能只是同时扩大同一种偏向。合理分工应围绕不同证据责任，而不是让每个角色都写一遍相同结论，再把多数意见当作确认。</w:t>
      </w:r>
    </w:p>
    <w:p>
      <w:pPr>
        <w:jc w:val="both"/>
      </w:pPr>
      <w:r>
        <w:t>一个可行的分工是：第一组整理相关文献并记录实际阅读范围；第二组专门构造最强竞争解释；第三组检查概念与指标之间的跳跃；第四组审查任务是否真正区别了机制；第五组整理文本和来源一致性。人员或智能体不足时，同一个执行者也可以在不同阶段承担这些任务，但需要保留相应输出，避免后来的角色只复述先前决定。</w:t>
      </w:r>
    </w:p>
    <w:p>
      <w:pPr>
        <w:jc w:val="both"/>
      </w:pPr>
      <w:r>
        <w:t>每项任务的提示都应有明确边界。文献组不能根据标题推断结果；对手组不能捏造文献来反驳；概念组不能擅自改写作者定义；设计组不能把未经实施的方案写成经验结论；编辑组不能为了行文顺畅删掉重要不确定性。边界并不是对智能体能力的不信任，而是让成果能够进入共同工作。没有明确责任的高质量文字，仍然可能无法被审计。</w:t>
      </w:r>
    </w:p>
    <w:p>
      <w:pPr>
        <w:jc w:val="both"/>
      </w:pPr>
      <w:r>
        <w:t>并行结束后需要一次真正的整合。整合不是把五份报告依次粘贴，而是检查它们之间的冲突。例如文献组认为现有研究已经解释了现象，对手组却仍把旧研究描写得过于简单；设计组提出的变量并不符合概念组定义；编辑组发现前后两章对六路径与六步法混用。整合者应让这些冲突改变文本和方案，而不是仅加一句综合来看。</w:t>
      </w:r>
    </w:p>
    <w:p>
      <w:pPr>
        <w:jc w:val="both"/>
      </w:pPr>
      <w:r>
        <w:t>同基底智能体之间的差异应保持适当解释。不同任务提示能够引出不同检查结果，这对分工有价值；但不能据此宣称它们的偏差已相互独立，或完成了某种经过验证的误差互消。本站相关论文自身保留了待检验条件。团队应把可信度建立在可追踪的质疑、来源复核和修改上，而不是建立在智能体数量上。</w:t>
      </w:r>
    </w:p>
    <w:p>
      <w:pPr>
        <w:jc w:val="both"/>
      </w:pPr>
      <w:r>
        <w:t>最后的责任仍需要明确落在人和组织的决策上。哪些理论表述提交作者审定，哪些教学安排进入试用，哪些结果允许公开，不能由几个自动输出相互赞同来完成。人也会犯错，因此需要的是可追查的责任链，而不是神化人工终审。每一个最终决定应能说明依据、反对理由和承担后果的人，使人机复合工作拥有真正的接续能力。</w:t>
      </w:r>
    </w:p>
    <w:p>
      <w:pPr>
        <w:pStyle w:val="Heading2"/>
      </w:pPr>
      <w:r>
        <w:t>五、试用阶段先找设计中的坏处</w:t>
      </w:r>
    </w:p>
    <w:p>
      <w:pPr>
        <w:jc w:val="both"/>
      </w:pPr>
      <w:r>
        <w:t>在正式比较之前，林老师可以进行小范围试用。试用的主要目的不是证明教学有效，而是寻找方案怎样失败。学生是否看懂任务，两个容易混淆的方案是否真的构成关键区分，反馈是否透露了全部答案，记录要求是否占用了过多时间，编码人员能否区分表面修改与理由修改。这些问题若不先解决，正式数据再多也可能无法回答原问题。</w:t>
      </w:r>
    </w:p>
    <w:p>
      <w:pPr>
        <w:jc w:val="both"/>
      </w:pPr>
      <w:r>
        <w:t>一次试用可以从研究者自己完成任务开始。请一位没有参与设计的教师按学生说明走一遍，记录哪里需要额外解释。设计者往往知道答案，容易低估任务说明中的隐含条件。若只有设计者本人能够顺利实施，方法还没有被充分表达。把这类困难暴露出来，不是教学失败，而是材料尚未成熟的证据。</w:t>
      </w:r>
    </w:p>
    <w:p>
      <w:pPr>
        <w:jc w:val="both"/>
      </w:pPr>
      <w:r>
        <w:t>随后观察少量实际使用，但不把试用者当成证明效果的样本。重点记录关键节点：学生是在比较两个关系，还是在猜教师想要的答案；他请求工具帮助时，是寻求新的例子，还是直接要结论；反馈之后，他是否知道自己改了什么。记录应尽量围绕研究问题，避免收集与问题无关的个人信息，也避免把学生的偶然表现写成固定品质。</w:t>
      </w:r>
    </w:p>
    <w:p>
      <w:pPr>
        <w:jc w:val="both"/>
      </w:pPr>
      <w:r>
        <w:t>试用中出现的意外，可能促使研究改变。例如学生并非不会区分，而是不知道题目允许质疑工具；只需在说明中明确这一点，过程便不同了。此时理论应当接纳一个更简单的机制：活动许可本身改变了行动。不要因为原计划关注知识结构，就把许可问题视为次要。SDE所重视的特征纠缠，恰恰要求我们看到规则、期待和知识怎样一起进入发生。</w:t>
      </w:r>
    </w:p>
    <w:p>
      <w:pPr>
        <w:jc w:val="both"/>
      </w:pPr>
      <w:r>
        <w:t>试用结束后要做版本决定。哪些任务保留，哪些删除，哪些编码合并，哪些新问题暂不追踪。每次修改都写一句原因，并保留旧版本。这并不要求保存无数细枝末节，而是保留那些会影响解释的选择。正式研究使用哪个版本，应当清楚可辨；如果不同班级使用了不同版本，也要在分析中承认，而不能假装条件完全相同。</w:t>
      </w:r>
    </w:p>
    <w:p>
      <w:pPr>
        <w:jc w:val="both"/>
      </w:pPr>
      <w:r>
        <w:t>一个常见诱惑是继续试到结果好看为止。真正的试用应有完成标准：材料可理解，关键过程能够出现，记录负担可接受，编码规则达到足够清楚。达到这些标准后，效果是否好看应留给正式比较。否则，试用会悄悄变成挑选有利结果的阶段，正式研究只是把已经筛过的故事再演一次。</w:t>
      </w:r>
    </w:p>
    <w:p>
      <w:pPr>
        <w:pStyle w:val="Heading2"/>
      </w:pPr>
      <w:r>
        <w:t>六、实施记录要保存行动与偏离</w:t>
      </w:r>
    </w:p>
    <w:p>
      <w:pPr>
        <w:jc w:val="both"/>
      </w:pPr>
      <w:r>
        <w:t>正式实施开始后，研究者需要克制临场美化的冲动。看到某组学生遇到困难，教师自然想多给提示；发现某个任务不顺，设计者想立即换一种说法。这些行动在教学上未必不合理，但会改变研究条件。最好的处理不是要求教师机械执行而忽视学生，也不是事后隐去调整，而是事先规定哪些变化允许、哪些需要暂停或重新标记。</w:t>
      </w:r>
    </w:p>
    <w:p>
      <w:pPr>
        <w:jc w:val="both"/>
      </w:pPr>
      <w:r>
        <w:t>实施记录至少应保存任务版本、活动顺序、实际用时、提供的帮助、工具可用情况和重要偏离。不是每一分钟都写日志，而是在可能改变解释的节点留下事实。比如工具临时不可用、教师额外解释了关键概念、学生之间发生了超出预期的合作。这些事件可能削弱某种比较，也可能揭示新的机制。只有记录下来，分析时才有选择。</w:t>
      </w:r>
    </w:p>
    <w:p>
      <w:pPr>
        <w:jc w:val="both"/>
      </w:pPr>
      <w:r>
        <w:t>学生作品需要保留形成关系。最终报告之外，可以保存关键初稿、主要修改及其对应提示，不必收集全部无关草稿。文件命名应能够连接同一活动的不同阶段，同时避免在分析资料中随意暴露身份。研究者若无法知道哪个版本先于哪个反馈，就很难判断修正怎样发生；若材料散落在个人聊天里，后来的复核也会变得困难。</w:t>
      </w:r>
    </w:p>
    <w:p>
      <w:pPr>
        <w:jc w:val="both"/>
      </w:pPr>
      <w:r>
        <w:t>实施者和评估者的角色最好适当分开。教师了解学生，有利于理解过程，也可能带入期待；独立评阅者较少知道活动背景，有利于限制偏向，却可能误读课堂语言。两者可以互补，但应明确各自判断的范围。若出现分歧，不必急着消除，先判断分歧来自材料不足、规则不清还是不同知识背景。分歧本身有时就是一条需要补充的条件。</w:t>
      </w:r>
    </w:p>
    <w:p>
      <w:pPr>
        <w:jc w:val="both"/>
      </w:pPr>
      <w:r>
        <w:t>研究期间还应保留不利案例。一个按预期完成关键区分的学生，迁移却没有改善；一个没有明显过程痕迹的学生，后测表现很好。它们不自动推翻机制，但要求解释更精确。若团队只把最顺畅的两段录像放进报告，读者看到的就不是研究全貌，而是精选演示。完整知识发生需要允许不顺进入成果，因为下一位使用者最需要的往往就是这些边界。</w:t>
      </w:r>
    </w:p>
    <w:p>
      <w:pPr>
        <w:jc w:val="both"/>
      </w:pPr>
      <w:r>
        <w:t>实施结束不等于材料立即可以解释。团队首先要检查缺失、版本混乱、编码范围和实际条件是否符合原计划。这个阶段的产物是一份材料状态说明：哪些部分足以回答主要问题，哪些只能探索，哪些因为执行或记录问题无法判断。先明确材料能承受什么，再决定讲述什么，会比先写结论再找合适片段更稳健。</w:t>
      </w:r>
    </w:p>
    <w:p>
      <w:pPr>
        <w:pStyle w:val="Heading2"/>
      </w:pPr>
      <w:r>
        <w:t>七、准备三种结果，而不是等待一种胜利</w:t>
      </w:r>
    </w:p>
    <w:p>
      <w:pPr>
        <w:jc w:val="both"/>
      </w:pPr>
      <w:r>
        <w:t>在看到正式结果之前，团队可以先写三份很短的解释草案。第一份面对支持性结果：新安排改善迁移，过程材料也显示预期区分增加；第二份面对混合结果：表现改善，但过程机制不符合预期，或者过程改变了而结果没变；第三份面对不支持结果：两种安排没有有意义的差别，或替代解释更有力量。这样做不是预演结论，而是检查团队是否真的允许不同答案。</w:t>
      </w:r>
    </w:p>
    <w:p>
      <w:pPr>
        <w:jc w:val="both"/>
      </w:pPr>
      <w:r>
        <w:t>支持性结果最容易让人放松。团队会想尽快把教学方案推广出去，理论也似乎得到了确认。但即便所有指标都朝预期方向变化，仍需检查比较条件、测量稳定性和结果范围。若新安排需要教师投入双倍时间，实际推广还要考虑能否保持；若只在一种任务上有效，不能直接迁移到全部学科。一个令人满意的结果仍然需要边界，尤其因为它最容易被过度解释。</w:t>
      </w:r>
    </w:p>
    <w:p>
      <w:pPr>
        <w:jc w:val="both"/>
      </w:pPr>
      <w:r>
        <w:t>混合结果可能更有研究价值。假设文本质量提高、迁移没有明显改变，说明工具在表达方面产生的帮助未必同步进入独立调用；假设迁移改善、报告反而更简短，说明成品外观可能不是最合适的成功标志；假设关键区分增多、延迟表现仍弱，则需要检查区分是否只是当场完成，没有成为后续条件。以上都是可能解释，不是本项目已经获得的发现。</w:t>
      </w:r>
    </w:p>
    <w:p>
      <w:pPr>
        <w:jc w:val="both"/>
      </w:pPr>
      <w:r>
        <w:t>不支持结果需要更严格的诚实。若数据足以检验原假说，而结果没有预期差异，就应当承认该假说受到削弱。不能把未观察到的机制转移到更深、永远不可见的位置，也不能把所有责任归给学生没有真正发生。研究者可以提出修订，但修订应改变旧判断，并为下一轮带来不同预测。如果只是换词，研究还没有从失败中获得新的内容。</w:t>
      </w:r>
    </w:p>
    <w:p>
      <w:pPr>
        <w:jc w:val="both"/>
      </w:pPr>
      <w:r>
        <w:t>三份草案也帮助团队区分实施问题与理论问题。若操作没有改变实际过程，首先需要改进操作；若操作改变了过程却没有预期结果，机制主张就要接受检验；若结果有变化却与提出的过程无关，应寻找其他解释。把这三种情况混在一起，会使每一次效果都被理论认领，每一次失败都被实施承担。这样的分配看似保护理论，实际上使它失去了成长条件。</w:t>
      </w:r>
    </w:p>
    <w:p>
      <w:pPr>
        <w:jc w:val="both"/>
      </w:pPr>
      <w:r>
        <w:t>分析结束后，团队可以把原先三份草案与最终解释并排保存。哪些预先考虑过，哪些是看到材料后才想到，应清楚标记。事后解释并非无价值，许多好问题恰恰从意外中出现；问题在于把事后生成的解释伪装成事前预测。发生性的研究可以公开自己的生成过程，让读者知道知识在哪一步改变了形状。</w:t>
      </w:r>
    </w:p>
    <w:p>
      <w:pPr>
        <w:pStyle w:val="Heading2"/>
      </w:pPr>
      <w:r>
        <w:t>八、让六步循环留下真正的状态变化</w:t>
      </w:r>
    </w:p>
    <w:p>
      <w:pPr>
        <w:jc w:val="both"/>
      </w:pPr>
      <w:r>
        <w:t>猜想、执行、评估、反馈、修正、迭代，是底本第十二章给出的推进循环。在项目管理中，它们容易退化成六个会议标题：开会提出想法，安排实施，再开会复盘，然后宣布继续优化。要使循环真的运行，每一步都应改变项目的某个状态，而且下一步能够检查这种改变。仅仅说过一遍，不算完成。</w:t>
      </w:r>
    </w:p>
    <w:p>
      <w:pPr>
        <w:jc w:val="both"/>
      </w:pPr>
      <w:r>
        <w:t>猜想阶段的产物，是一条明确关系及其竞争解释；执行阶段的产物，是按某个版本完成的行动和偏离记录；评估阶段的产物，是材料与标准之间的比较；反馈阶段的产物，是这些比较进入决策的证据；修正阶段的产物，是具体改变了的假说、任务或规则；迭代阶段则让修订版本重新面对材料。每一步都有可交付对象，循环才不会被流畅语言替代。</w:t>
      </w:r>
    </w:p>
    <w:p>
      <w:pPr>
        <w:jc w:val="both"/>
      </w:pPr>
      <w:r>
        <w:t>反馈与修正尤其容易混淆。团队可能认真讨论了问题，却没有改变任何安排，这叫信息到达，不一定叫反馈完成。也可能立刻改了许多东西，却无法说明哪项改动回应了什么证据，这叫变化，不一定叫有根据的修正。林老师可以要求每次修改都回答三问：哪条材料促成了它，预期改变哪种过程，下一轮如何判断它有没有帮助。三问足以过滤许多没有方向的忙碌。</w:t>
      </w:r>
    </w:p>
    <w:p>
      <w:pPr>
        <w:jc w:val="both"/>
      </w:pPr>
      <w:r>
        <w:t>迭代也不等于永远继续。项目需要停止规则：达到预定材料质量后进入分析，完成主要问题后形成报告，某个机制经过约定轮次仍无新增证据则暂停或改题。底本强调循环到收敛，但具体研究中收敛需要说明。结果稳定可能是学习形成，也可能是指标太钝；修正变少可能是方案成熟，也可能是团队不再愿意面对问题。因此，停止不能只靠疲劳或乐观判断。</w:t>
      </w:r>
    </w:p>
    <w:p>
      <w:pPr>
        <w:jc w:val="both"/>
      </w:pPr>
      <w:r>
        <w:t>当六步循环只能在旧问题中小修，九步法提出分化、重组、升维。对本案例，分化可能是发现所谓工具依赖包含答案依赖、标准依赖和任务启动依赖；重组可能是把工具支持与评价规则放在同一个活动结构中；升维可能是将问题从学生是否依赖工具，改成课堂怎样培养对支持方式的判断。这些改动必须产生新的研究对象或可检验关系，不能只是把标题换得更宏大。</w:t>
      </w:r>
    </w:p>
    <w:p>
      <w:pPr>
        <w:jc w:val="both"/>
      </w:pPr>
      <w:r>
        <w:t>换了问题层级之后，仍然需要回到具体循环。若升维只使文章更抽象，却不改变任务和证据，项目并没有真正推进。相反，一次小小的分化可能已足够：发现学生依赖的是判断标准而非答案，就可以重新设计反馈。九步法不需要每轮全部表演一遍，它帮助我们识别何时需要重组问题；真正运行起来的标志，是新问题能够再次接受有限、具体的检验。</w:t>
      </w:r>
    </w:p>
    <w:p>
      <w:pPr>
        <w:pStyle w:val="Heading2"/>
      </w:pPr>
      <w:r>
        <w:t>九、把成果分成能够相互校对的几个层次</w:t>
      </w:r>
    </w:p>
    <w:p>
      <w:pPr>
        <w:jc w:val="both"/>
      </w:pPr>
      <w:r>
        <w:t>一份可复用成果不应只有正文。林老师的项目可以保留四个相互关联的层次：概念说明、证据说明、操作材料和使用说明。概念说明解释关键区分、迁移与回写；证据说明记录研究实际支持什么；操作材料包括任务、反馈、编码和分析步骤；使用说明告诉下一位教师适用条件、调整范围和停止信号。四者相互校对，任何一层不能单独替代其他层。</w:t>
      </w:r>
    </w:p>
    <w:p>
      <w:pPr>
        <w:jc w:val="both"/>
      </w:pPr>
      <w:r>
        <w:t>概念说明面向理解，不必堆满术语。它应该从一个短案例讲清楚：为什么报告质量不足以承担所有学习判断，为什么关键区分值得观察，为什么后续调用与当场完成不同。对于SDE概念，说明本项目如何使用，以及没有覆盖哪些理论层级。读者不必先接受整个思想体系，才能理解这项具体研究；但也应知道该研究的问题意识来自何处。</w:t>
      </w:r>
    </w:p>
    <w:p>
      <w:pPr>
        <w:jc w:val="both"/>
      </w:pPr>
      <w:r>
        <w:t>证据说明面向判断。它需要列出主要结果、不确定性、竞争解释和未解决问题。如果尚处试用，就明确只有可行性材料；若已经比较，也要标明哪些结论得到较强支持，哪些仍是解释性推测。证据说明不能被宣传稿替代。宣传可以简洁，但不能把可能、在本条件下或尚待复核等关键限定删掉之后，仍声称内容相同。</w:t>
      </w:r>
    </w:p>
    <w:p>
      <w:pPr>
        <w:jc w:val="both"/>
      </w:pPr>
      <w:r>
        <w:t>操作材料面向行动。每份任务注明学习目标、关键区分、所需支持、执行步骤和常见误用。编码说明不仅给定义，还给边界案例：学生只是换词怎样处理，接受工具答案后能说明理由怎样处理，过程记录缺失怎样处理。材料应允许使用者看见判断困难，而不是营造一套按按钮即可复制成功的流程。</w:t>
      </w:r>
    </w:p>
    <w:p>
      <w:pPr>
        <w:jc w:val="both"/>
      </w:pPr>
      <w:r>
        <w:t>使用说明面向迁移。它告诉教师哪些条件可以本地调整，例如题目情境与语言表述；哪些条件改变后需要重新检查，例如关键区分的认知要求、反馈时机和评价目标。所谓复用，不是所有地方一字不改，也不是随意改完仍沿用原效果承诺。复用需要保持关键关系，同时允许具体形式适应新场景，并记录这种适应。</w:t>
      </w:r>
    </w:p>
    <w:p>
      <w:pPr>
        <w:jc w:val="both"/>
      </w:pPr>
      <w:r>
        <w:t>四个层次最好通过稳定编号连接。例如某项操作为什么这样安排，可以追到概念说明中的主张和证据说明中的结果；某条证据受到质疑，可以查到对应任务版本。编号不是为了增加工程感，而是减少传播中的失配。一个教师问“为什么必须先选择再看反馈”，成果包应该能给出理由与边界，而不是只回答这是本方法的规定。</w:t>
      </w:r>
    </w:p>
    <w:p>
      <w:pPr>
        <w:pStyle w:val="Heading2"/>
      </w:pPr>
      <w:r>
        <w:t>十、从文章到学习包，再到智能体</w:t>
      </w:r>
    </w:p>
    <w:p>
      <w:pPr>
        <w:jc w:val="both"/>
      </w:pPr>
      <w:r>
        <w:t>文章适合呈现论证，学习包适合组织练习，智能体适合在使用中提供即时帮助。三种形式可以互相支持，但不是把同一段文字放进三个容器就完成了转换。每一次转换都改变了读者的参与方式，也带来新的错误可能。SDE关于知识发生的思路，在这里要求我们研究这种转换本身，而不只是庆祝传播渠道增加。</w:t>
      </w:r>
    </w:p>
    <w:p>
      <w:pPr>
        <w:jc w:val="both"/>
      </w:pPr>
      <w:r>
        <w:t>学习包可以从一个未标答案的课堂片段开始，让读者先判断发生了什么，再比较不同解释，最后查看研究者的分析。这样，读者经历的是区分和修正，而不只是记住定义。练习应当包括反例：有些报告质量确实能够提示理解，有些工具支持并未损害独立调用。若所有练习都导向相同结论，学习包会训练口号识别，而不是研究判断。</w:t>
      </w:r>
    </w:p>
    <w:p>
      <w:pPr>
        <w:jc w:val="both"/>
      </w:pPr>
      <w:r>
        <w:t>智能体则可以帮助使用者设计任务、检查竞争解释、整理过程记录。但它需要知道自己的材料边界。对于尚未验证的机制，应保留假说标记；对于陌生学科的任务，不能仅凭SDE词汇保证合理；对于不够明确的使用情境，应提出必要的问题，而不是自动生成一份完整方案。智能体越容易给出流畅答案，越需要把来源与判断依据保留在可访问的位置。</w:t>
      </w:r>
    </w:p>
    <w:p>
      <w:pPr>
        <w:jc w:val="both"/>
      </w:pPr>
      <w:r>
        <w:t>一个研究辅助智能体的指令，可以围绕几项工作而非人格设定：先明确使用者的问题和分析单位；区分观察、解释与建议；列出最强替代解释；检查任务与目标是否匹配；输出可以试用的最小方案；标注未验证部分和反馈入口。它不需要宣称自己是全知专家，也不能把本项目的结果推广到未研究的人群或内容。可复用能力来自边界清楚，而不是承诺无限。</w:t>
      </w:r>
    </w:p>
    <w:p>
      <w:pPr>
        <w:jc w:val="both"/>
      </w:pPr>
      <w:r>
        <w:t>文章、学习包和智能体还需要共同版本。如果论文修订了关键概念，练习仍使用旧标准，智能体继续输出旧说，三种形式就会彼此制造混乱。发布新版本时应说明哪些主张改变、哪些任务受影响、已有使用者需要重新检查什么。更新不只是替换文件，更是让修改进入使用关系。只有这样，回写才从作者的编辑动作变成读者可感知的知识更新。</w:t>
      </w:r>
    </w:p>
    <w:p>
      <w:pPr>
        <w:jc w:val="both"/>
      </w:pPr>
      <w:r>
        <w:t>必须强调，这里描述的是成果设计，不是本章已经创建并运行了某个智能体。一个真实智能体还需要检索、权限、记录、测试和维护安排，也需要对实际回答进行检查。理论文本可以为它提供判断方向，却不能保证系统行为。把思想转成工具，是另一轮研究与发生；其可靠性应在使用、测试和修订中形成，不能直接从原著权威继承。</w:t>
      </w:r>
    </w:p>
    <w:p>
      <w:pPr>
        <w:pStyle w:val="Heading2"/>
      </w:pPr>
      <w:r>
        <w:t>十一、换一个课堂，重新检查什么</w:t>
      </w:r>
    </w:p>
    <w:p>
      <w:pPr>
        <w:jc w:val="both"/>
      </w:pPr>
      <w:r>
        <w:t>一位语文教师读到成果包，想把方法用到议论文写作。她发现学生能借助工具写出论点鲜明的文章，却难以回应反对意见。这个现象与函数案例相似，但不能直接认定机制相同。函数学习中的关键区分可能具有较清楚的关系条件，议论文中的理由评价则涉及论题、证据和价值判断。迁移研究成果时，先要辨认相似发生在什么层级。</w:t>
      </w:r>
    </w:p>
    <w:p>
      <w:pPr>
        <w:jc w:val="both"/>
      </w:pPr>
      <w:r>
        <w:t>可以保留的问题意识是：成品质量与学习者重新组织论证的能力是否分离，哪些区分由工具承担，哪些需要学生亲自经历。但具体操作必须重新设计。比如要求学生识别一条看似支持、实际无关的证据，或回应一个真正有力量的反对意见。这里不能把“找出唯一正确答案”当成所有论证活动的标准，也不能因为答案开放，就取消对证据与推理的要求。</w:t>
      </w:r>
    </w:p>
    <w:p>
      <w:pPr>
        <w:jc w:val="both"/>
      </w:pPr>
      <w:r>
        <w:t>语文教师可以先与数学教师比较两套任务的承重关系。前者是否需要保持明确的结构条件，后者是否需要说明可接受理由的边界；两者的反馈分别改变什么；学生的独立调用怎样观察。相同的SDE框架可以帮助组织比较，但真正决定能否迁移的是这些具体关系。框架的共同性提供入口，领域差异决定改造的幅度。</w:t>
      </w:r>
    </w:p>
    <w:p>
      <w:pPr>
        <w:jc w:val="both"/>
      </w:pPr>
      <w:r>
        <w:t>再换到工作场景，一家团队用工具撰写客户方案，也可能出现成品漂亮而执行困难的落差。此时关键区分涉及客户约束、资源选择和责任分配，不能照搬课堂测验。报告的作者可能本来就是人机团队，要求一个人完全脱离工具再现全部能力未必合理。研究目标应从教育中的个体学习，转成组织能否在实际变化中继续判断和行动。</w:t>
      </w:r>
    </w:p>
    <w:p>
      <w:pPr>
        <w:jc w:val="both"/>
      </w:pPr>
      <w:r>
        <w:t>这些对照说明，复用不是寻找处处相同的标签，而是辨认哪些机制关系可能保持，哪些价值目标和支持条件已经改变。有时应保持外部支持，因为活动本来就依靠复合系统；有时必须检查撤去支持后的能力，因为特定场景需要独立判断。没有一个普遍的“少依赖工具就是好”的标准。发生性的研究需要把判断放回具体任务及其后果之中。</w:t>
      </w:r>
    </w:p>
    <w:p>
      <w:pPr>
        <w:jc w:val="both"/>
      </w:pPr>
      <w:r>
        <w:t>成果包因此应包含一个迁移前检查：新场景的问题是否与原研究同类，关键区分如何重新定义，结果标准由谁确定，哪些条件不同，最小试用怎样开展。若这些问题无法回答，先把成果当成启发，不要当成已验证方法。这样的克制并不会阻止传播，反而使传播成为新知识发生的起点，而不是旧结论无限扩张的过程。</w:t>
      </w:r>
    </w:p>
    <w:p>
      <w:pPr>
        <w:pStyle w:val="Heading2"/>
      </w:pPr>
      <w:r>
        <w:t>十二、让批评真正进入下一版</w:t>
      </w:r>
    </w:p>
    <w:p>
      <w:pPr>
        <w:jc w:val="both"/>
      </w:pPr>
      <w:r>
        <w:t>成果公开后，最容易收集的是赞同和使用次数，最难收集的是足以改变理论的批评。一位读者说很受启发，值得感谢，却不能据此判断机制有效；另一位说在班上没有用，也需要进一步了解具体条件。研究团队应提供一个清楚的反馈入口，使使用者能够报告任务、版本、实施差异、结果和自己的解释，而不只是给总体评分。</w:t>
      </w:r>
    </w:p>
    <w:p>
      <w:pPr>
        <w:jc w:val="both"/>
      </w:pPr>
      <w:r>
        <w:t>反馈可以分成几类处理。文字错误和链接问题直接修正；操作说明不清需要改进材料；跨场景失败需要检查适用边界；与核心机制冲突的稳定现象则需要进入理论讨论。不同问题不必走同样长的流程。若每个小错都等待作者重新审定，更新会停滞；若重大概念改变由编辑随手完成，体系又可能失去一致性。清楚的修改权限有助于知识持续发生。</w:t>
      </w:r>
    </w:p>
    <w:p>
      <w:pPr>
        <w:jc w:val="both"/>
      </w:pPr>
      <w:r>
        <w:t>对不利反馈，要避免两种相反反应。一种是立刻放弃，把一次失败当成全部否定；另一种是立即归因于使用者不懂、执行不到位或缺少某种精神。更好的办法是先确认使用条件与原说明的关系，再判断材料能否区分实施问题和机制问题。若说明本身使普通教师容易误用，责任不能全部推给教师，那也是成果需要修订的部分。</w:t>
      </w:r>
    </w:p>
    <w:p>
      <w:pPr>
        <w:jc w:val="both"/>
      </w:pPr>
      <w:r>
        <w:t>理论修订应当留下前后关系。某条主张由普遍改成条件化，某项任务由必做改成可选，某个指标被发现不能支持原结论，这些都应公开说明。不是为了展示犯过多少错，而是让已经使用旧版本的人能够重新判断。没有版本说明的更新，会使知识看上去永远正确，因为过去的错误已经被悄悄覆盖；但使用者仍然可能沿着旧规则行动。</w:t>
      </w:r>
    </w:p>
    <w:p>
      <w:pPr>
        <w:jc w:val="both"/>
      </w:pPr>
      <w:r>
        <w:t>这里可以借鉴复杂度预算审计文章的责任思想：新的解释若只保护未来，却不改变任何过去判断，就可能只是修辞。假如团队把失败归因于任务过难，应该说明哪些既有成功材料在同一难度标准下也需要重新分类；假如说某种学生不适用，就应检查原先是否已经把他们算进效果主张。修订要触及旧账，知识才真正承担了改变。</w:t>
      </w:r>
    </w:p>
    <w:p>
      <w:pPr>
        <w:jc w:val="both"/>
      </w:pPr>
      <w:r>
        <w:t>持续更新也需要节律。不能每收到一个意见就重写整个方法，使使用者永远面对不稳定规则；也不能几年不回应，任由明显问题积累。可以把即时勘误、操作小修和理论大修分开，约定不同审查深度。这样的组织安排并非理论之外的行政事务。它决定哪些差异能够进入，哪些问题会被保存，哪些修改最终成为下一轮共同工作的条件。</w:t>
      </w:r>
    </w:p>
    <w:p>
      <w:pPr>
        <w:pStyle w:val="Heading2"/>
      </w:pPr>
      <w:r>
        <w:t>十三、一个项目如何知道自己完成了这一轮</w:t>
      </w:r>
    </w:p>
    <w:p>
      <w:pPr>
        <w:jc w:val="both"/>
      </w:pPr>
      <w:r>
        <w:t>发生性的知识没有绝对终点，但具体项目必须能够完成。否则连续研究会变成无限拖延，所有不足都被安排到下一轮，所有责任都无法结算。林老师需要一个明确的阶段完成标准：主要问题得到与材料相称的回答，关键数据和操作能够复查，未解决问题已经列明，成果包能够被另一位教师理解并尝试使用。达到这些条件，就可以完成本轮，而不必假装理论已经终结。</w:t>
      </w:r>
    </w:p>
    <w:p>
      <w:pPr>
        <w:jc w:val="both"/>
      </w:pPr>
      <w:r>
        <w:t>完成也包括对未完成的准确说明。若没有足够材料判断机制，就交付过程发现与设计修订；若只有单一课堂证据，就不声称跨领域普遍性；若智能体尚未测试，就只交付其设计方案。这样的交付不会因为范围有限而失去价值。它让下一轮工作从真实位置出发，避免其他人误以为某个关键环节已经得到保证。</w:t>
      </w:r>
    </w:p>
    <w:p>
      <w:pPr>
        <w:jc w:val="both"/>
      </w:pPr>
      <w:r>
        <w:t>团队可以举行一次交接演练。让没有参与前期研究的人使用成果包，为一个相近任务写出实施方案，并指出哪些地方不清楚。演练不证明教学效果，却能检验成果是否可理解、可操作。若对方必须不断询问原作者才能继续，就把这些隐含条件补进说明；若对方能够独立修改任务，也能准确指出边界，知识的部分形成条件已经成功交接。</w:t>
      </w:r>
    </w:p>
    <w:p>
      <w:pPr>
        <w:jc w:val="both"/>
      </w:pPr>
      <w:r>
        <w:t>同时检查成果的依赖关系。任务材料是否需要某个特定工具，工具变化后怎么办；编码规则是否依赖只有少数专家拥有的判断，能否通过示例训练；分析是否使用难以获得的软件或数据格式；来源链接失效后，是否仍保留必要书目信息。复用的障碍常常藏在这些小地方，而不是理论正文里。把依赖说清，比把成果称为普适方法更有帮助。</w:t>
      </w:r>
    </w:p>
    <w:p>
      <w:pPr>
        <w:jc w:val="both"/>
      </w:pPr>
      <w:r>
        <w:t>最后应写一份真实的完成记录。它不以页数和字数代替研究进展，而逐项说明完成了哪些阅读、哪些设计、哪些实施、哪些分析和哪些交付。字数可以反映写作工作量，却不能证明材料充分；材料数量可以反映收集规模，却不能证明解释正确。研究需要多个尺度的验收，让每一项成果对应它实际承担的任务。</w:t>
      </w:r>
    </w:p>
    <w:p>
      <w:pPr>
        <w:jc w:val="both"/>
      </w:pPr>
      <w:r>
        <w:t>当林老师合上这一轮项目档案，她并没有获得一个永远正确的教育答案。她获得的是一条可以追踪的知识路径：困惑怎样被保留下来，前提怎样被写清，理论怎样进入设计，材料怎样迫使判断改变，成果又怎样为下一位使用者留下重新发生的条件。这条路径本身，也需要在下一轮接受改写。所谓完整，是这一轮能够交付和接续，而不是从此再无问题。</w:t>
      </w:r>
    </w:p>
    <w:p>
      <w:pPr>
        <w:pStyle w:val="Heading2"/>
      </w:pPr>
      <w:r>
        <w:t>十四、把这套流程缩到个人也能开始的尺度</w:t>
      </w:r>
    </w:p>
    <w:p>
      <w:pPr>
        <w:jc w:val="both"/>
      </w:pPr>
      <w:r>
        <w:t>读者也许会担心，前面需要团队、文献库、编码和版本管理，一个人是否根本做不起。完整流程可以缩小。若你只是想研究自己的阅读为什么不能转化为写作，不必立刻开展多人实验。你可以先选一个具体主题，保留一次阅读前的问题、阅读中的关键区分、写作尝试以及隔几天后的重新组织，明确这是个人探索，不能直接推出普遍规律。</w:t>
      </w:r>
    </w:p>
    <w:p>
      <w:pPr>
        <w:jc w:val="both"/>
      </w:pPr>
      <w:r>
        <w:t>个人项目仍然需要竞争解释。写不出来可能因为没有材料，也可能因为目标太宽、表达练习不足或评价压力过强。你可以先改变一个容易操作的条件，例如每次阅读后不写摘要，而先用自己的例子解释一个关系，再检查这个关系在哪种反例面前失效。观察这种安排是否改变后续写作入口。没有变化也要记录，不要只保存灵感最好的那一天。</w:t>
      </w:r>
    </w:p>
    <w:p>
      <w:pPr>
        <w:jc w:val="both"/>
      </w:pPr>
      <w:r>
        <w:t>智能体可以帮助你整理材料、提出反例或检查论证，但应让它交出具体依据。若它说你的文章更有深度，追问改进发生在哪个推断、哪个例子、哪条边界；若它提出一个新解释，标记为候选，不因语言自信就接受。你也可以请它专门寻找与你最喜欢的解释不一致的材料。工具的作用，是扩大你能够面对的差异，而不是替你消除所有不确定。</w:t>
      </w:r>
    </w:p>
    <w:p>
      <w:pPr>
        <w:jc w:val="both"/>
      </w:pPr>
      <w:r>
        <w:t>个人记录不用复杂，四份文件已经足够起步：问题记录、材料与出处、尝试与反馈、当前结论和边界。每次修改结论时保留一句原因。几轮以后，你会看到有些改变只发生在文字层，有些改变进入了下一次行动，还有些所谓顿悟从未再次出现。这样的区分比给自己一个笼统的成长评分更有用，因为它告诉你哪些东西已经成为条件，哪些仍需继续形成。</w:t>
      </w:r>
    </w:p>
    <w:p>
      <w:pPr>
        <w:jc w:val="both"/>
      </w:pPr>
      <w:r>
        <w:t>当个人探索准备交给别人时，再增加公共检验。请对方使用你的例子、挑战你的解释，或者在相似情境中试一遍。你不需要把个人经验伪装成科学结论，也不必因为它尚非普遍证据就否认其价值。经验可以成为问题的来源、方法的试用场和公共研究的起点。关键是让它以真实身份进入知识，而不是越过尚未完成的环节。</w:t>
      </w:r>
    </w:p>
    <w:p>
      <w:pPr>
        <w:jc w:val="both"/>
      </w:pPr>
      <w:r>
        <w:t>从一位教师的课堂，到一个人的阅读，再到多人协作的研究，规模不同，贯穿其中的要求却相似：让主张有来路，让过程能被追问，让条件能够改变，让成果留下接续接口。知识发生并不是一个只适合写在序言里的概念。它可以落实为今天保存的一条反例、一次真正改变安排的反馈、一份不掩盖边界的交付，以及下一位读者能够重新开始的地方。</w:t>
      </w:r>
    </w:p>
    <w:p>
      <w:pPr>
        <w:pStyle w:val="Heading2"/>
        <w:keepNext w:val="1"/>
      </w:pPr>
      <w:r>
        <w:rPr>
          <w:color w:val="5B6472"/>
        </w:rPr>
        <w:t>来源与编写说明</w:t>
      </w:r>
    </w:p>
    <w:p>
      <w:pPr>
        <w:pStyle w:val="BookNote"/>
      </w:pPr>
      <w:r>
        <w:rPr>
          <w:rFonts w:ascii="Monograph Serif" w:hAnsi="Monograph Serif" w:eastAsia="Monograph Serif" w:cs="Monograph Serif"/>
        </w:rPr>
        <w:t xml:space="preserve">底本《SDE本体论入门》：本轮实际核读第九章、第十一章、第十二章，参照六路径、六步九步和回写线索；项目工作流、成果包层次、智能体分工及个人练习为编写者的操作化设计，不冒充底本逐字制度。</w:t>
      </w:r>
    </w:p>
    <w:p>
      <w:pPr>
        <w:pStyle w:val="BookNote"/>
      </w:pPr>
      <w:r>
        <w:t>王德生《知识是SIO的模型》，https://sdeuniverses.com/thought/essays/sio-9486a25c33/ ，实际阅读全文；原稿日期2024-08-19，网页编校2026-09-20。该文把知识的解释与未来创造功能联系起来，本章据此讨论可复用成果，但不将早期SIO表述无声等同后期全部SDE定义。</w:t>
      </w:r>
    </w:p>
    <w:p>
      <w:pPr>
        <w:pStyle w:val="BookNote"/>
      </w:pPr>
      <w:r>
        <w:t>王德生《裂缝不是空白》，https://sdeuniverses.com/creation/research-philosophy/cracks-not-gaps/ ，实际读问题区分、工具分工与失效条件；《误差互消不是“更全面”》，https://sdeuniverses.com/creation/research-philosophy/error-cancellation/ ，实际读方法流程、多基底讨论与未验证条件；《解构预测性模型选择中的奥卡姆剃刀》，https://sdeuniverses.com/creation/research-philosophy/occam-razor-audit/ ，实际读归因核销、失败与近邻比较。各文是本章的研究对象，所引方法仍保留范围与假说地位。</w:t>
      </w:r>
    </w:p>
    <w:p>
      <w:pPr>
        <w:pStyle w:val="BookNote"/>
      </w:pPr>
      <w:r>
        <w:t>全部课堂项目及其可能结果均为构造情境，未实施、未发表。智能体和学习包是设计说明，不声称本章已创建或部署。没有编造学生数据、效果大小、参考文献或实际验证。本章按已有来源区分并行分工与独立误差互消，不把多个同基底输出视为经验证的多源证据。</w:t>
      </w:r>
    </w:p>
    <w:p>
      <w:r>
        <w:br w:type="page"/>
      </w:r>
    </w:p>
    <w:p>
      <w:pPr>
        <w:pStyle w:val="BookPart"/>
        <w:spacing w:before="2560"/>
        <w:jc w:val="center"/>
      </w:pPr>
      <w:bookmarkStart w:id="32" w:name="part6"/>
      <w:r>
        <w:t>第六篇</w:t>
      </w:r>
      <w:bookmarkEnd w:id="32"/>
    </w:p>
    <w:p>
      <w:pPr>
        <w:pStyle w:val="BookPart"/>
        <w:jc w:val="center"/>
      </w:pPr>
      <w:r>
        <w:t>符号逻辑数学的发生</w:t>
      </w:r>
    </w:p>
    <w:p>
      <w:pPr>
        <w:pStyle w:val="Heading1"/>
      </w:pPr>
      <w:bookmarkStart w:id="33" w:name="ch26"/>
      <w:r>
        <w:t>第二十六章　符号怎样发生：从特征稳定到可以共同使用的名字</w:t>
      </w:r>
      <w:bookmarkEnd w:id="33"/>
    </w:p>
    <w:p>
      <w:pPr>
        <w:pStyle w:val="Heading2"/>
      </w:pPr>
      <w:r>
        <w:t>一、一张标签为什么不能自己说明自己</w:t>
      </w:r>
    </w:p>
    <w:p>
      <w:pPr>
        <w:jc w:val="both"/>
      </w:pPr>
      <w:r>
        <w:t>设想一家社区工坊第一次整理共用工具。这个例子是为解释概念构造的情境，并非某项调查的记录。桌面上放着两把外形相近的刀，一把适合削软木，一把适合裁皮革。负责人给盒子贴上“常用刀”，新来的学员依照标签取用，却把皮革边缘切坏了。标签没有写错字，学员也没有看错字，问题仍然发生了。这个名字把两种不同的使用历史压在了同一个单位里，却没有把决定使用成败的差异传给下一个人。</w:t>
      </w:r>
    </w:p>
    <w:p>
      <w:pPr>
        <w:jc w:val="both"/>
      </w:pPr>
      <w:r>
        <w:t>如果负责人把标签改为“木刀”和“皮刀”，问题是否就解决了？还不能这样断定。学员可能把“木刀”理解成木头做的刀，把“皮刀”理解成外面有皮套的刀。即使理解了用途，也未必掌握握持角度、施力方向和需要停止的信号。一个可见的字串，只有进入某种辨认、行动、纠正与再次使用的过程，才能发挥我们通常归给“符号”的作用。名字看上去站在盒子上，它能够指向什么，却有赖于盒子之外的活动。</w:t>
      </w:r>
    </w:p>
    <w:p>
      <w:pPr>
        <w:jc w:val="both"/>
      </w:pPr>
      <w:r>
        <w:t>本章以这个小问题进入SDE的符号学。符号在这里不只是语言学教材中的一个术语，而是特征纠缠如何成为可指认、可保存、可传递的信息单位的问题。SDE网站把这一问题放在E维度的信息模态E2中，并以粒子态说明符号的整体性、稳定性与相对独立性。读者先不必接受这个划分涵盖一切信息。我们先问：这三个词能否帮助解释刚才的失败，又能否指导一次比更换标签更深入的修复？</w:t>
      </w:r>
    </w:p>
    <w:p>
      <w:pPr>
        <w:jc w:val="both"/>
      </w:pPr>
      <w:r>
        <w:t>整体性意味着，名字所调用的不是一个孤零零的感官点。看到某把刀，使用者可能同时调动形状、重量、以往用途、危险感、熟悉的动作和可预期的切口。稳定性意味着，这些线索在适当变化的情况下仍能支持重复辨认。相对独立性意味着，人们能够暂时离开具体操作，讨论“那把裁皮刀”，并在以后把这次讨论重新接回操作。三种性质共同工作，才使一个符号成为可以承担任务的单位。</w:t>
      </w:r>
    </w:p>
    <w:p>
      <w:pPr>
        <w:jc w:val="both"/>
      </w:pPr>
      <w:r>
        <w:t>这不是说，只要三项性质出现，世上一切符号学问题就已经解决。相反，它给出了更精确的追问方向：这次是整体组织错了，还是稳定范围不足，或是脱离现场之后再也接不回来？工坊的问题可以沿着这些方向被拆开。标签把不同用途合为一类，损害了任务所需的整体区分；学员只在一种摆放位置认得刀，说明稳定范围太窄；他能背出名称却不会操作，说明名称的独立携带尚未形成可靠的返回路径。</w:t>
      </w:r>
    </w:p>
    <w:p>
      <w:pPr>
        <w:pStyle w:val="Heading2"/>
      </w:pPr>
      <w:r>
        <w:t>二、从差异到一个单位，中间发生了什么</w:t>
      </w:r>
    </w:p>
    <w:p>
      <w:pPr>
        <w:jc w:val="both"/>
      </w:pPr>
      <w:r>
        <w:t>有人会说，这些问题不过是“学会一个词”。但这句话把需要解释的过程又压缩成了结果。一个人怎样从许多不同遭遇中学会这个词？学会到什么程度？能够回答一道选择题、能够提醒同伴、能够在材料改变时调整操作，是同一程度的学会吗？SDE的发生性问题要求我们把这段中间过程展开。</w:t>
      </w:r>
    </w:p>
    <w:p>
      <w:pPr>
        <w:jc w:val="both"/>
      </w:pPr>
      <w:r>
        <w:t>仍看工坊。最初，学员注意到的是杂乱差异：刀柄颜色、刀刃长度、老师偏爱的工具、自己的手感。老师让他在废料上做几次安全的对照操作，他才逐渐注意到切口、阻力与角度之间的联系。差异序列D在这里不是简单的时间流水账，而是一次结果改变了下一次注意和尝试的次序。第一次切坏的皮革不只是失败记录，它改变了第二次看什么、怎么握以及何时停。</w:t>
      </w:r>
    </w:p>
    <w:p>
      <w:pPr>
        <w:jc w:val="both"/>
      </w:pPr>
      <w:r>
        <w:t>E也不是摆在旁边的背景。学员此前对“刀”的认识、老师示范留下的动作痕迹、材料的抵抗、工坊对安全的要求，已经纠缠在这次操作能够怎样展开的条件中。把它们统称为环境，会遮蔽哪些联结正在承担作用。刀刃反光可以是无关细节，也可以在辨认刃口状态时成为关键；同一个因素的作用取决于它进入了怎样的特征纠缠。</w:t>
      </w:r>
    </w:p>
    <w:p>
      <w:pPr>
        <w:jc w:val="both"/>
      </w:pPr>
      <w:r>
        <w:t>S是这次活动中显露出来的可辨认结果：一条干净切口、一种危险的打滑、一把终于被认对的工具。不能把S理解成外在物品清单，把D理解成老师的讲授，把E理解成学生脑中的知识，然后把三者机械相加。切口之所以成为“干净”，已经有使用目的和比较过程参与；所谓已有知识也会被这次切口改写。显露、差异运行与特征纠缠是同一活动中互相规定的维度。</w:t>
      </w:r>
    </w:p>
    <w:p>
      <w:pPr>
        <w:jc w:val="both"/>
      </w:pPr>
      <w:r>
        <w:t>当这种运行具有足够的重复性，一个比较稳定的单位出现了。学员以后说“裁皮刀”，能够调动一组有限但有用的预期。他不需要每次从头回忆所有试验，这就是符号的压缩能力。不过，被压缩的不是可以无限展开的全部世界，而是在某些活动中被组织起来的一束差异。符号之所以便于携带，恰恰因为它有所保留，也有所略去。</w:t>
      </w:r>
    </w:p>
    <w:p>
      <w:pPr>
        <w:jc w:val="both"/>
      </w:pPr>
      <w:r>
        <w:t>由此可以理解粒子态这一信息组织模态的用法与边界。这里强调某个符号能够作为一个单位被处理，并不把符号等同于物理学的粒子，也不认为其内部没有关系。一本书名、一个公式、一个手势都可以在某项任务中作为一个单位，同时在另一项任务中被打开为复杂系统。作者把这种单位化特征纳入粒子态；若要进一步把它建立成严格机制，还需说明单位如何形成、在何种条件下保持以及怎样解体。它不应被当成对象不可改变的材料属性。</w:t>
      </w:r>
    </w:p>
    <w:p>
      <w:pPr>
        <w:pStyle w:val="Heading2"/>
      </w:pPr>
      <w:r>
        <w:t>三、稳定不是不变，同一不是毫无差别</w:t>
      </w:r>
    </w:p>
    <w:p>
      <w:pPr>
        <w:jc w:val="both"/>
      </w:pPr>
      <w:r>
        <w:t>把符号说成稳定单位，最容易产生的误会是：越没有变化，符号越好。实际并非如此。“裁皮刀”必须容许刀柄颜色、放置位置甚至某些型号发生变化，否则它只能指向昨天桌上的那一把工具。可是它又不能容许一切变化，否则任何尖锐物都可以被归入同一个名字。稳定性总要说明：保持什么，容许什么改变，为了什么活动保持？</w:t>
      </w:r>
    </w:p>
    <w:p>
      <w:pPr>
        <w:jc w:val="both"/>
      </w:pPr>
      <w:r>
        <w:t>可以把这个问题写成一个朴素判断：在给定任务和条件下，哪些差异不影响我们把两次遭遇作为同一种情况处理，哪些差异必须改变处理方式？这是一条任务中的同一性边界。它并不完全由个人愿望决定。把不适合的刀归入同类，会遭遇材料破损的反馈；但它也不只是物体自己写好的分类表，因为收藏、制造、使用和安全培训可能需要不同边界。</w:t>
      </w:r>
    </w:p>
    <w:p>
      <w:pPr>
        <w:jc w:val="both"/>
      </w:pPr>
      <w:r>
        <w:t>因此，两个符号系统可以对同一批工具作出不同而都有效的分类。维修人员按刃口与固定结构区分，仓库管理员按保管位置区分，教师按初学难度区分。它们并不因为不同就互相取消。真正的问题是，一种分类被带入另一项任务时是否携带了足够的转换说明。“这把刀在仓库系统里属于甲类”不能直接推出“它适合甲种材料”。名字相同，任务未必相同。</w:t>
      </w:r>
    </w:p>
    <w:p>
      <w:pPr>
        <w:jc w:val="both"/>
      </w:pPr>
      <w:r>
        <w:t>还可以把同一性边界理解为一种容差安排。我们把不同手写体认作同一个字，说明辨认容许许多笔画细节改变；却不能容许关键差别全部消失，否则两个字会混淆。容差既不是绝对精确，也不是随意宽松，而是围绕当前用途形成的可用范围。把这一点讲清，能避免把“差异稳定”误听成完全没有差异。</w:t>
      </w:r>
    </w:p>
    <w:p>
      <w:pPr>
        <w:jc w:val="both"/>
      </w:pPr>
      <w:r>
        <w:t>容差有时需要显式规定，有时沉淀在熟练实践中。技术图纸可以写出尺寸公差，日常称呼通常依赖共同生活形成的默契。默契并不天然优于明文，明文也不必然涵盖全部情况。遇到误解时，应当追问原先没有写出的容差是否已经被越过，而不是立即责怪某一方不认真。</w:t>
      </w:r>
    </w:p>
    <w:p>
      <w:pPr>
        <w:jc w:val="both"/>
      </w:pPr>
      <w:r>
        <w:t>对概念而言，也有类似的精度选择。入门课可以先用近似说明打开问题，专业论证则需要补上限定。近似说明若明确自身位置，可以成为学习台阶；若被当作最终定义，则会成为后续理解的障碍。好的通俗写作不是取消精度，而是安排精度如何逐步进入。</w:t>
      </w:r>
    </w:p>
    <w:p>
      <w:pPr>
        <w:jc w:val="both"/>
      </w:pPr>
      <w:r>
        <w:t>在SDE语言中，稳定同一性由差异序列形成，并需要在后续纠缠中维持。这不等于说，人每次认出一把刀，都在物质上重新制造一把刀。发生的层次必须说清：物品的制作、对物品的辨认、分类制度的形成和一次具体名称的使用，是相互相关却不相同的事件。若把四者一律称作“发生”，却不再区分，我们反而失去了解释能力。</w:t>
      </w:r>
    </w:p>
    <w:p>
      <w:pPr>
        <w:jc w:val="both"/>
      </w:pPr>
      <w:r>
        <w:t>在本章的木工教学案例中，“符号与对象共同发生”首先用于说明可被指认和使用的对象身份怎样在互动中形成。这是本章为分析该案例采取的范围限定，并不据此裁定作者关于存在与发生关系的全部主张，也不凭一次命名过程否定物理对象早于本次命名存在的可能。两种先后关系可以同时成立。</w:t>
      </w:r>
    </w:p>
    <w:p>
      <w:pPr>
        <w:jc w:val="both"/>
      </w:pPr>
      <w:r>
        <w:t>这样的限定保留了发生性追问的力量。我们无需声称无人命名时世界不存在，便能追问分类怎样形成、哪些历史被名字遮蔽、一个旧名称怎样阻碍新情况进入认识。相反，如果把一个值得研究的认知生成问题扩大成未经论证的宇宙起源断言，读者就很难知道应以什么证据支持或反驳它。</w:t>
      </w:r>
    </w:p>
    <w:p>
      <w:pPr>
        <w:pStyle w:val="Heading2"/>
      </w:pPr>
      <w:r>
        <w:t>四、为什么一个名字可以让人看见，也可以让人看不见</w:t>
      </w:r>
    </w:p>
    <w:p>
      <w:pPr>
        <w:jc w:val="both"/>
      </w:pPr>
      <w:r>
        <w:t>工坊后来接到一批从未处理过的复合材料。学员熟练地说：“这是皮料，用皮刀。”这次正是他的熟练造成问题。他把新材料的表层触感归入旧类，没有检查内部纤维和厚度差异。昨日帮助他行动的符号，今日缩短了必要的观察。符号不是从此坏了，而是原来的稳定范围被越过了。</w:t>
      </w:r>
    </w:p>
    <w:p>
      <w:pPr>
        <w:jc w:val="both"/>
      </w:pPr>
      <w:r>
        <w:t>符号有一种双重效果。它把注意聚集到某些差异，使行动不必每次从零开始；与此同时，它让未被编码的差异暂时退到后面。熟练的好处与熟练的盲点来自同一个机制。一个有用的名称并不需要包含全部细节，但使用者需要知道，在什么征兆出现时应把它重新打开。</w:t>
      </w:r>
    </w:p>
    <w:p>
      <w:pPr>
        <w:jc w:val="both"/>
      </w:pPr>
      <w:r>
        <w:t>这可以叫作可返回的压缩。好的压缩让人省去重复劳动，又保留通往必要细节的入口。标签上不必写成一本材料学教材，但可以保留型号、适用范围和异常时的检查路径。阅读一本SDE入门书也是一样。“E是特征纠缠”是一种压缩；若读者无法把这句话返回到具体特征如何相互限制和改变的过程，它就只是一枚越来越熟悉的声音。</w:t>
      </w:r>
    </w:p>
    <w:p>
      <w:pPr>
        <w:jc w:val="both"/>
      </w:pPr>
      <w:r>
        <w:t>符号的误用通常发生在三个地方。第一，把当前有用的划分当成唯一自然划分。第二，把一个活动中的成功迁移为全部活动中的保证。第三，把名称的熟悉感当成理解的充分证据。三者经常互相加强：越熟悉的名称，越不容易被要求说明适用条件；越被当成自然，越不容易听见反例。</w:t>
      </w:r>
    </w:p>
    <w:p>
      <w:pPr>
        <w:jc w:val="both"/>
      </w:pPr>
      <w:r>
        <w:t>为了抵抗这种闭合，命名时可以保留一个最小的异议入口。对“好学生”，问：在何种任务、什么时间和哪些支持条件下表现良好？对“有效方法”，问：对谁、在什么比较基准和什么代价下有效？对“稳定系统”，问：在哪类扰动中稳定，恢复需要多久？这些问题没有禁止人们使用简短名称，而是让简短名称仍然连接其发生条件。</w:t>
      </w:r>
    </w:p>
    <w:p>
      <w:pPr>
        <w:jc w:val="both"/>
      </w:pPr>
      <w:r>
        <w:t>读者也应把这一检验用于本书自己的术语。听见“发生”“复合体”“升维”，不能因为它们属于作者体系就停止追问。发生了什么新差异？复合之后谁能做什么、谁承担后果？升维增加了哪些可以实际使用的区分或转换能力？若只有词汇复杂了，观察与行动均未改变，就不能把术语的增长当作思想的增长。</w:t>
      </w:r>
    </w:p>
    <w:p>
      <w:pPr>
        <w:pStyle w:val="Heading2"/>
      </w:pPr>
      <w:r>
        <w:t>五、独立携带的能力，以及被遗忘的成本</w:t>
      </w:r>
    </w:p>
    <w:p>
      <w:pPr>
        <w:jc w:val="both"/>
      </w:pPr>
      <w:r>
        <w:t>符号最惊人的能力之一，是让不在场的东西继续参与活动。负责人不必把工坊搬到每个学员家里，便能通过清单安排准备工作。一本书也能让读者与已经结束的实验、远方的争论、尚未实现的设想发生联系。这是相对独立性带来的文明能力。</w:t>
      </w:r>
    </w:p>
    <w:p>
      <w:pPr>
        <w:jc w:val="both"/>
      </w:pPr>
      <w:r>
        <w:t>不过，独立携带不是完全脱离发生条件。工具清单需要已有的语言能力，公式需要符号约定，地图需要比例和方向的解释。符号能够远行，是因为一部分条件被封装进了材料、制度或训练，而非所有条件都消失了。把这些维持工作忘掉，我们就容易误以为知识像石块一样，搬到哪里都是同一块东西。</w:t>
      </w:r>
    </w:p>
    <w:p>
      <w:pPr>
        <w:jc w:val="both"/>
      </w:pPr>
      <w:r>
        <w:t>例如，一张简单地图用粗线表示可通行路线。对熟悉城市的人，粗线调用的是街道、路口、步行时间和经验中的障碍；对外地人，它可能只是纸上的折线。两人看到相同图形，拥有的可用信息却不同。若地图增加入口照片、距离和无障碍提示，它并不是仅仅多了几个符号，而是给不同使用者补上了从图形返回行动的路径。</w:t>
      </w:r>
    </w:p>
    <w:p>
      <w:pPr>
        <w:jc w:val="both"/>
      </w:pPr>
      <w:r>
        <w:t>这也说明，“传播了同一文本”与“生成了同样理解”不能画等号。文本的一致性很重要，它让人们能够指向共同对象、追查改动；理解的一致性却必须经由任务表现、解释和纠错来检验。把教材发给全班，完成的是一个传播环节。学生能否用概念处理陌生案例，是另一个需要发生的环节。</w:t>
      </w:r>
    </w:p>
    <w:p>
      <w:pPr>
        <w:jc w:val="both"/>
      </w:pPr>
      <w:r>
        <w:t>在此意义上，知识传播有一种结构性的再发生。接收者并不是从零创造一切，因为符号、示范和制度已经提供了大量组织。但他也不是被动接收一个在内部原样安放的成品，因为新的身体、经验、目标和条件会决定符号怎样被激活。这种再发生既容许忠实，也容许误解、修订与创新。忠实不是消除接收者，而是使必要的约束在新的活动中继续有效。</w:t>
      </w:r>
    </w:p>
    <w:p>
      <w:pPr>
        <w:jc w:val="both"/>
      </w:pPr>
      <w:r>
        <w:t>SDE的符号学由此可以与教学设计直接相接。一个概念的讲授至少需要提供名称、辨认线索、可操作的差异和错误时的返回方式。四者并非每次都要长篇展开，但不能长期只提供名称。学生会背“整体性、稳定性、独立性”而不会解释地图与路线的关系，说明教学把符号学本身又封闭在了符号层。</w:t>
      </w:r>
    </w:p>
    <w:p>
      <w:pPr>
        <w:pStyle w:val="Heading2"/>
      </w:pPr>
      <w:r>
        <w:t>六、共同使用并不要求每个人内部完全一样</w:t>
      </w:r>
    </w:p>
    <w:p>
      <w:pPr>
        <w:jc w:val="both"/>
      </w:pPr>
      <w:r>
        <w:t>如果意义是在具体纠缠中形成的，人与人是否永远不可能真正理解彼此？这是发生性理论必须回答的强问题。不能一方面强调每个人独特的生成历史，另一方面在需要合作时又假定所有人已经拥有完全相同的内容。</w:t>
      </w:r>
    </w:p>
    <w:p>
      <w:pPr>
        <w:jc w:val="both"/>
      </w:pPr>
      <w:r>
        <w:t>工坊给出一个可用的起点。师傅与学员对“裁皮刀”的内部经验显然不同。师傅有多年手感和维修经验，学员只有几次练习；两人仍然可以合作取刀、保养和安排工作。共同使用首先要求某些关键区分和行动预期能够协调，而不要求每段记忆和感受完全重合。</w:t>
      </w:r>
    </w:p>
    <w:p>
      <w:pPr>
        <w:jc w:val="both"/>
      </w:pPr>
      <w:r>
        <w:t>这种协调不是只有外在动作而没有意义。恰恰相反，能够共同判断一把刀是否符合当前任务，能够说明意见分歧在哪里，已经表明他们建立了相当程度的共享意义。共享可以是局部、可扩展且可修订的。它也可以在一项任务上充分、在另一项任务上不足。学员能准确递刀，不代表已经能够判断刃口疲劳。</w:t>
      </w:r>
    </w:p>
    <w:p>
      <w:pPr>
        <w:jc w:val="both"/>
      </w:pPr>
      <w:r>
        <w:t>把共享理解成完全同一，会使沟通永远不可能；把共享降低为任何表面一致，又会使误会无人察觉。较好的标准是在需要协作的范围内，检查参与者能否作出相容的区分、发现关键偏差，并通过纠正重新取得配合。这些能力使共同符号具有公共性。</w:t>
      </w:r>
    </w:p>
    <w:p>
      <w:pPr>
        <w:jc w:val="both"/>
      </w:pPr>
      <w:r>
        <w:t>公共性也涉及谁有权纠正谁。若只有师傅能够命名，学员报告的新材料异常始终被视作“不懂规矩”，符号系统就可能保持表面稳定而丧失学习能力。共同使用的名字应当允许受到相关证据挑战。经验更丰富的人可以拥有更强的判断依据，却不能凭身份取消所有反例。</w:t>
      </w:r>
    </w:p>
    <w:p>
      <w:pPr>
        <w:jc w:val="both"/>
      </w:pPr>
      <w:r>
        <w:t>这一点把符号的发生与制度联系起来。词典、术语表、标准、同行讨论、版本记录，都可以为共享意义提供支撑。它们不是意义之外纯粹的管理杂务。谁的经验被收录，哪种错误被承认，什么时候允许修改定义，会直接影响一个符号能够承载怎样的世界。符号的公共生命需要维护，也需要入口。</w:t>
      </w:r>
    </w:p>
    <w:p>
      <w:pPr>
        <w:pStyle w:val="Heading2"/>
      </w:pPr>
      <w:r>
        <w:t>七、三个世界中的符号，不是三本互不相通的词典</w:t>
      </w:r>
    </w:p>
    <w:p>
      <w:pPr>
        <w:jc w:val="both"/>
      </w:pPr>
      <w:r>
        <w:t>SDE把现实界、理念界、自我界作为不同发生疆域来考察。信息模态E2并不只住在理念界。理解这一点，不能简单地给三列例子各贴一个标签，而要追问三种符号化分别稳定了什么，又通过什么活动相接。</w:t>
      </w:r>
    </w:p>
    <w:p>
      <w:pPr>
        <w:jc w:val="both"/>
      </w:pPr>
      <w:r>
        <w:t>现实活动中的符号，强调可感知安排怎样成为行动中的可辨认单位。工坊地面一条警示线不是凭颜色自身就拥有禁止含义；它与设备危险范围、共同训练和进入规则结合，成为应当停止的信号。没有训练的人可能把它当作装饰，已经熟悉规则的人则会在尚未默念说明之前调整脚步。符号在材料、身体与制度的联合活动中发挥作用。</w:t>
      </w:r>
    </w:p>
    <w:p>
      <w:pPr>
        <w:jc w:val="both"/>
      </w:pPr>
      <w:r>
        <w:t>理念活动中的符号，强调可讨论内容怎样获得相对独立的身份。“适用条件”“函数”“因果关系”不是桌上可以拿起的工具，但它们可以被定义、比较和用于推演。其稳定性需要语言实践和论证约束。一个术语在同一论证中悄悄更换含义，会破坏论证；因此概念的独立携带不能以任意漂移为代价。</w:t>
      </w:r>
    </w:p>
    <w:p>
      <w:pPr>
        <w:jc w:val="both"/>
      </w:pPr>
      <w:r>
        <w:t>自我活动中的符号，强调一个人怎样把经历、期待和评价凝结为可自我调用的单位。学员第一次切坏材料后说“我不擅长手工”，这里的“我”与“不擅长”开始组织后续注意。他可能更留意失败，忽略进步，减少尝试。这个自我名称不仅报告已经发生的事，还可能参与下一次发生的条件。</w:t>
      </w:r>
    </w:p>
    <w:p>
      <w:pPr>
        <w:jc w:val="both"/>
      </w:pPr>
      <w:r>
        <w:t>但不能因此断定，任何自我命名都必然造成固定后果。有人说“我还不熟练”，反而会主动练习；有人接受一个能力标签，在新的任务中又迅速修改它。名字的作用有赖于它与经验、资源、关系及行动机会怎样结合。本章没有把心理过程简化为改词治疗，也不把哲学解释写成临床疗效保证。</w:t>
      </w:r>
    </w:p>
    <w:p>
      <w:pPr>
        <w:jc w:val="both"/>
      </w:pPr>
      <w:r>
        <w:t>三界之间的往返才是完整图景。现实中的失败显露，进入理念中的原因讨论，再进入自我评价；自我评价影响下一次行动，行动又产生新的显露。符号不是从一个世界搬往另一个世界的封闭货物，而是在这些往返中得到不同承担方式。研究的任务，是指明哪条往返有效，哪条被截断，哪条把局部失败放大成了总体身份。</w:t>
      </w:r>
    </w:p>
    <w:p>
      <w:pPr>
        <w:pStyle w:val="Heading2"/>
      </w:pPr>
      <w:r>
        <w:t>八、命名能否创造对象：四种情形必须分开</w:t>
      </w:r>
    </w:p>
    <w:p>
      <w:pPr>
        <w:jc w:val="both"/>
      </w:pPr>
      <w:r>
        <w:t>“命名创造对象”是一句有启发性但容易失控的话。要让它承担解释，我们至少区分四种情形。第一种是为已经可以稳定辨认的对象添加一个新称呼。工坊给旧工具编一个库存号码，号码改变了管理方式，但不意味着刀在物质上直到编码才存在。</w:t>
      </w:r>
    </w:p>
    <w:p>
      <w:pPr>
        <w:jc w:val="both"/>
      </w:pPr>
      <w:r>
        <w:t>第二种是新命名帮助形成此前尚未稳定的辨认单位。学员长期只觉得“切起来不顺”，后来学会区分“材料滑移”和“刃口拖滞”，才可能对不同失败采用不同检查。这里新的区别及其名称共同改善了问题对象的形成。但对象形成的程度仍要通过再次辨认和操作检验，不能以命名者觉得贴切为唯一标准。</w:t>
      </w:r>
    </w:p>
    <w:p>
      <w:pPr>
        <w:jc w:val="both"/>
      </w:pPr>
      <w:r>
        <w:t>第三种是通过公开规则设立制度性身份。工坊讨论并设立“值日维修员”，某个人被正式指派后，获得了检查工具和安排停用的职责。这里命名与授权参与了新角色的成立。不过，一个人自称维修员而无人承认、没有条件履责，并不等于相同制度已经建立。需要说明承认机制、职责边界与撤回方式。</w:t>
      </w:r>
    </w:p>
    <w:p>
      <w:pPr>
        <w:jc w:val="both"/>
      </w:pPr>
      <w:r>
        <w:t>第四种是提出一个理论对象。研究者用新概念组织若干现象，期待它能够解释旧概念处理不好的差异。这样的对象有时发展为成熟研究对象，有时只是短暂的假说。它能否成立，必须接受概念清晰度、与既有解释的比较和相应证据的检验。新词的独特性不能替代理论的解释力。</w:t>
      </w:r>
    </w:p>
    <w:p>
      <w:pPr>
        <w:jc w:val="both"/>
      </w:pPr>
      <w:r>
        <w:t>这四种情形可以交织，却不能互相冒充。理论对象的提出，不自动享有制度授权的成效；制度角色的成立，不自动证明其理论说明正确；认知单位的形成，也不等于其指向的物理过程由人凭语言创造。把“发生”分层，能够防止SDE论述在不同意义之间快速跳跃。</w:t>
      </w:r>
    </w:p>
    <w:p>
      <w:pPr>
        <w:jc w:val="both"/>
      </w:pPr>
      <w:r>
        <w:t>对于初学者，最有用的做法是把“创造了什么”改写成一组可检查问题：新增了哪种区分？多了哪种行动可能？哪种权利与责任被改变？有没有原来不存在、现在可以重复参与的活动？如果这些问题都不能回答，所谓命名创造很可能只是说法发生了改变。</w:t>
      </w:r>
    </w:p>
    <w:p>
      <w:pPr>
        <w:pStyle w:val="Heading2"/>
      </w:pPr>
      <w:r>
        <w:t>九、符号为什么会僵化：成功的历史如何变成自我豁免</w:t>
      </w:r>
    </w:p>
    <w:p>
      <w:pPr>
        <w:jc w:val="both"/>
      </w:pPr>
      <w:r>
        <w:t>一个符号最初常常因为解决了难题而受到欢迎。它使杂乱变得可谈，使合作变得可能，使反复解释缩短为一句话。久而久之，人们可能不再记得它解决的是哪种难题，而只记得使用它曾经带来成功。成功的历史于是变成无需重新检验的资格。</w:t>
      </w:r>
    </w:p>
    <w:p>
      <w:pPr>
        <w:jc w:val="both"/>
      </w:pPr>
      <w:r>
        <w:t>工坊曾经用“熟练工”区分能独立完成任务的人。随着材料、设备和安全要求改变，这个名称需要重新检查。如果旧资格永久有效，熟练工可能在不熟悉的新工序上拥有不适当的决定权。名称的稳定保护了合作，也可能保护过期权威。发生性追问此时不是反对经验，而是恢复经验与当前条件之间的关系。</w:t>
      </w:r>
    </w:p>
    <w:p>
      <w:pPr>
        <w:jc w:val="both"/>
      </w:pPr>
      <w:r>
        <w:t>在理论写作中，同样的危险表现为术语可以解释一切，却不再有任何情形能够使其解释失败。若一个过程顺利，被说成纠缠有效；不顺利，被说成纠缠不足；既不顺利也不失败，又被说成介生中的纠缠，那么“纠缠”究竟增加了什么可以比较的判断？研究者需要补充条件、机制和差异预测，而不能仅凭概念覆盖广泛就宣布理论强大。</w:t>
      </w:r>
    </w:p>
    <w:p>
      <w:pPr>
        <w:jc w:val="both"/>
      </w:pPr>
      <w:r>
        <w:t>符号僵化并不总来自傲慢，也来自成本。重新展开压缩意味着重新阅读、核查和协调，组织往往没有足够时间。更换一个通用名称也会带来培训成本和历史档案断裂。因此，所有符号都保持持续开放，并不是让每个词每分钟重新定义。成熟的办法是建立分层修订：日常沿用已可靠的约定，异常触发局部检查，重大冲突启动整体修订。</w:t>
      </w:r>
    </w:p>
    <w:p>
      <w:pPr>
        <w:jc w:val="both"/>
      </w:pPr>
      <w:r>
        <w:t>这使稳定与创造能够相容。稳定提供共同工作的承载面，异常保留修正入口，修订记录连接前后版本。没有稳定，合作不停地从头协商；没有修订，合作把新问题塞回旧盒子；没有记录，修订让过去经验不可追溯。一个会成长的符号系统需要这三种工作共同存在。</w:t>
      </w:r>
    </w:p>
    <w:p>
      <w:pPr>
        <w:jc w:val="both"/>
      </w:pPr>
      <w:r>
        <w:t>本书将这些要求用于自己的写作。S在早期材料中有过不同解释，SIO的S又指主体。读者不能看到同一个字母就把它们当作同一个概念。标注理论阶段并非繁琐手续，而是维护符号同一性所必需的工作。清楚的版本说明使思想的发展可以被理解，而不必把历史差异抹平。</w:t>
      </w:r>
    </w:p>
    <w:p>
      <w:pPr>
        <w:pStyle w:val="Heading2"/>
      </w:pPr>
      <w:r>
        <w:t>十、不要靠贬低旧符号学来证明新问题重要</w:t>
      </w:r>
    </w:p>
    <w:p>
      <w:pPr>
        <w:jc w:val="both"/>
      </w:pPr>
      <w:r>
        <w:t>发生性符号学如果要与既有研究对话，需要先承认一个事实性的边界：本章并未完成全部符号学传统的原典考证，因此不能把“旧符号学都只把名字当标签”写成已经核实的思想史结论。作者网站有专门讨论索绪尔、皮尔斯与德里达的长文，值得另作细读；这里先检验本章自身论证，不借对整个传统的概括取得优势。</w:t>
      </w:r>
    </w:p>
    <w:p>
      <w:pPr>
        <w:jc w:val="both"/>
      </w:pPr>
      <w:r>
        <w:t>一个有力的竞争解释可以这样提出：名字的使用本来就取决于语境、习惯、行动与共同规范，为什么还需要SDE？这是合理的问题。若SDE只是给已经知道的事情换一组字母，它最多提供一种便于记忆的整理方式。若要提出更强贡献，就应当说明它促使我们增加了哪项观察、辨认了哪种原先混在一起的失败，或者使哪种修复比原方案更有效。</w:t>
      </w:r>
    </w:p>
    <w:p>
      <w:pPr>
        <w:jc w:val="both"/>
      </w:pPr>
      <w:r>
        <w:t>工坊例子能够给出的贡献有限但具体：不只检查标签是否清楚，而是同时检查形成可辨认对象的差异训练、维持识别的条件和离开现场后的返回路径。这组问题可以组织教学，也可以被其他理论提出。SDE是否有不可替代的优势，必须通过与强方案的对照确定，不能仅凭案例可以用SDE描述而确定。</w:t>
      </w:r>
    </w:p>
    <w:p>
      <w:pPr>
        <w:jc w:val="both"/>
      </w:pPr>
      <w:r>
        <w:t>这种自限并不削弱入门书。初学者需要知道，理解一种思想不等于先相信它胜过所有思想。研究者可以先学会它提出的问题，再比较同一问题的不同处理。只有当理论愿意承认他人已经做成的工作，新的贡献才有清楚位置。否则，每一代论述都把前人压成僵硬靶子，读者只能获得不断重复的革命宣言。</w:t>
      </w:r>
    </w:p>
    <w:p>
      <w:pPr>
        <w:jc w:val="both"/>
      </w:pPr>
      <w:r>
        <w:t>同样，也不应因为某个例子可以由其他理论解释，立刻断言SDE没有价值。一般框架常通过跨领域组织、问题迁移和术语协调发挥作用，这种价值不总表现为一项独占发现。关键是给贡献正确命名：是整理价值、教学价值、研究启发，还是已经得到检验的新增解释力？不同层次可以并存，但不能互相冒名。</w:t>
      </w:r>
    </w:p>
    <w:p>
      <w:pPr>
        <w:pStyle w:val="Heading2"/>
      </w:pPr>
      <w:r>
        <w:t>十一、一堂课怎样检验学生是否越过了词语表面</w:t>
      </w:r>
    </w:p>
    <w:p>
      <w:pPr>
        <w:jc w:val="both"/>
      </w:pPr>
      <w:r>
        <w:t>现在把工坊换成课堂，仍然使用构造情境。一位教师准备教“证据”这个概念。他先写定义，让学生背诵，然后出题判断哪些句子是证据。多数学生答对。第二周，学生分析一则争议消息，却把“很多人转发”当成消息为真的充分证据。先前的正确回答没有形成教师期待的迁移能力。</w:t>
      </w:r>
    </w:p>
    <w:p>
      <w:pPr>
        <w:jc w:val="both"/>
      </w:pPr>
      <w:r>
        <w:t>SDE视角下，问题不宜直接归因为学生记性不好。课堂上形成的可能是一种局部符号技能：在教师给定的题型里，识别某种语言形式。真实消息包含来源可信度、转发链、图像语境和相互冲突的说法，所需差异远多于课堂练习。原来的名字已经稳定，但稳定的是比教师设想更窄的单位。</w:t>
      </w:r>
    </w:p>
    <w:p>
      <w:pPr>
        <w:jc w:val="both"/>
      </w:pPr>
      <w:r>
        <w:t>重设计课程时，教师可以让学生比较几种材料：一个可查来源的直接记录，一个重复转述，一个没有日期的截图，一个有理由但暂缺独立支持的推测。比较不以让学生记住“截图都不可信”为目标，而是让他们学会指出能够改变判断的差异。随后改变材料形式，检查同一判断原则能否继续发挥作用。</w:t>
      </w:r>
    </w:p>
    <w:p>
      <w:pPr>
        <w:jc w:val="both"/>
      </w:pPr>
      <w:r>
        <w:t>第二步要求学生解释错误。为什么转发数量不足以独立验证消息？因为许多转发可能来自同一个未核实来源，并没有增加独立支持。这里学生开始把一个符号展开成可说明的关系。第三步让他们设计核查路径：需要找到哪一份原始材料，哪一个时间信息，哪一种反例？符号获得了通往行动的返回路线。</w:t>
      </w:r>
    </w:p>
    <w:p>
      <w:pPr>
        <w:jc w:val="both"/>
      </w:pPr>
      <w:r>
        <w:t>第四步是让学生在新的情境中承认不确定。一个能够清楚说明“目前不足以判断”的学生，可能比快速把所有消息分成真假的学生更接近概念的成熟使用。稳定不等于每次都给确定答案；有时候稳定的是判断何时应暂停的能力。这使符号边界本身成为所学内容的一部分。</w:t>
      </w:r>
    </w:p>
    <w:p>
      <w:pPr>
        <w:jc w:val="both"/>
      </w:pPr>
      <w:r>
        <w:t>这个教学设计只说明一种可实施的方案，没有提供它优于所有常规教学的实验结果。若要研究效果，应当比较相近学习条件下的陌生任务表现、延迟保持和错误解释能力，并留意课时、教师投入等差异。发生性叙述可以产生教学假说，教学假说还需要评价设计。两者之间不能省略检验环节。</w:t>
      </w:r>
    </w:p>
    <w:p>
      <w:pPr>
        <w:pStyle w:val="Heading2"/>
      </w:pPr>
      <w:r>
        <w:t>十二、AI能生成名字，怎样才算帮助生成知识</w:t>
      </w:r>
    </w:p>
    <w:p>
      <w:pPr>
        <w:jc w:val="both"/>
      </w:pPr>
      <w:r>
        <w:t>与AI讨论时，人们很容易得到一串漂亮的新名称。一个普通工作难题可以被迅速包装成某种“模型”“引擎”或“系统”。这些名称或许帮助整理思路，也可能使尚未理解的关系获得已经完成的外观。词语生成的低成本，使符号学问题更加日常化。</w:t>
      </w:r>
    </w:p>
    <w:p>
      <w:pPr>
        <w:jc w:val="both"/>
      </w:pPr>
      <w:r>
        <w:t>设想工坊把工具管理问题交给AI，得到“动态工具适配矩阵”。这个名字本身没有好坏。应当检查它背后是否有明确的对象和操作：矩阵行列分别是什么？适配依据从哪里来？未知材料如何处理？判断失败后怎样更新？如果这些问题没有答案，一个听起来专业的符号只是把“我还不知道怎么分类”改写成“我有一个矩阵”。</w:t>
      </w:r>
    </w:p>
    <w:p>
      <w:pPr>
        <w:jc w:val="both"/>
      </w:pPr>
      <w:r>
        <w:t>AI参与知识发生的一种可靠方式，是帮助使用者展开并比较候选区分。例如，它可以根据已提供的材料说明，提出按刀刃、材料和操作经验进行分类的几种方案，再由实际操作与专家判断校准。这时AI贡献的是可比较的符号组织与问题清单；具体效果仍取决于提供的证据和后续反馈。</w:t>
      </w:r>
    </w:p>
    <w:p>
      <w:pPr>
        <w:jc w:val="both"/>
      </w:pPr>
      <w:r>
        <w:t>另一种有用方式是要求AI主动寻找名称失效的情形。“把这个概念用于什么案例会误导？”“哪些不同机制被同一个词合在一起？”“如果保留名称，最需要补哪一个条件？”这样的提问使对话不只向更多术语扩张，也向术语的可用边界返回。人机复合的价值可以体现在这里，而不只是答案更长、更流畅。</w:t>
      </w:r>
    </w:p>
    <w:p>
      <w:pPr>
        <w:jc w:val="both"/>
      </w:pPr>
      <w:r>
        <w:t>还需要区分书面说明中的熟练与实际任务中的胜任。AI能写出“裁皮刀的安全使用步骤”，并不由此证明它拥有和工匠相同的手部经验；人能复制这段说明，也不等于已经完成安全训练。复合系统中不同部分承担不同工作，可靠性应当沿具体任务链检查。哪一步依赖文字，哪一步依赖现场感知，哪一步需要有资格的人确认，都应清楚。</w:t>
      </w:r>
    </w:p>
    <w:p>
      <w:pPr>
        <w:jc w:val="both"/>
      </w:pPr>
      <w:r>
        <w:t>这并不是为AI划定永不改变的本质边界。不同系统可以连接不同工具、传感器与反馈过程，其能力需要按实际系统评价。这里拒绝的只是从一次语言输出直接跳到全部能力成立。SDE如果强调复合体，也应当让“复合”承担具体的组成、反馈与检验含义，不能成为跳过能力证据的万能名称。</w:t>
      </w:r>
    </w:p>
    <w:p>
      <w:pPr>
        <w:pStyle w:val="Heading2"/>
      </w:pPr>
      <w:r>
        <w:t>十三、一个可复核的微型符号发生研究</w:t>
      </w:r>
    </w:p>
    <w:p>
      <w:pPr>
        <w:jc w:val="both"/>
      </w:pPr>
      <w:r>
        <w:t>读者若想把本章变成研究，可以从低风险的分类任务开始。准备一组外形、用途和材料各不相同的日常物品，邀请参与者先自行分组并命名，再让另一组仅依据这些名称完成取物任务。任务不涉及危险工具、隐私判断或高后果决定。观察重点是符号怎样取得协调作用，而非给参与者排智力名次。</w:t>
      </w:r>
    </w:p>
    <w:p>
      <w:pPr>
        <w:jc w:val="both"/>
      </w:pPr>
      <w:r>
        <w:t>第一轮记录命名时选择的特征和省略的条件。第二轮记录接收者发生的歧义：同名异物、异名同物、边界案例和不知道如何操作的情况。第三轮允许双方增加例子、重新命名或修改任务。第四轮引入此前未出现的新物品，检查修订后的符号系统能否迁移。每次记录都要区分实际观察与研究者解释。</w:t>
      </w:r>
    </w:p>
    <w:p>
      <w:pPr>
        <w:jc w:val="both"/>
      </w:pPr>
      <w:r>
        <w:t>可以观察的指标包括完成任务所需澄清次数、关键误取的比例、对边界案例的说明是否一致，以及新物品进入时需要修改多少旧规则。这些指标不是符号意义的全部，却提供了可比较的切口。“纠缠更丰富”若要进入结论，需要指出它对应哪些被观察到的联系，而不能只凭研究者读起来感到丰富。</w:t>
      </w:r>
    </w:p>
    <w:p>
      <w:pPr>
        <w:jc w:val="both"/>
      </w:pPr>
      <w:r>
        <w:t>一个重要对照，是普通的清楚说明方案。如果简单增加图片和用途说明，就能达到与SDE训练相同的效果，应当如实承认。SDE的可能贡献也许在帮助设计者找到这些条件，并非产生一套外在独占的神秘机制。反过来，如果发生训练使参与者更能主动发现未知条件，可以进一步研究这种能力为何出现以及能否保持。</w:t>
      </w:r>
    </w:p>
    <w:p>
      <w:pPr>
        <w:jc w:val="both"/>
      </w:pPr>
      <w:r>
        <w:t>研究还可能发现反例。过度展开发生史也许增加认知负担，降低简单任务的效率；不断修改名字也许破坏已有协调；鼓励每个人自行命名也可能增加沟通成本。这些不是应当隐藏的结果，而是帮助确定粒子化何时有益、开放何时必要的证据。理论只有容得下它不占优势的条件，才有机会形成精确的适用范围。</w:t>
      </w:r>
    </w:p>
    <w:p>
      <w:pPr>
        <w:jc w:val="both"/>
      </w:pPr>
      <w:r>
        <w:t>最后，别把一次课堂活动称为已经验证了SDE本体论。它最多支持或削弱一个局部机制假说。由局部训练效果走向普遍本体论，需要额外论证。本章把研究路径交给读者，正是希望“可检验”落实为能够改变判断的程序，而不是装饰在理论后面的三个字。</w:t>
      </w:r>
    </w:p>
    <w:p>
      <w:pPr>
        <w:pStyle w:val="Heading2"/>
      </w:pPr>
      <w:r>
        <w:t>十四、符号的伦理：谁被允许成为一个什么样的人</w:t>
      </w:r>
    </w:p>
    <w:p>
      <w:pPr>
        <w:jc w:val="both"/>
      </w:pPr>
      <w:r>
        <w:t>对工具贴标签通常影响工作，对人贴标签则会改变机会。称一个学员“手笨”，可能使他更少得到练习，也使教师更容易把他的失败视为预期结果。名字由描述走向分配，分配又制造支持名字的新材料。这样的循环值得分析，但也不应凭一个循环图就断言所有能力差异都由标签造成。</w:t>
      </w:r>
    </w:p>
    <w:p>
      <w:pPr>
        <w:jc w:val="both"/>
      </w:pPr>
      <w:r>
        <w:t>发生性伦理首先要求区分观察、解释和总评。“这次切口偏离标线”是一项具体观察；“可能是握持不稳”是一种待检验解释；“他不适合学习手工”则是跨度很大的预测与评价。三者若被一句话混在一起，受评价的人就很难知道应改变什么，也很难提出有针对性的异议。</w:t>
      </w:r>
    </w:p>
    <w:p>
      <w:pPr>
        <w:jc w:val="both"/>
      </w:pPr>
      <w:r>
        <w:t>较好的符号使用能把评价重新接回可改变的条件。例如，用“在这种材料上尚不能独立完成稳定切割”代替“天生手笨”，并不意味着故意说好听的话。前一种表达说明任务、条件和当前状态，为练习与复核留下入口；后一种表达把局部表现合成总体身份，却没有提供相称证据。</w:t>
      </w:r>
    </w:p>
    <w:p>
      <w:pPr>
        <w:jc w:val="both"/>
      </w:pPr>
      <w:r>
        <w:t>不过，也不能把任何明确评价都视为伤害。工坊需要对能否独立操作作出决定，教师需要指出错误，组织需要分配责任。回避分类可能把风险转嫁给更弱的人。问题在于评价应当与证据范围相称，有明确用途，有更新机制，并允许当事人知道哪些条件会改变结论。</w:t>
      </w:r>
    </w:p>
    <w:p>
      <w:pPr>
        <w:jc w:val="both"/>
      </w:pPr>
      <w:r>
        <w:t>隐私与公共命名之间也存在张力。共同工作需要某些公开信息，却不意味着一个人的所有经历都应被转化为共享标签。别人能够理解一项任务中的配合条件，并不因此取得读取整个人生的资格。符号的公共性应与具体协作范围相称；留下不能被公共名称穷尽的空间，是尊重个体发生可能性的条件之一。</w:t>
      </w:r>
    </w:p>
    <w:p>
      <w:pPr>
        <w:jc w:val="both"/>
      </w:pPr>
      <w:r>
        <w:t>SDE把主体性置于发生之中，可以由此提出一个实际要求：评价不只考虑当前分类是否准确，也考虑分类怎样参与下一次机会的分配。这个要求不是把真让位于善意，而是把分类的实际后效纳入真实情况。一个评价体系若靠不断剥夺反例出现的机会来证明自己正确，其准确性本身就值得怀疑。</w:t>
      </w:r>
    </w:p>
    <w:p>
      <w:pPr>
        <w:pStyle w:val="Heading2"/>
      </w:pPr>
      <w:r>
        <w:t>十五、从可指认的单位走向可以承担推理的单位</w:t>
      </w:r>
    </w:p>
    <w:p>
      <w:pPr>
        <w:jc w:val="both"/>
      </w:pPr>
      <w:r>
        <w:t>本章最后回到工坊。几轮修订之后，工具不只换了标签，还形成了一套能够共同使用的区分：每个名称有典型例子和边界例子，有适用材料和需要复核的异常，有示范动作和能够查回的记录。学员不必随时展开全部内容，却知道什么时候要展开。这比最初那张“常用刀”多出的，是一个能够在差异中继续工作的符号单位。</w:t>
      </w:r>
    </w:p>
    <w:p>
      <w:pPr>
        <w:jc w:val="both"/>
      </w:pPr>
      <w:r>
        <w:t>到这里，符号已经为逻辑准备了条件，却还没有替逻辑完成任务。能够稳定识别“适用材料”和“操作条件”，才可能讨论“如果条件满足，能否推出某种结果”。如果前后两次使用同一个名字却指向不同对象，推理会在尚未开始时偏移。反过来，推理中的矛盾也会逼迫我们重新检查名称，把原来混合的内容拆开。</w:t>
      </w:r>
    </w:p>
    <w:p>
      <w:pPr>
        <w:jc w:val="both"/>
      </w:pPr>
      <w:r>
        <w:t>这说明粒子态与波态并不是两级一次性走完的阶梯。一个定义可以在推理中被修订，一条推理可以压缩成一个定理名称，一个新问题又可以把定理展开。成熟认识在凝结与展开之间往返。符号学研究怎样形成可指认单位，逻辑学研究怎样从一个已确定的承担位置推进到另一个，二者在具体活动中互相依赖。</w:t>
      </w:r>
    </w:p>
    <w:p>
      <w:pPr>
        <w:jc w:val="both"/>
      </w:pPr>
      <w:r>
        <w:t>学习SDE也应如此。先学会几个名称是必要的，但不能把记住三字母当成理解的终点。读者应当能够拿一个生活中的词，说明它使哪些差异稳定、靠什么维持、怎样进入共同使用、在什么条件下需要重开。能做到这些，才开始把“符号是粒子态”从比喻转成有内容的分析。</w:t>
      </w:r>
    </w:p>
    <w:p>
      <w:pPr>
        <w:jc w:val="both"/>
      </w:pPr>
      <w:r>
        <w:t>而当有人说出一个听来合理的“因为……所以……”，下一章将继续追问：前后符号是否保持同一含义？中间靠的究竟是形式后承、经验规律、心理联想还是制度要求？一条思路发生了，不等于它已经获得充分理由。名字让思想有了可以落脚的单位，理由与检验让这些单位之间的推进能够被共同承担。</w:t>
      </w:r>
    </w:p>
    <w:p>
      <w:pPr>
        <w:pStyle w:val="Heading2"/>
        <w:keepNext w:val="1"/>
      </w:pPr>
      <w:r>
        <w:rPr>
          <w:color w:val="5B6472"/>
        </w:rPr>
        <w:t>来源与编写说明</w:t>
      </w:r>
    </w:p>
    <w:p>
      <w:pPr>
        <w:pStyle w:val="BookNote"/>
      </w:pPr>
      <w:r>
        <w:rPr>
          <w:rFonts w:ascii="Monograph Serif" w:hAnsi="Monograph Serif" w:eastAsia="Monograph Serif" w:cs="Monograph Serif"/>
        </w:rPr>
        <w:t xml:space="preserve">主要底本：作者提供《SDE本体论入门》，本地文本中第八章补论E2有关整体性、稳定性、独立性、三界符号、符号封顶及版本含义的段落；本章未复制其虚构或未核实的读者评价。</w:t>
      </w:r>
    </w:p>
    <w:p>
      <w:pPr>
        <w:pStyle w:val="BookNote"/>
      </w:pPr>
      <w:r>
        <w:t>网站实际阅读：https://sdeuniverses.com/column/ontology-grid/e2/ ，已读页面中符号态、逻辑态、数学态及理念库段落；https://sdeuniverses.com/books/m/5/ ，已读简介、书目与历史阶段说明；https://comp.sdeuniverses.com/column/from-interpretation-to-genesis/ ，只读到检索返回的摘要与版本说明，未完成原典比较，因此本章明确不作三家符号学的全面思想史判决。</w:t>
      </w:r>
    </w:p>
    <w:p>
      <w:pPr>
        <w:pStyle w:val="BookNote"/>
      </w:pPr>
      <w:r>
        <w:t>《科学是什么？》第231号19—21章为后续优先补读来源；本轮正文入口访问未成功，只核到书架简介，不冒称已经阅读全文。具体工坊、课堂和微型研究均为本章构造的说明或拟议研究，不是真实实验结果。本章把名物共同发生限定到可指认身份形成等不同层次，是为消除层次跳跃提出的编写性澄清，须由作者审读。</w:t>
      </w:r>
    </w:p>
    <w:p>
      <w:pPr>
        <w:pStyle w:val="Heading1"/>
      </w:pPr>
      <w:bookmarkStart w:id="34" w:name="ch27"/>
      <w:r>
        <w:t>第二十七章　逻辑怎样发生：从推理形式到差异运行</w:t>
      </w:r>
      <w:bookmarkEnd w:id="34"/>
    </w:p>
    <w:p>
      <w:pPr>
        <w:pStyle w:val="Heading2"/>
      </w:pPr>
      <w:r>
        <w:t>一、四个“所以”，四种不同的承担</w:t>
      </w:r>
    </w:p>
    <w:p>
      <w:pPr>
        <w:jc w:val="both"/>
      </w:pPr>
      <w:r>
        <w:t>一位学生说：“我没有收到回复，所以老师一定不满意。”一位管理员说：“按规则，未签字的申请不能受理；这份没有签字，所以不能受理。”一位维修人员说：“每次这个接头松动，指示灯就闪烁；现在灯闪了，所以先检查接头。”一位数学教师说：“所有正方形都是矩形；这个图形是正方形，所以它是矩形。”四句话都有“所以”，却没有承担完全相同的推理工作。</w:t>
      </w:r>
    </w:p>
    <w:p>
      <w:pPr>
        <w:jc w:val="both"/>
      </w:pPr>
      <w:r>
        <w:t>学生的判断包含从观察到心理解释的跳跃。管理员援引一条制度规则，同时需要确认规则和事实适用于当前情形。维修人员提出一个值得检查的故障假说，并没有排除其他原因。数学教师则在约定的定义下使用一种可以明确检验的后承关系。若只问四人是否“有自己的逻辑”，我们会错过它们之间重要的差别。</w:t>
      </w:r>
    </w:p>
    <w:p>
      <w:pPr>
        <w:jc w:val="both"/>
      </w:pPr>
      <w:r>
        <w:t>SDE把逻辑放在特征纠缠的信息模态E2中，以波态讨论一束纠缠怎样激发另一束纠缠，并形成有路径、速度和阻滞的序列。这使逻辑研究的问题向推理如何实际运行展开。一个人从没有回复迅速走向自责，一个系统从收到表单走向审批动作，一位教师带学生从定义走向结论，都可以成为发生性分析的对象。</w:t>
      </w:r>
    </w:p>
    <w:p>
      <w:pPr>
        <w:jc w:val="both"/>
      </w:pPr>
      <w:r>
        <w:t>但是，发生性分析不能取消另一类问题：这一步究竟有没有充分理由？一个念头确实由另一个念头引发，不代表它就是后者的逻辑后果。一个推理在心理上难以推进，也不代表其形式无效。本章从一开始就保留这种区别。思想的发生和理由的成立相互关联，却不能互相代替。</w:t>
      </w:r>
    </w:p>
    <w:p>
      <w:pPr>
        <w:jc w:val="both"/>
      </w:pPr>
      <w:r>
        <w:t>因此，本章采用三个相接的层次。第一层，辨认被讨论的内容、前提和结论；第二层，检验从前提到结论的推移是否遵守所声明的规则及其适用条件；第三层，研究这种推移如何在身体、工具、经验和制度中真正完成，又如何改变下一次推理的条件。SDE的特色追问主要扩展第三层，同时也促使我们追问前两层的对象和规则怎样形成。</w:t>
      </w:r>
    </w:p>
    <w:p>
      <w:pPr>
        <w:pStyle w:val="Heading2"/>
      </w:pPr>
      <w:r>
        <w:t>二、一条最简单的有效推理，能说明什么</w:t>
      </w:r>
    </w:p>
    <w:p>
      <w:pPr>
        <w:jc w:val="both"/>
      </w:pPr>
      <w:r>
        <w:t>先看一个形式很简单的推理：如果P，那么Q；P成立；因此Q成立。在经典命题逻辑的通常语义中，如果条件句与P都为真，Q就不能为假。否则，条件句在P真、Q假的情形下便不为真，和前提成立相冲突。这个说明不需要知道P和Q究竟谈刀、课程还是天气。</w:t>
      </w:r>
    </w:p>
    <w:p>
      <w:pPr>
        <w:jc w:val="both"/>
      </w:pPr>
      <w:r>
        <w:t>这种内容上的抽象正是形式逻辑的力量。它不是因为不关心世界而空无一物，而是抓住可以在许多内容之间保留的推移约束。相同形式能够迁移到不同领域，并不表示任何领域知识都可以由它凭空产生。它只保证：若前提在既定解释下成立，而且规则被正确使用，那么结论不会因这一步推移而丢失真值保证。</w:t>
      </w:r>
    </w:p>
    <w:p>
      <w:pPr>
        <w:jc w:val="both"/>
      </w:pPr>
      <w:r>
        <w:t>现在改成“如果P，那么Q；Q成立；因此P成立”。形式相似，却不能得到同样保证。设P是假、Q是真，那么两个前提都可以真，而结论P是假。维修例子正提醒我们注意这一点：接头松动可能导致指示灯闪烁，但闪烁可能还有其他原因。先检查接头可以是合理行动，不等于已经证明接头松动。</w:t>
      </w:r>
    </w:p>
    <w:p>
      <w:pPr>
        <w:jc w:val="both"/>
      </w:pPr>
      <w:r>
        <w:t>形式反例提供了一种可公开复核的纠错办法。争论者不必比谁更自信，也不必先了解全部发生史，就能检查某种推理形式是否允许真前提与假结论并存。SDE若把这种能力全部说成某个地方独有的习惯，就削弱了它自己的公共论证。因为本书提出任何跨案例判断，也需要避免这种形式上的漏洞。</w:t>
      </w:r>
    </w:p>
    <w:p>
      <w:pPr>
        <w:jc w:val="both"/>
      </w:pPr>
      <w:r>
        <w:t>还有一种常见误解，是把有效推理等同于结论新奇。一个结论可能早已知道，推理仍然有效；一个结论令人耳目一新，推理也可能无效。创新性与有效性评价的是不同方面。研究需要创造值得检查的新主张，也需要确认它们能够被现有理由支持到什么程度。不能因为一条结论不惊人便否认其正确，也不能因为它惊人就降低证明要求。</w:t>
      </w:r>
    </w:p>
    <w:p>
      <w:pPr>
        <w:jc w:val="both"/>
      </w:pPr>
      <w:r>
        <w:t>类似地，反驳一个论证并不自动证明其结论为假。一个人用错误理由相信某事，那件事仍可能因其他理由成立。指出维修人员肯定后件，并不证明接头没有松动；它只表明当前理由尚不足以排除其他可能。把“没有证明”迅速改写成“已经证伪”，同样跨过了需要论证的一步。</w:t>
      </w:r>
    </w:p>
    <w:p>
      <w:pPr>
        <w:jc w:val="both"/>
      </w:pPr>
      <w:r>
        <w:t>这种细分有时让讨论暂时慢下来，却能减少无谓对立。我们可以同时说：这个问题重要，这个猜想值得研究，而这份论证还没有完成。三句话没有冲突。发生性思想尤其需要容许这种中间状态，使候选主张既不因尚未成熟被提前扼杀，也不因值得期待便被提前宣布成立。</w:t>
      </w:r>
    </w:p>
    <w:p>
      <w:pPr>
        <w:jc w:val="both"/>
      </w:pPr>
      <w:r>
        <w:t>同时，这种有效性并不保证真实前提已经找到。管理员从一条规则和一个事实正确推出不能受理，仍可能使用了已经废止的规则，或漏掉一种允许补签的例外。有效推理、真实前提、完整情境和适当行动，是相互支持却不同的要求。许多日常争议不在形式本身，而在前提选择和描述方式。</w:t>
      </w:r>
    </w:p>
    <w:p>
      <w:pPr>
        <w:jc w:val="both"/>
      </w:pPr>
      <w:r>
        <w:t>SDE在这里可以增加一个发生性问题：这份申请为什么被显露为“未签字”？系统检查的是纸面签字、电子签章，还是已经验证的身份授权？一个名称背后的任务条件改变，前提就可能不再是原来的前提。规则的形式没有错误，输入给规则的对象却经过了未经说明的重构。这正是符号学与逻辑学连接的地方。</w:t>
      </w:r>
    </w:p>
    <w:p>
      <w:pPr>
        <w:pStyle w:val="Heading2"/>
      </w:pPr>
      <w:r>
        <w:t>三、推理形式、推理过程与推理制度</w:t>
      </w:r>
    </w:p>
    <w:p>
      <w:pPr>
        <w:jc w:val="both"/>
      </w:pPr>
      <w:r>
        <w:t>为了不把不同问题混在一起，可以把一份论证想成三份相互关联的记录。第一份写它公开声称的前提、规则与结论；第二份写作者实际上怎样得到这条结论；第三份写它怎样被检查、承认、修订和使用。三份记录常常不同。</w:t>
      </w:r>
    </w:p>
    <w:p>
      <w:pPr>
        <w:jc w:val="both"/>
      </w:pPr>
      <w:r>
        <w:t>一个数学猜想可以来自图像直觉，后来通过严密证明成立。图像直觉是发现路径的一部分，但不单独充当公开证明。反过来，一篇论证可以按教材顺序呈现，作者实际却经历了许多失败、倒推和突然想到的联系。公开理由不需要机械复制个人思考的所有先后，仍应允许别人重建必要的论证环节。</w:t>
      </w:r>
    </w:p>
    <w:p>
      <w:pPr>
        <w:jc w:val="both"/>
      </w:pPr>
      <w:r>
        <w:t>科学假说也有类似区分。提出假说的动机可以很偶然，其证据地位却取决于观察、试验、比较和反驳。不能因为动机带有个人情绪，就直接判定假说错误；也不能因为灵感令人震撼，就提高未经检验的结论等级。发生史能够解释我们为何想到它，验证程序决定我们目前能够凭它承担什么。</w:t>
      </w:r>
    </w:p>
    <w:p>
      <w:pPr>
        <w:jc w:val="both"/>
      </w:pPr>
      <w:r>
        <w:t>第三份记录经常最容易被忽略。一个结论公开后，谁有时间核查？谁能接触原始材料？异议是否会影响提出者的机会？错误能否被追踪到修改版本？这些安排会影响一个群体的实际推理质量。形式上存在纠错规则，并不保证制度允许人们实际使用它。</w:t>
      </w:r>
    </w:p>
    <w:p>
      <w:pPr>
        <w:jc w:val="both"/>
      </w:pPr>
      <w:r>
        <w:t>SDE的波态视角可以把这三个层次串联起来：论证如何启动，哪个环节发生阻滞，错误怎样进入后续链条，反馈能否改写前提与规则。这里的“波”是描述推进与激发的理论术语，并非宣称逻辑就是流体或电磁波。若要建立动力学模型，必须再给状态、时间、测量和更新关系。</w:t>
      </w:r>
    </w:p>
    <w:p>
      <w:pPr>
        <w:jc w:val="both"/>
      </w:pPr>
      <w:r>
        <w:t>因此，与其说“形式逻辑是假的，发生逻辑才是真的”，更准确的研究方向是：保留形式有效性，把它放入推理能力生成和使用的完整过程。形式抽象给出一个层次的约束；发生性研究解释这种约束如何被获得、执行和修订，以及什么工作不能单靠形式约束完成。这样的分工既可以合作，也允许彼此批评。</w:t>
      </w:r>
    </w:p>
    <w:p>
      <w:pPr>
        <w:pStyle w:val="Heading2"/>
      </w:pPr>
      <w:r>
        <w:t>四、逻辑的速度：快到哪里，慢在哪里</w:t>
      </w:r>
    </w:p>
    <w:p>
      <w:pPr>
        <w:jc w:val="both"/>
      </w:pPr>
      <w:r>
        <w:t>在日常经验中，两个人理解同一论证所需的时间可能很不同。一个熟悉定义的人迅速看出结论，一个刚接触术语的人需要逐步展开。结论的形式有效性没有因此改变，实际理解过程却明显不同。SDE讨论逻辑的速度，首先应当承认这种可观察差异。</w:t>
      </w:r>
    </w:p>
    <w:p>
      <w:pPr>
        <w:jc w:val="both"/>
      </w:pPr>
      <w:r>
        <w:t>不过，“快”需要定义起点与终点。从看见题目到作出回答的时间，和从理解前提到完成验证的时间不是同一指标。一个人很快说出正确答案，可能已经熟练，也可能只是猜中；一个人较慢，是因为卡住，也可能因为正在检查隐含条件。没有质量要求的速度比较，容易奖励草率。</w:t>
      </w:r>
    </w:p>
    <w:p>
      <w:pPr>
        <w:jc w:val="both"/>
      </w:pPr>
      <w:r>
        <w:t>仍以申请处理为例。系统一秒钟拒绝申请，看起来比人工三分钟审核高效。但是如果系统把可补签的情况一律拒绝，申诉、重新提交和人工纠正的总耗时可能更大。局部推移速度与全程完成速度必须分开。SDE的差异序列分析应把后续返工纳入，而不是只看最快的一步。</w:t>
      </w:r>
    </w:p>
    <w:p>
      <w:pPr>
        <w:jc w:val="both"/>
      </w:pPr>
      <w:r>
        <w:t>可以构造一个研究指标：在达到事先规定的正确率和解释要求时，完成某类推理任务需要多少时间。还可以分阶段记录读懂前提、寻找规则、执行推移和检查反例所需时间。这样的测量并不穷尽思维，却使“速度变快”不再只是印象性评价。</w:t>
      </w:r>
    </w:p>
    <w:p>
      <w:pPr>
        <w:jc w:val="both"/>
      </w:pPr>
      <w:r>
        <w:t>速度也不一定是越高越好。紧急避险要求迅速反应，理论校勘需要慢下来检查，复杂合作则需要为别人提供跟上论证的时间。一位教师推得太快，会使学生只能抄写；一个团队决策太快，可能把尚未显露的异议当作不存在。成熟能力包含按任务调整速度，而不是把所有迟疑都当作故障。</w:t>
      </w:r>
    </w:p>
    <w:p>
      <w:pPr>
        <w:jc w:val="both"/>
      </w:pPr>
      <w:r>
        <w:t>这也让“封装”获得准确意义。已经反复可靠使用的推理步骤可以被压缩成工具或程序，使用者不必每次从头证明；但封装需要适用范围、异常检测和必要时的展开能力。逻辑速度的提升往往来自过去验证工作的沉淀，不是从此不需要验证。发生性研究应把这段被压缩的历史重新看见。</w:t>
      </w:r>
    </w:p>
    <w:p>
      <w:pPr>
        <w:pStyle w:val="Heading2"/>
      </w:pPr>
      <w:r>
        <w:t>五、逻辑的粘度：一个有用比喻怎样避免空转</w:t>
      </w:r>
    </w:p>
    <w:p>
      <w:pPr>
        <w:jc w:val="both"/>
      </w:pPr>
      <w:r>
        <w:t>SDE用粘度描述推进中的阻滞。某人反复回到同一个念头，某项决策在两个部门之间来回退回，某个证明总在同一步卡住，都容易被描述为高粘度。但是三种现象的机制可能完全不同：前者涉及注意与情绪，中者涉及权限和激励，后者可能缺少一条关键引理。</w:t>
      </w:r>
    </w:p>
    <w:p>
      <w:pPr>
        <w:jc w:val="both"/>
      </w:pPr>
      <w:r>
        <w:t>因此，“粘度高”适合作为寻找阻滞的起点，不能当作已经找到阻滞原因的终点。研究者接下来要问，是什么使一次尝试没有改变下一次条件？信息没有进入，规则互相冲突，目标不可兼容，还是反馈虽已到达却无权修改流程？这些区分才使粘度分析具有行动含义。</w:t>
      </w:r>
    </w:p>
    <w:p>
      <w:pPr>
        <w:jc w:val="both"/>
      </w:pPr>
      <w:r>
        <w:t>在申请案例中，部门甲要求先取得部门乙批准，部门乙又要求部门甲先确认。申请人在两者之间奔走，不是意志力不足，也不是理解规则不够，而是授权关系构成循环依赖。仅仅给申请人更多动力，不会解除结构性阻滞。需要明确由谁承担首次确认，或建立联合判断程序。</w:t>
      </w:r>
    </w:p>
    <w:p>
      <w:pPr>
        <w:jc w:val="both"/>
      </w:pPr>
      <w:r>
        <w:t>数学学习中的阻滞可能相反。学生知道定义，也知道结论，但不会把一个表达式改写成另一种等价形式。此时缺少的是能够被练习和解释的桥接操作。若教师只说“你要降低思维粘度”，没有增加任何可执行步骤。一个比喻必须最终落实为任务中可辨认的阻力和修复路径。</w:t>
      </w:r>
    </w:p>
    <w:p>
      <w:pPr>
        <w:jc w:val="both"/>
      </w:pPr>
      <w:r>
        <w:t>粘度也不是单一的坏东西。审查、复核和冷静期会减慢推进，却可能防止重大错误。一个没有任何阻滞的传播链，可以把未经证实的说法迅速扩散。我们需要区分阻碍正确修订的僵化与保护必要检查的摩擦。把两者都称为需要消除的阻力，会把系统推向更快的失误。</w:t>
      </w:r>
    </w:p>
    <w:p>
      <w:pPr>
        <w:jc w:val="both"/>
      </w:pPr>
      <w:r>
        <w:t>若要把粘度发展为量，应先规定具体场景中的观察量，例如在已有可用信息条件下的平均停滞时间、重复回退次数或规则冲突导致的额外步骤。不同指标未必能合成一个通用数值。把它们写成一条看似漂亮的公式，并不会自动得到像物理粘度那样明确的量纲、测量协议与解释范围。</w:t>
      </w:r>
    </w:p>
    <w:p>
      <w:pPr>
        <w:pStyle w:val="Heading2"/>
      </w:pPr>
      <w:r>
        <w:t>六、身体、自我与理念：为什么需要相接而不混同</w:t>
      </w:r>
    </w:p>
    <w:p>
      <w:pPr>
        <w:jc w:val="both"/>
      </w:pPr>
      <w:r>
        <w:t>人面对危险，身体动作可以早于完整的口头论证；人受到批评，一个念头可以迅速引出另一个记忆；人在纸上证明命题，可以按照明确规则组织步骤。SDE分别讨论现实界、自我界和理念界的激发序列，提醒我们思维活动不只存在于已经写好的理由链。</w:t>
      </w:r>
    </w:p>
    <w:p>
      <w:pPr>
        <w:jc w:val="both"/>
      </w:pPr>
      <w:r>
        <w:t>这种扩展有解释价值。例如，学生已经会证明某个课堂结论，却在公开发言时说不出来。只检查证明内容，会漏掉评价压力、过往经历、身体紧张和发言制度。一个人知道应该开始工作，却迟迟不能启动，也未必只缺一条正确道理。实际行动需要多个过程相接。</w:t>
      </w:r>
    </w:p>
    <w:p>
      <w:pPr>
        <w:jc w:val="both"/>
      </w:pPr>
      <w:r>
        <w:t>然而，不能据此得出所有激发序列在规范上同样有效。害怕可以真实发生，对危险的判断仍可能过高或过低；愤怒可以有可理解的来源，对他人的指控仍需要证据。承认自我过程的真实性，是理解与回应的起点，不是让由此产生的全部判断自动免于检验。</w:t>
      </w:r>
    </w:p>
    <w:p>
      <w:pPr>
        <w:jc w:val="both"/>
      </w:pPr>
      <w:r>
        <w:t>“身体有身体的逻辑”在本书中首先是一种扩展用语，指身体与任务条件中相对稳定的响应组织。它不意味着身体反应与形式推理共享完全相同的有效性定义。若我们用同一个“逻辑”涵盖二者，就需要在每次关键论证中标明所谈的层次。没有这个声明，真实反应很容易被误用来证明真实结论。</w:t>
      </w:r>
    </w:p>
    <w:p>
      <w:pPr>
        <w:jc w:val="both"/>
      </w:pPr>
      <w:r>
        <w:t>三界相接可以表现为互相校准。自我界的担忧促使理念界提出检查问题，理念界的证据改变对现实风险的判断，现实中的尝试又给自我经验带来新的材料。这里没有一个世界可以简单取消其余两个。也没有哪一个世界因其独特性便永远正确。共同工作依赖能够将相关后果带回判断的机制。</w:t>
      </w:r>
    </w:p>
    <w:p>
      <w:pPr>
        <w:jc w:val="both"/>
      </w:pPr>
      <w:r>
        <w:t>在高后果场景中，这种分层尤其重要。一个人感觉某方案安全，不能替代必要的技术检查；一份形式上严密的模型，也不能抹去实际使用者报告的异常。SDE的整体视角若要产生可靠收益，就应帮助明确不同证据能支持什么，以及它们如何在不越权的条件下共同影响决定。</w:t>
      </w:r>
    </w:p>
    <w:p>
      <w:pPr>
        <w:pStyle w:val="Heading2"/>
      </w:pPr>
      <w:r>
        <w:t>七、“没有通用逻辑学”应当怎样接受检验</w:t>
      </w:r>
    </w:p>
    <w:p>
      <w:pPr>
        <w:jc w:val="both"/>
      </w:pPr>
      <w:r>
        <w:t>网站与底本有一句锋利的判断：“没有通用逻辑学。”若读作“没有一套纯形式规则能够脱离对象、前提和情境知识而独自解决所有现实问题”，它指出了值得重视的限制。形式规则不能凭空提供材料性质，也不能替人决定所有价值冲突。</w:t>
      </w:r>
    </w:p>
    <w:p>
      <w:pPr>
        <w:jc w:val="both"/>
      </w:pPr>
      <w:r>
        <w:t>若读作“不同领域之间不存在可以迁移的形式有效性约束”，则结论过强。前面已经说明，一种条件推理形式在不同解释下可以保持其有效性。承认这种迁移，不意味着把现实、自我和理念混为一谈，更不意味着传统逻辑能够取代全部经验。抽象规则的跨域使用与领域知识的不可省略可以同时成立。</w:t>
      </w:r>
    </w:p>
    <w:p>
      <w:pPr>
        <w:jc w:val="both"/>
      </w:pPr>
      <w:r>
        <w:t>还有第三种读法：“实际推理总由某些具体条件支持，因此没有完全无载体、无历史的推理活动。”这是关于推理活动如何实现的发生性主张。它不能直接推出抽象推理规则没有跨实例效力。许多活动都有具体载体，并不妨碍我们研究在不同载体中保留的结构。纸上的算式和计算机中的计算过程不同，所实现的加法规则仍可能相同。</w:t>
      </w:r>
    </w:p>
    <w:p>
      <w:pPr>
        <w:jc w:val="both"/>
      </w:pPr>
      <w:r>
        <w:t>所以，从“每条激发序列都发生于具体纠缠”走向“内容无关的有效性不可能”，中间缺少论证。前一句描述实际实现，后一句否定某种抽象性质；这两个层次没有自动的蕴含关系。发生性理论如果愿意承认抽象也在发生，就更不应把抽象必然理解为脱离世界的虚无。</w:t>
      </w:r>
    </w:p>
    <w:p>
      <w:pPr>
        <w:jc w:val="both"/>
      </w:pPr>
      <w:r>
        <w:t>一种较稳健的修订是：通用形式约束与本地发生机制需要相接，任何一方都不足以独自承担全部认识任务。形式逻辑检查某些推移是否有效，本地研究检查对象、前提、条件和因果机制，制度检验检查结论如何被公开使用。这样保留了作者反对单一模板包办世界的批判，同时不牺牲已经能公开复核的逻辑能力。</w:t>
      </w:r>
    </w:p>
    <w:p>
      <w:pPr>
        <w:jc w:val="both"/>
      </w:pPr>
      <w:r>
        <w:t>这条修订是本章提出的审读建议，不冒充作者已经正式裁定的新定义。读者有权保留更强的原命题，但保留者需要承担额外证明责任：究竟否定哪一种通用性？给出什么反例？该反例是否改变了逻辑规则，还是只改变了前提、语义或适用范围？没有这些说明，口号的力度不能代替论证的力度。</w:t>
      </w:r>
    </w:p>
    <w:p>
      <w:pPr>
        <w:pStyle w:val="Heading2"/>
      </w:pPr>
      <w:r>
        <w:t>八、多种形式逻辑，不等于每个结论都同样好</w:t>
      </w:r>
    </w:p>
    <w:p>
      <w:pPr>
        <w:jc w:val="both"/>
      </w:pPr>
      <w:r>
        <w:t>现代形式研究确实不只有一种系统。以经典逻辑与直觉主义逻辑为例，后者对某些证明原则有不同要求。不能因为经典逻辑允许一般排中律，就说直觉主义逻辑不会处理“或”；也不能因为直觉主义强调构造性，就把任何直觉感受称为直觉主义证明。相同日常词语背后是明确的形式规则。</w:t>
      </w:r>
    </w:p>
    <w:p>
      <w:pPr>
        <w:jc w:val="both"/>
      </w:pPr>
      <w:r>
        <w:t>一个简单例子足以看见差异。在构造性的解释中，给出“A或B”的证明通常需要提供一边的证明，并说明是哪一边。经典推理则可以使用更广的原则来论证析取，而不必在同样意义下给出一项可执行的选择程序。这种差异涉及何谓证明、允许哪些原则，不只是不同人喜欢怎样思考。</w:t>
      </w:r>
    </w:p>
    <w:p>
      <w:pPr>
        <w:jc w:val="both"/>
      </w:pPr>
      <w:r>
        <w:t>多逻辑的存在说明，我们应明确所用系统，并研究不同系统之间的关系。它并没有让每个随意结论都变得有效。在任何一个明确系统中，仍然存在可检查的合法与非法推移。一个人不能在需要时借用某系统的结论，遭到反例时又说自己已经转到另一套规则，而不交代转换。</w:t>
      </w:r>
    </w:p>
    <w:p>
      <w:pPr>
        <w:jc w:val="both"/>
      </w:pPr>
      <w:r>
        <w:t>也不能把形式多元直接等同于文化分区，仿佛某一种文明天生只会分析，另一种文明天生只会整体。这样的概括会遮蔽每个传统内部的争论、技术和变化。本章没有提供支持这种文化本质论的原典与历史证据，因此不以它解释逻辑差异。具体方法的优劣应在具体任务与文本中比较。</w:t>
      </w:r>
    </w:p>
    <w:p>
      <w:pPr>
        <w:jc w:val="both"/>
      </w:pPr>
      <w:r>
        <w:t>还应纠正“传统逻辑完全不研究时间、行动与动态”的说法。形式研究中有明确处理时间与系统行为的工作。Lamport的时序行动逻辑就是可以查阅的反例，它用形式方法表达并发系统及其性质。承认这些工作，并不意味着SDE的发生性问题都已经解决；它只是要求新增贡献不要建立在对已有研究的过度简化上。</w:t>
      </w:r>
    </w:p>
    <w:p>
      <w:pPr>
        <w:jc w:val="both"/>
      </w:pPr>
      <w:r>
        <w:t>SDE若要发展逻辑研究，可以与这些明确系统对接：哪些状态变化属于研究对象，哪些允许操作可以形式化，什么性质需要保持，什么新对象生成尚不能被固定状态空间充分表达？这些问题比宣称所有旧逻辑均为静态更难，也更有建设性。真正的创新需要能够看见最有力的前人。</w:t>
      </w:r>
    </w:p>
    <w:p>
      <w:pPr>
        <w:pStyle w:val="Heading2"/>
      </w:pPr>
      <w:r>
        <w:t>九、发生、发展、成形：三个任务怎样区分</w:t>
      </w:r>
    </w:p>
    <w:p>
      <w:pPr>
        <w:jc w:val="both"/>
      </w:pPr>
      <w:r>
        <w:t>《SIO逻辑学导论》的公开简介以发生、发展和成形组织逻辑重建。本章将其作为作者的一种研究性分工来理解：新问题和新可能如何出现，已有关系如何在运行中改变，形成的对象如何接受明确规则的推演与检查。三者不应被理解成每项工作都必须机械按顺序完成的三段流水线。</w:t>
      </w:r>
    </w:p>
    <w:p>
      <w:pPr>
        <w:jc w:val="both"/>
      </w:pPr>
      <w:r>
        <w:t>回到维修情境。已有故障清单无法解释一类新异常，维修人员开始收集差异、提出新的故障组合，这是发生性任务。新假说出现后，需要比较条件、细化机制和调整检查步骤，这是发展性任务。当条件明确，某个判断能否从已知前提推出，以及操作是否满足规范，则包含成形性的检查。</w:t>
      </w:r>
    </w:p>
    <w:p>
      <w:pPr>
        <w:jc w:val="both"/>
      </w:pPr>
      <w:r>
        <w:t>三种工作会来回发生。一次形式检验发现前提不一致，可能逼出新的概念；一次现场异常让既有模型失效，可能促使重写对象范围；一个新概念一提出，也应尽早接受基本一致性检查。不能把“发生期”设为所有论证义务暂时取消的保护区。初步想法可以不成熟，但应知道哪里尚未完成。</w:t>
      </w:r>
    </w:p>
    <w:p>
      <w:pPr>
        <w:jc w:val="both"/>
      </w:pPr>
      <w:r>
        <w:t>同样，不能把一切原创都归结为被逼到死结。有些创造来自长期困境，有些来自新工具带来的机会，有些来自不同任务意外相遇，还有些来自好奇心驱动的探索。作者关于死结、张力与突破的叙述可以作为重要路径研究，若要成为无例外的普遍机制，则需要更强证据。</w:t>
      </w:r>
    </w:p>
    <w:p>
      <w:pPr>
        <w:jc w:val="both"/>
      </w:pPr>
      <w:r>
        <w:t>区分任务还有一个实际好处：它帮助团队安排不同检查。提出假说的人可以大胆生成，但需要把假说标为候选；检验者需要认真寻找失败条件，却不能因尚未成形就否定一切探索；使用者需要明确当前版本能够承担的任务。分工形成复合能力，而不是让一个人时时扮演所有角色。</w:t>
      </w:r>
    </w:p>
    <w:p>
      <w:pPr>
        <w:jc w:val="both"/>
      </w:pPr>
      <w:r>
        <w:t>在本书的并行写作中，同样存在这三项工作。不同章节提出解释和连接，总编辑比较并修订，最终文本接受来源、字数和逻辑检查。并行本身不会保证正确，它只增加同时处理的能力。只有当不同判断能够相互限制，错误能进入修订，分工才成为知识生产中的实质合作。</w:t>
      </w:r>
    </w:p>
    <w:p>
      <w:pPr>
        <w:pStyle w:val="Heading2"/>
      </w:pPr>
      <w:r>
        <w:t>十、一场争论怎样从各有道理走向可以共同判断</w:t>
      </w:r>
    </w:p>
    <w:p>
      <w:pPr>
        <w:jc w:val="both"/>
      </w:pPr>
      <w:r>
        <w:t>设想一个构造的校园讨论。学校准备延长开放学习空间的时间，管理者说“晚开放会增加管理成本，所以不应延长”，学生说“晚间有学习需求，所以应当延长”。两方各自说出了相关理由，却都没有仅凭这一项理由得到全部结论。成本存在不自动否决方案，需求存在也不自动证明任何开放方式都值得实行。</w:t>
      </w:r>
    </w:p>
    <w:p>
      <w:pPr>
        <w:jc w:val="both"/>
      </w:pPr>
      <w:r>
        <w:t>第一步是把事实判断与价值权重分开。晚间有多少实际需求，新增成本主要来自哪里，是否有替代空间，这些需要调查与比较。学习便利在决策中应占多大权重，谁应承担额外成本，则包含公共选择。两者可以互相影响，但不能用“我更重视学习”代替需求事实，也不能用“这是一笔成本”掩盖成本值得与否的判断。</w:t>
      </w:r>
    </w:p>
    <w:p>
      <w:pPr>
        <w:jc w:val="both"/>
      </w:pPr>
      <w:r>
        <w:t>第二步检查结论的范围。讨论的选择也许不只是永久延长或完全不延长。可以考虑试行、预约、限定区域和分时管理。新的选项发生后，原来的对立结构改变了。这体现发生性逻辑的一项价值：推理不只在给定选项中选优，还可以追问选项是怎样形成、怎样增加和怎样被排除的。</w:t>
      </w:r>
    </w:p>
    <w:p>
      <w:pPr>
        <w:jc w:val="both"/>
      </w:pPr>
      <w:r>
        <w:t>第三步为候选方案写出能够改变决定的条件。若预约使用率持续很低，是否缩短试行？若管理成本超过某个事先说明的范围，是否调整区域？若开放后出现新问题，谁有权报告和修订？这些条件使争论从互相展示立场，转向共同观察结果。所谓理由开始有了后续承担。</w:t>
      </w:r>
    </w:p>
    <w:p>
      <w:pPr>
        <w:jc w:val="both"/>
      </w:pPr>
      <w:r>
        <w:t>第四步保留不同群体的实际处境。有些学生住得远，有些需要安静设备，有些管理人员的工作时段难以变化。把所有人压成一个平均需求数字，可能丢失决定性差异。SDE的整体分析应当帮助发现这些不同位置怎样构成同一问题，而不是用“整体利益”提前结束局部异议。</w:t>
      </w:r>
    </w:p>
    <w:p>
      <w:pPr>
        <w:jc w:val="both"/>
      </w:pPr>
      <w:r>
        <w:t>这样处理后，双方未必立即一致。逻辑的任务不是保证所有人同意，而是使分歧变得可以辨认：事实未明、预测不同、价值权重不同，还是可用方案太少？能够准确知道不同意什么，已经比“你不讲理”前进了一步。公共推理的成熟，有时体现为共同承认尚不能得到唯一结论。</w:t>
      </w:r>
    </w:p>
    <w:p>
      <w:pPr>
        <w:pStyle w:val="Heading2"/>
      </w:pPr>
      <w:r>
        <w:t>十一、反例如何工作，为什么一个例子又不是一切</w:t>
      </w:r>
    </w:p>
    <w:p>
      <w:pPr>
        <w:jc w:val="both"/>
      </w:pPr>
      <w:r>
        <w:t>反例是逻辑训练的重要工具，但它需要对准命题实际承担的范围。若某人主张“所有A都是B”，找到一个确实属于A却不属于B的实例，就足以否定这个全称命题。这里不需要再找一百个，因为原命题自己承担了无例外的责任。</w:t>
      </w:r>
    </w:p>
    <w:p>
      <w:pPr>
        <w:jc w:val="both"/>
      </w:pPr>
      <w:r>
        <w:t>然而，若主张只是“在某些条件下，A往往与B相伴”，一个例外未必推翻它。需要检查条件、频率、测量和统计误差。把概率性主张当成无例外定律来反驳，是一种错位；把无例外断言受到反例后悄悄改称“只是大体趋势”，则是另一种错位。写作必须记录主张何时变弱，以及变弱后还保留什么贡献。</w:t>
      </w:r>
    </w:p>
    <w:p>
      <w:pPr>
        <w:jc w:val="both"/>
      </w:pPr>
      <w:r>
        <w:t>SDE特别强调具体发生条件，容易出现一种新的风险：每当反例出现，就宣布它属于另一种条件，于是任何结果都不影响理论。为避免这种情况，条件应尽量在观察结果之前说明，或在事后补充时明确标为修订。不能把新发现的条件回写成原本已经具有的精确预测。</w:t>
      </w:r>
    </w:p>
    <w:p>
      <w:pPr>
        <w:jc w:val="both"/>
      </w:pPr>
      <w:r>
        <w:t>反例也可以推动对象重新形成。工坊原以为所有表面柔软的材料都适合某种切法，一个内部纤维方向不同的样本使这个分类失败。研究者可能据此把“柔软材料”拆成几类，形成新的操作规则。旧命题被反驳，新对象与新规律可能发生。但新规则仍需在其他材料上接受检验，不能以它解释了这一个失败就宣布完成。</w:t>
      </w:r>
    </w:p>
    <w:p>
      <w:pPr>
        <w:jc w:val="both"/>
      </w:pPr>
      <w:r>
        <w:t>面对SDE自身，也应采用相同标准。“三种模态有且只有三种”是强命题。若它是体系的分析约定，可以说明我们选择这三个方面组织问题；若它声称所有信息在存在上只能有三种形态，则需要论证穷尽性和分类准则。不能在遭到第四种候选挑战时，只凭重新命名就把它塞回三格，并以此证明三格完备。</w:t>
      </w:r>
    </w:p>
    <w:p>
      <w:pPr>
        <w:jc w:val="both"/>
      </w:pPr>
      <w:r>
        <w:t>一个真正有力的体系不需要每句话都取最强形式。明确说“这是一组便于分析的互补维度”，可能比未经证明的“宇宙必然只有三种”更能支持持续研究。逻辑严谨的意义不是使思想变得胆小，而是让读者看清哪些地方已经站稳，哪些地方值得继续冒险。</w:t>
      </w:r>
    </w:p>
    <w:p>
      <w:pPr>
        <w:pStyle w:val="Heading2"/>
      </w:pPr>
      <w:r>
        <w:t>十二、从相关到因果，不能靠箭头自行过桥</w:t>
      </w:r>
    </w:p>
    <w:p>
      <w:pPr>
        <w:jc w:val="both"/>
      </w:pPr>
      <w:r>
        <w:t>发生性写作喜欢使用箭头，因为它能够让过程一眼可见。但是“受到批评→情绪低落→减少参与”中的箭头，究竟代表观察顺序、稳定相关、可能机制，还是已经识别的因果作用？如果没有声明，读者很容易把一条故事顺序当作因果证明。</w:t>
      </w:r>
    </w:p>
    <w:p>
      <w:pPr>
        <w:jc w:val="both"/>
      </w:pPr>
      <w:r>
        <w:t>构造一个简单反例。一位学生在作业难度增加后，既收到更多批评，也减少了课堂参与。二者可能存在因果影响，但难度增加也可能同时促成两者。只观察到批评与退缩接连出现，不能排除这个共同原因。还可能有更早的疲劳、资源不足或人际变化。发生性解释需要追问条件，不能靠叙述的流畅感封闭其他路径。</w:t>
      </w:r>
    </w:p>
    <w:p>
      <w:pPr>
        <w:jc w:val="both"/>
      </w:pPr>
      <w:r>
        <w:t>对于低风险研究，可以通过更清楚的比较来缩小疑问。例如，比较同一学生在任务相近、反馈方式不同的几次活动，记录实际改变了哪些条件。不过，这样的观察仍可能受到未控制因素影响，不应冒称严格因果识别。完整的因果研究需要与问题相匹配的设计，本章只示范推理纪律，不提供某个教育干预的效果结论。</w:t>
      </w:r>
    </w:p>
    <w:p>
      <w:pPr>
        <w:jc w:val="both"/>
      </w:pPr>
      <w:r>
        <w:t>SDE的贡献可以是发现原来遗漏的互动条件，以及提醒观察本身可能改变被观察者。但观察会影响对象，也不意味着任何因果判断都不可能。研究者可以说明干预、测量和反馈路径，并据此限定结论。承认复杂性应提高设计质量，而不是成为拒绝比较和检验的理由。</w:t>
      </w:r>
    </w:p>
    <w:p>
      <w:pPr>
        <w:jc w:val="both"/>
      </w:pPr>
      <w:r>
        <w:t>还要防止“结构解释”被过度使用。说一个问题来自结构，有时让人看见个人之外的约束；有时却把结构说成无处不在、无法辨认的力量。结构到底由哪些规则、资源、连接和次序组成？改变其中哪一部分预计会带来什么不同？若这些问题没有回答，结构一词与“性格如此”一样可能提前结束研究。</w:t>
      </w:r>
    </w:p>
    <w:p>
      <w:pPr>
        <w:jc w:val="both"/>
      </w:pPr>
      <w:r>
        <w:t>下一章的数学态会帮助表达连接、次序与整体约束，但一张网络图也不自动等于因果图。边表示信息共享、共同出现还是干预作用，必须分别声明。图形越美、公式越复杂，越应当检查这些基本含义；否则我们只是把推理缺口画得更加整齐。</w:t>
      </w:r>
    </w:p>
    <w:p>
      <w:pPr>
        <w:pStyle w:val="Heading2"/>
      </w:pPr>
      <w:r>
        <w:t>十三、判断与行动之间，还有哪些前提</w:t>
      </w:r>
    </w:p>
    <w:p>
      <w:pPr>
        <w:jc w:val="both"/>
      </w:pPr>
      <w:r>
        <w:t>“知道该做却做不到”是底本反复讨论的问题。SDE提醒我们，理念上的判断与实际行动之间还有身体、自我和制度条件，这个提醒很有价值。但若把所有失败都归为两条逻辑波冲突，就又把复杂问题压成单一解释。</w:t>
      </w:r>
    </w:p>
    <w:p>
      <w:pPr>
        <w:jc w:val="both"/>
      </w:pPr>
      <w:r>
        <w:t>一个人未开始某项工作，可能因为目标不清楚，可能因为缺少权限，可能因为需要照顾家人，也可能因为任务被其他更紧急目标挤占。还可能是他对“应该”的口头认同并不等于真正接受这个目标。只有先辨认具体缺口，才能决定需要增加知识、改变步骤、协商资源还是重新讨论目标。</w:t>
      </w:r>
    </w:p>
    <w:p>
      <w:pPr>
        <w:jc w:val="both"/>
      </w:pPr>
      <w:r>
        <w:t>从一个事实判断走向行动建议，也常需要未被说出的规范前提。知道某方法更快，并不自动推出应采用它；还要考虑准确性、成本和其他价值。知道某人会不高兴，也不自动推出应当改变决定；要问这种不高兴在当前关系中具有怎样的理由和权重。逻辑不会从纯事实中凭空制造唯一的应当。</w:t>
      </w:r>
    </w:p>
    <w:p>
      <w:pPr>
        <w:jc w:val="both"/>
      </w:pPr>
      <w:r>
        <w:t>因此，行动推理可以写成一个公开结构：我们在追求什么目标，受哪些不能轻易违反的约束，依据什么事实预期某行动能够推进目标，以及有哪些可接受的替代方案。这样的结构仍不能消除全部价值冲突，却能使隐含前提浮现。许多“执行力问题”其实发生在目标未经共同确认的地方。</w:t>
      </w:r>
    </w:p>
    <w:p>
      <w:pPr>
        <w:jc w:val="both"/>
      </w:pPr>
      <w:r>
        <w:t>SDE的复合能力视角可以进一步问：判断是否必须由一个人独立完成？某些计算可由工具承担，现场观察可由当事人提供，价值选择需要相关责任人参与，结果复核则可能需要独立角色。分工越复杂，越需要明确交接条件，避免每一方都以为关键检查已经由另一方完成。</w:t>
      </w:r>
    </w:p>
    <w:p>
      <w:pPr>
        <w:jc w:val="both"/>
      </w:pPr>
      <w:r>
        <w:t>这里的责任不能因复合而蒸发。说“是整个系统作出的判断”，应当帮助找到不同环节承担什么，不能成为无人负责的句式。谁确认输入，谁认可规则，谁授权行动，谁处理异常，应该能够说明。发生性逻辑的公共价值之一，就是把结果背后的推进链重新打开，使改进有具体落点。</w:t>
      </w:r>
    </w:p>
    <w:p>
      <w:pPr>
        <w:pStyle w:val="Heading2"/>
      </w:pPr>
      <w:r>
        <w:t>十四、AI推理的可读性与可靠性</w:t>
      </w:r>
    </w:p>
    <w:p>
      <w:pPr>
        <w:jc w:val="both"/>
      </w:pPr>
      <w:r>
        <w:t>AI可以迅速生成结构完整的论证文本。对初学者，这既是帮助，也是挑战。帮助在于它能提出多种解释、补足步骤、模拟异议；挑战在于流畅文字容易制造已经验证的印象。一段“看起来像推理”的文本，需要与它实际支持的结论分开检查。</w:t>
      </w:r>
    </w:p>
    <w:p>
      <w:pPr>
        <w:jc w:val="both"/>
      </w:pPr>
      <w:r>
        <w:t>最先检查的是来源。一个论证如果引用了不存在的论文或错误数据，形式再整齐也不能修复前提。其次检查概念是否前后一致。“准确率提高”可能指特定测试上的比例，却在结论中被改写成“实际可靠性提高”。再检查推移：观察到关联是否被写成因果，一种可行例子是否被写成普遍保证。</w:t>
      </w:r>
    </w:p>
    <w:p>
      <w:pPr>
        <w:jc w:val="both"/>
      </w:pPr>
      <w:r>
        <w:t>还要检查工具调用与文字报告是否相符。系统说“已经验证”，应当能指出验证了什么、用什么方法、结果是什么。执行一段程序不等于程序正确实现了问题；通过几个样例不等于对所有输入成立；自动定理检查通过，也首先意味着在所声明形式体系、定义和公理下证明得到接受。由形式化对象返回原始问题，仍需要审查翻译。</w:t>
      </w:r>
    </w:p>
    <w:p>
      <w:pPr>
        <w:jc w:val="both"/>
      </w:pPr>
      <w:r>
        <w:t>在人机合作中，可以让不同过程互相制约。一个过程提出方案，另一个过程寻找反例，确定性程序检查计算，人工审查问题表述与后果。这种安排比只要求同一系统“再想一遍”有时更能暴露错误，但也不是绝对保证。多个系统可能共享同一错误材料或同一种误解，意见一致不等于证据独立。</w:t>
      </w:r>
    </w:p>
    <w:p>
      <w:pPr>
        <w:jc w:val="both"/>
      </w:pPr>
      <w:r>
        <w:t>并行写作同理。六个智能体都说某个历史断言正确，如果它们依据同一错误摘要，那么我们仍只有一条脆弱来源。有效的交叉审读应尽可能检查不同层次：原文、逻辑、数学计算、案例适用性和概念版本。所谓误差互消需要真实的差异来源与相互纠正机制，不能把人数增加当作可靠性的自动倍增。</w:t>
      </w:r>
    </w:p>
    <w:p>
      <w:pPr>
        <w:jc w:val="both"/>
      </w:pPr>
      <w:r>
        <w:t>本章对AI的要求因此很朴素：把结论拆成能检查的承担，标明未知，允许返回证据，把失败用于修改系统。这个要求与SDE的发生性研究相合，但并不依赖某个模型拥有何种未经证实的内部体验。我们可以先评价复合工作过程的表现，再讨论更深的本体论解释。</w:t>
      </w:r>
    </w:p>
    <w:p>
      <w:pPr>
        <w:pStyle w:val="Heading2"/>
      </w:pPr>
      <w:r>
        <w:t>十五、怎样设计一次真正检验“逻辑发生”的训练</w:t>
      </w:r>
    </w:p>
    <w:p>
      <w:pPr>
        <w:jc w:val="both"/>
      </w:pPr>
      <w:r>
        <w:t>若想检验本章的教学主张，可以设计一组逐层任务，而不是只测学生是否会背“粒子、波、场”。第一层给出简短论证，让学生识别前提和结论。第二层要求构造一个真前提、假结论的候选情形，判断推理形式是否有效。第三层提供有缺漏的现实案例，要求指出尚需哪些事实。第四层加入时间、权限和目标冲突，要求设计能够实际执行的检查路径。</w:t>
      </w:r>
    </w:p>
    <w:p>
      <w:pPr>
        <w:jc w:val="both"/>
      </w:pPr>
      <w:r>
        <w:t>这四层分别考查符号识别、形式约束、情境建模和实际推进。一个学生可以在其中一层表现好，在另一层需要训练。用一个总分掩盖差异，可能使后续教学找不到落点。发生性教学应当看见能力怎样在不同层次形成，又怎样相互支持。</w:t>
      </w:r>
    </w:p>
    <w:p>
      <w:pPr>
        <w:jc w:val="both"/>
      </w:pPr>
      <w:r>
        <w:t>例如，学生可能很会识别肯定后件的错误，却在现实案例中反复把最熟悉的原因当作唯一原因。这说明形式知识尚未与实际对象识别相接。教师可以让他先列出替代解释，再规定什么证据能够区分它们。另一个学生可能总能提出许多可能性，却从不收束；他需要学习条件明确时怎样接受足够好的结论。</w:t>
      </w:r>
    </w:p>
    <w:p>
      <w:pPr>
        <w:jc w:val="both"/>
      </w:pPr>
      <w:r>
        <w:t>训练还要评估解释的可传递性。一个人自己得到正确答案，却不能使同伴重建关键步骤，未必适合立即承担公共决策。反过来，解释很漂亮却持续出错，也不能因为沟通能力强就被视为推理成熟。可靠推进需要正确性、可理解性和适用性相接，但不应假定三者总由同一个指标衡量。</w:t>
      </w:r>
    </w:p>
    <w:p>
      <w:pPr>
        <w:jc w:val="both"/>
      </w:pPr>
      <w:r>
        <w:t>如果比较发生性训练与常规训练，应当尽量保持任务难度、练习时长和反馈机会相近。否则，多花了时间和提供了更多例子的方案取得较好效果，并不能独立说明SDE框架本身具有优势。研究可以承认实际教学包有收益，同时继续分析收益来自哪些成分。</w:t>
      </w:r>
    </w:p>
    <w:p>
      <w:pPr>
        <w:jc w:val="both"/>
      </w:pPr>
      <w:r>
        <w:t>任何研究报告还应包含失败与迁移边界。学生在课堂上能找反例，是否在自己重视的观点受到挑战时仍愿意找？在低压力任务中会解释，是否在时间紧张时还能保持关键检查？认识能力的发生不是一次测验中的完成状态，而是可在不同条件下被调用和修订的能力历史。</w:t>
      </w:r>
    </w:p>
    <w:p>
      <w:pPr>
        <w:pStyle w:val="Heading2"/>
      </w:pPr>
      <w:r>
        <w:t>十六、逻辑也要能够说明自己的修订</w:t>
      </w:r>
    </w:p>
    <w:p>
      <w:pPr>
        <w:jc w:val="both"/>
      </w:pPr>
      <w:r>
        <w:t>本章已经对底本若干强表述提出限制：激发不等于后承，领域差异不取消形式约束，速度与粘度在未操作化时只是分析维度，三界中的真实过程不使全部判断自动正确。这样的修订不是从体系外随意减弱作者，而是使体系能够以自己要求的方式接受反馈。</w:t>
      </w:r>
    </w:p>
    <w:p>
      <w:pPr>
        <w:jc w:val="both"/>
      </w:pPr>
      <w:r>
        <w:t>一个发生性理论如果允许所有对象改变，却宣布自身核心表述不能被证据修正，就会形成特殊的自我豁免。理论也有符号形成、论证推进、制度使用和结果回写的历史。把这段历史写清楚，能够使读者判断某次修订是概念澄清、经验纠错，还是核心主张真正发生改变。</w:t>
      </w:r>
    </w:p>
    <w:p>
      <w:pPr>
        <w:jc w:val="both"/>
      </w:pPr>
      <w:r>
        <w:t>修订时需要保存两种连续性。一种是问题连续性：最初要解释什么，现在是否仍在回应它？另一种是论证连续性：哪些理由被保留，哪些被放弃，新增条件从哪里来？只保留同一个书名和术语，而不断更换其含义，不能算理论已经持续得到支持。版本记录是思想责任的一部分。</w:t>
      </w:r>
    </w:p>
    <w:p>
      <w:pPr>
        <w:jc w:val="both"/>
      </w:pPr>
      <w:r>
        <w:t>同时也要容许大胆思想有探索期。没有人能在提出新问题的第一天完成全部形式化与经验验证。合理的要求不是立即完美，而是清楚标记承诺层次，优先处理最承重的缺口，避免把未完成部分写成已证明结果。探索自由与论证责任可以共同存在。</w:t>
      </w:r>
    </w:p>
    <w:p>
      <w:pPr>
        <w:jc w:val="both"/>
      </w:pPr>
      <w:r>
        <w:t>对初学者而言，逻辑训练最值得保留的一种习惯，是在听见“因此”时稍停片刻。前面有什么，后面多了什么，中间凭什么？有时只需要一个有效规则，有时还缺事实，有时缺规范前提，有时需要创造一个新的问题表达。这个小停顿使思考从被语言带着走，转为能够检查自己的推进。</w:t>
      </w:r>
    </w:p>
    <w:p>
      <w:pPr>
        <w:jc w:val="both"/>
      </w:pPr>
      <w:r>
        <w:t>当推理链越来越多，我们还会面临新的困难：局部每一步都可以解释，整体却可能形成循环、冲突或不可同时满足的要求。只看一条条波态序列已经不够，需要把连接、次序和共同约束放在一起考察。这正是下一章进入数学态的理由。数学不会替我们消除一切不确定，却能使某些整体关系获得更精确、更可复核的表达。</w:t>
      </w:r>
    </w:p>
    <w:p>
      <w:pPr>
        <w:pStyle w:val="Heading2"/>
        <w:keepNext w:val="1"/>
      </w:pPr>
      <w:r>
        <w:rPr>
          <w:color w:val="5B6472"/>
        </w:rPr>
        <w:t>来源与编写说明</w:t>
      </w:r>
    </w:p>
    <w:p>
      <w:pPr>
        <w:pStyle w:val="BookNote"/>
      </w:pPr>
      <w:r>
        <w:rPr>
          <w:rFonts w:ascii="Monograph Serif" w:hAnsi="Monograph Serif" w:eastAsia="Monograph Serif" w:cs="Monograph Serif"/>
        </w:rPr>
        <w:t xml:space="preserve">主要底本：作者提供《SDE本体论入门》，已读E2补论中逻辑态、速度与粘度、三界逻辑和“没有通用逻辑学”的连续段落；本章逐项澄清实际激发、形式后承、经验前提和行动责任的区别。</w:t>
      </w:r>
    </w:p>
    <w:p>
      <w:pPr>
        <w:pStyle w:val="BookNote"/>
      </w:pPr>
      <w:r>
        <w:t>网站实际阅读：https://sdeuniverses.com/column/ontology-grid/e2/ ，页面中逻辑态、多元逻辑与理念库等相关段落；https://sdeuniverses.com/books/m/14/ ，《SIO逻辑学导论》简介、三道分工与出版信息，未冒称读完16万字全书；https://sdeuniverses.com/books/m/51/chapter-39/ ，反例与理论修订的公开选读页面。第231号原文章节访问未成功，留作补读。</w:t>
      </w:r>
    </w:p>
    <w:p>
      <w:pPr>
        <w:pStyle w:val="BookNote"/>
      </w:pPr>
      <w:r>
        <w:t>技术核对：Lean项目《Logic and Proof》“Classical Reasoning”“Semantics of Propositional Logic”页面，https://leanprover.github.io/logic_and_proof_lean3/classical_reasoning.html 与 https://leanprover.github.io/logic_and_proof_lean3/semantics_of_propositional_logic.html ；Lamport个人原始文献目录 https://lamport.azurewebsites.net/tla/papers.html ，用于核对时序行动逻辑已研究系统行为这一事实，不借此声称本章已经评审所有动态逻辑研究。</w:t>
      </w:r>
    </w:p>
    <w:p>
      <w:pPr>
        <w:pStyle w:val="BookNote"/>
      </w:pPr>
      <w:r>
        <w:t>命题逻辑小例子为本章自行给出的可复核推演；校园、维修、审批与课堂均为构造情境，训练为拟议方案，非实证结果。对“没有通用逻辑”的较弱重述和术语层级划分属于本章编写性修订建议，不与原作论述混同。</w:t>
      </w:r>
    </w:p>
    <w:p>
      <w:pPr>
        <w:pStyle w:val="Heading1"/>
      </w:pPr>
      <w:bookmarkStart w:id="35" w:name="ch28"/>
      <w:r>
        <w:t>第二十八章　数学怎样发生：连接、次序、结构与形式化的边界</w:t>
      </w:r>
      <w:bookmarkEnd w:id="35"/>
    </w:p>
    <w:p>
      <w:pPr>
        <w:pStyle w:val="Heading2"/>
      </w:pPr>
      <w:r>
        <w:t>一、不是东西变多了，而是关系同时要求我们作答</w:t>
      </w:r>
    </w:p>
    <w:p>
      <w:pPr>
        <w:jc w:val="both"/>
      </w:pPr>
      <w:r>
        <w:t>设想一个社区学习中心需要安排三个小组使用两间教室。每个小组都说清了自己的需要，每一条单独要求也都合理：甲组要安静，乙组需要投影设备，丙组只能在同一晚到场。可是把要求放在一起，安排可能出现冲突。问题不是谁没把一句话说清，而是多个约束能否同时成立。</w:t>
      </w:r>
    </w:p>
    <w:p>
      <w:pPr>
        <w:jc w:val="both"/>
      </w:pPr>
      <w:r>
        <w:t>这是一个构造情境。我们可以把每个小组、教室和时段分别命名，也可以逐条推理“若乙组使用投影，则应安排到某间教室”。当约束增多，仅靠一串局部推理可能难以看见整体可行性。需要把连接、先后、兼容和排斥关系组织成可以共同检查的结构。数学在这里出现，不一定先以复杂公式出现，而以明确的对象、关系与约束出现。</w:t>
      </w:r>
    </w:p>
    <w:p>
      <w:pPr>
        <w:jc w:val="both"/>
      </w:pPr>
      <w:r>
        <w:t>SDE把数学放在E2的场态，以特征纠缠的连接、次序与结构说明数学的发生。这是一种作者提出的扩展性理解：数学所把握的不只是数量，也包括组织方式。读者应当同时注意，“场态”在这里不等于物理场，也不等于代数中具有两种运算的域，更不是说凡一张关系图都已经成为成熟数学理论。</w:t>
      </w:r>
    </w:p>
    <w:p>
      <w:pPr>
        <w:jc w:val="both"/>
      </w:pPr>
      <w:r>
        <w:t>要使这个解释具有内容，我们需要说明三个层次。第一，现实活动中已经存在或正在形成的关系。第二，人们选取这些关系并加以表示的模型。第三，在明确公理、定义和规则之下研究的形式结构。三者可以相互支持，却不相同。社区安排有真实限制，表格是对限制的模型，关于有限集合匹配或约束满足的推理则属于形式研究。</w:t>
      </w:r>
    </w:p>
    <w:p>
      <w:pPr>
        <w:jc w:val="both"/>
      </w:pPr>
      <w:r>
        <w:t>若把三层直接合并，就会把模型的缺漏当成现实本身的缺漏，把现实的变动当成数学定理的失效。本章会反复返回这个区分。数学发生的历史与数学结论的有效性可以同时受到尊重；追问结构怎样形成，并不要求放弃定义、证明和适用条件。</w:t>
      </w:r>
    </w:p>
    <w:p>
      <w:pPr>
        <w:pStyle w:val="Heading2"/>
      </w:pPr>
      <w:r>
        <w:t>二、数一个苹果，已经做了哪些工作</w:t>
      </w:r>
    </w:p>
    <w:p>
      <w:pPr>
        <w:jc w:val="both"/>
      </w:pPr>
      <w:r>
        <w:t>从数量开始最容易看见数学与发生的关系。桌上有几个苹果，看似只需报出数字。实际计数至少需要确定对象边界、避免重复、保持遍历次序，并知道什么时候已经数完。把一只苹果切成两半，若任务问水果的个数、份数或重量，答案就可能不同。</w:t>
      </w:r>
    </w:p>
    <w:p>
      <w:pPr>
        <w:jc w:val="both"/>
      </w:pPr>
      <w:r>
        <w:t>这并不说明自然数随个人喜好改变。它说明把实际情境映射为计数对象之前，需要决定什么算一个。确定了互不重复的计数对象和一一对应的计数过程，结果就受到严格约束。把六个对象正确计数为五个，不能用“我的发生方式不同”来免于纠错。</w:t>
      </w:r>
    </w:p>
    <w:p>
      <w:pPr>
        <w:jc w:val="both"/>
      </w:pPr>
      <w:r>
        <w:t>SDE可以在这里追问“一个”的生成：什么差异被聚合为一个稳定单位，什么差异被忽略，单位在后续操作中能否保持。一个家庭、一个项目、一个复合思维体，都涉及比苹果更复杂的单位形成。数学可以帮助清楚表达数量关系，但不会自动替我们决定社会或认知单位应怎样划定。</w:t>
      </w:r>
    </w:p>
    <w:p>
      <w:pPr>
        <w:jc w:val="both"/>
      </w:pPr>
      <w:r>
        <w:t>还应区分单位选择与算术规则。两滴水汇合成一滴，不能作为普通自然数加法中一加一不等于二的反例，因为物理过程中计数单位的持续条件改变了。若计算的是汇合前的水滴数量，答案是二；若问汇合后的连通水体数量，问题已经不同。准确识别这种变化，比拿“水滴反例”反对算术更有解释力。</w:t>
      </w:r>
    </w:p>
    <w:p>
      <w:pPr>
        <w:jc w:val="both"/>
      </w:pPr>
      <w:r>
        <w:t>反过来，算术正确也不保证计数任务有意义。如果用“消息条数”评价沟通质量，一百条碎片可能比分三条清楚说明更低效。数学忠实地算出所给对象的数量，评价者却可能选择了不合目标的对象。发生性反思的落点在建模与价值判断，而不是责怪加法没有自带正确目标。</w:t>
      </w:r>
    </w:p>
    <w:p>
      <w:pPr>
        <w:jc w:val="both"/>
      </w:pPr>
      <w:r>
        <w:t>这条区分可以推广到考试分数、工作时长和阅读字数。数值可以精确，所表示的能力仍可能狭窄。五十万字是一项规模要求，不等于五十万字都具有同等理论价值。严谨写作既需要如实计数，也需要另行检查重复、论证与来源。数学约束保护诚实，却不能独自生成全部质量标准。</w:t>
      </w:r>
    </w:p>
    <w:p>
      <w:pPr>
        <w:pStyle w:val="Heading2"/>
      </w:pPr>
      <w:r>
        <w:t>三、连接：一条线到底表示什么</w:t>
      </w:r>
    </w:p>
    <w:p>
      <w:pPr>
        <w:jc w:val="both"/>
      </w:pPr>
      <w:r>
        <w:t>把学习中心的活动画成网络，很容易得到一个看似清楚的图。小组与教室之间连线，小组与教师之间连线，不同时段之间也连线。但若所有线都画成同一种样子，图可能比文字更含糊。可以使用、必须使用、曾经使用和共同偏好，并不是同一种关系。</w:t>
      </w:r>
    </w:p>
    <w:p>
      <w:pPr>
        <w:jc w:val="both"/>
      </w:pPr>
      <w:r>
        <w:t>数学化的第一项工作，是声明连接的含义。设一组对象为A，另一组对象为B，我们可以规定一种关系R，写明哪些对象对属于R。对社区安排而言，R可以表示“该小组在该时段可以使用该教室”。这一定义本身不保证信息完整，却给检查与修订提供了共同对象。</w:t>
      </w:r>
    </w:p>
    <w:p>
      <w:pPr>
        <w:jc w:val="both"/>
      </w:pPr>
      <w:r>
        <w:t>接下来可以研究关系的性质。每个小组是否至少有一个可用安排？同一教室同一时段是否至多接纳一组？某项设备是否可移动？这些条件把随意画线转成约束明确的模型。若条件互相冲突，就需要修改安排或现实资源，而不是继续美化图形。</w:t>
      </w:r>
    </w:p>
    <w:p>
      <w:pPr>
        <w:jc w:val="both"/>
      </w:pPr>
      <w:r>
        <w:t>SDE的特征纠缠概念要求我们注意，连接也可能改变节点的身份。两个小组合作后，原来各自固定的活动也许变成联合课程；一间教室增加设备后，能够承接的任务发生变化。因此，研究不只是在固定节点之间增加边，还可能涉及节点类别和可用动作的共同改变。</w:t>
      </w:r>
    </w:p>
    <w:p>
      <w:pPr>
        <w:jc w:val="both"/>
      </w:pPr>
      <w:r>
        <w:t>这一点提供了新的建模任务，却不能凭一句“节点也在发生”便宣布现有数学无法处理。我们可以使用随时间变化的集合、关系和状态，也可以明确建模对象生成与删除的规则。真正的困难是如何选择规则、获得证据和控制模型复杂度。数学对象可以很灵活，灵活性本身不会替我们解决经验识别。</w:t>
      </w:r>
    </w:p>
    <w:p>
      <w:pPr>
        <w:jc w:val="both"/>
      </w:pPr>
      <w:r>
        <w:t>连接还可能有多种强度。两人一周见面一次，与共同承担项目的持续配合，都可被记成有连接，但其作用不同。若引入权重，必须说明权重代表频率、资源、影响还是主观评分。不同量不能因为都写成一个实数就被无条件相加。数字的共同外形并不保证意义相同。</w:t>
      </w:r>
    </w:p>
    <w:p>
      <w:pPr>
        <w:pStyle w:val="Heading2"/>
      </w:pPr>
      <w:r>
        <w:t>四、次序：先后关系怎样产生全局限制</w:t>
      </w:r>
    </w:p>
    <w:p>
      <w:pPr>
        <w:jc w:val="both"/>
      </w:pPr>
      <w:r>
        <w:t>有些任务的核心不在有无连接，而在先后。教室应先布置再上课，设备应先检查再使用，某人必须完成培训才可独立操作。这些关系可以用次序表达。若每个任务都等待另一个任务先完成，就可能形成没有启动点的循环。</w:t>
      </w:r>
    </w:p>
    <w:p>
      <w:pPr>
        <w:jc w:val="both"/>
      </w:pPr>
      <w:r>
        <w:t>考虑三个步骤：取钥匙、确认房间、登记设备。制度规定取钥匙要先完成设备登记，登记设备要先确认房间，确认房间又必须先拿钥匙进入。每条局部规定都可能有其历史理由，合在一起却形成循环依赖。看清这个结构，能够把责怪个人办事慢转为检查制度如何造成停滞。</w:t>
      </w:r>
    </w:p>
    <w:p>
      <w:pPr>
        <w:jc w:val="both"/>
      </w:pPr>
      <w:r>
        <w:t>数学并不自动决定应该删除哪条规定。它帮助表明：在这些必须先行的关系都严格成立的条件下，当前流程无法按预定方式启动。解决方案还要考虑安全、权限和替代资源。例如设置一项初步登记或由值班员共同确认，可能解除循环。选择哪条路属于进一步的设计问题。</w:t>
      </w:r>
    </w:p>
    <w:p>
      <w:pPr>
        <w:jc w:val="both"/>
      </w:pPr>
      <w:r>
        <w:t>次序也不一定是单一线性顺序。两个互不依赖的任务可以并行，某些任务完成后再汇合。把所有工作强行排成一列，会损失可并行性；把有依赖的工作任意并行，又可能造成返工。部分有序关系提供一种比“所有事都有先后”更精确的表达。</w:t>
      </w:r>
    </w:p>
    <w:p>
      <w:pPr>
        <w:jc w:val="both"/>
      </w:pPr>
      <w:r>
        <w:t>本书的并行写作就是一个例子。不同主题可以同时研究，但统一术语、来源状态和最终编排需要共同条件。若每组独立改变核心定义，末尾简单拼接会得到相互冲突的书。并行能力必须服从依赖关系的分析，这种分析是实际组织中的数学结构问题。</w:t>
      </w:r>
    </w:p>
    <w:p>
      <w:pPr>
        <w:jc w:val="both"/>
      </w:pPr>
      <w:r>
        <w:t>从SDE看，次序不是完全外在的排程工具。某种先后会影响哪些差异先被注意、哪些结果能够回写，进而影响对象与能力怎样形成。同样一批材料，先给答案再给问题，与先让读者遇到困难再引入概念，可能产生不同学习过程。要把这个可能性提升为教育结论，还需比较研究；数学结构为研究提供表达，并不替代结果。</w:t>
      </w:r>
    </w:p>
    <w:p>
      <w:pPr>
        <w:pStyle w:val="Heading2"/>
      </w:pPr>
      <w:r>
        <w:t>五、结构：局部合理为什么仍会整体不可能</w:t>
      </w:r>
    </w:p>
    <w:p>
      <w:pPr>
        <w:jc w:val="both"/>
      </w:pPr>
      <w:r>
        <w:t>三个小组都想在同一个时段单独使用教室，而中心只有两间教室。若不允许合用、增设时段或外借空间，那么三个要求不能同时满足。这个结论不需要知道各组课程内容，只需要对象数、可用资源与互斥条件。抽象使我们看见了与具体叙事无关的一部分限制。</w:t>
      </w:r>
    </w:p>
    <w:p>
      <w:pPr>
        <w:jc w:val="both"/>
      </w:pPr>
      <w:r>
        <w:t>但这种抽象也暴露了哪些条件可以重新讨论。“单独使用”是必要条件，还是习惯？“同一个时段”是绝对不能改变，还是缺乏协调？“两间教室”是否包括附近可合作的空间？数学说明既定约束下的不可能，发生性设计则追问约束能否改变以及改变的代价。</w:t>
      </w:r>
    </w:p>
    <w:p>
      <w:pPr>
        <w:jc w:val="both"/>
      </w:pPr>
      <w:r>
        <w:t>这里应避免两种相反误用。第一，把模型中的不可能当作现实永远不可能，因而不再创造新选项。第二，以现实可以改变为由否认当前约束，承诺一个在现有条件下做不到的安排。严谨的创新需要同时说明：旧约束下为什么不能，以及拟议改变具体解除哪项限制。</w:t>
      </w:r>
    </w:p>
    <w:p>
      <w:pPr>
        <w:jc w:val="both"/>
      </w:pPr>
      <w:r>
        <w:t>结构由对象、关系和规则共同构成，不是一个比关系更神秘的整体。SDE强调特征纠缠，能够提醒我们对象的性质也受结构位置影响；数学表达则要求把这种影响写清楚。例如某组是否需要独立空间，可能取决于它与另组的活动是否兼容。所谓需要不是永远固定的标签，而可以成为模型中的条件性关系。</w:t>
      </w:r>
    </w:p>
    <w:p>
      <w:pPr>
        <w:jc w:val="both"/>
      </w:pPr>
      <w:r>
        <w:t>全局一致也不等于处处有直接连接。一张结构严密的图可以很稀疏，某些节点之间没有边；一个数学系统也可以通过少量定义和规则表达大量可能关系。把场态简单理解为“所有东西都直接影响所有东西”，会混淆整体约束与全连接网络。SDE的场态需要在具体模型中采取比喻之外的定义。</w:t>
      </w:r>
    </w:p>
    <w:p>
      <w:pPr>
        <w:jc w:val="both"/>
      </w:pPr>
      <w:r>
        <w:t>数学的抽象能力恰在于选择哪些关系保留、哪些细节暂时不进入研究。它的价值不能以包含一切作为标准。一个模型若把全部现实细节复制进去，可能既无法计算也无法解释。好的形式化会说明删去了什么，并检查这种删除是否损害当前问题所需的结论。</w:t>
      </w:r>
    </w:p>
    <w:p>
      <w:pPr>
        <w:pStyle w:val="Heading2"/>
      </w:pPr>
      <w:r>
        <w:t>六、函数与方程：从关系叙述走向明确承担</w:t>
      </w:r>
    </w:p>
    <w:p>
      <w:pPr>
        <w:jc w:val="both"/>
      </w:pPr>
      <w:r>
        <w:t>网站《点亮数学之灯：特征纠缠》把函数与方程放回具体生成和建模活动，提醒人们不要将公式直接当作世界本体。这个提醒可以与严格定义相接。函数首先需要定义域、值域以及每个输入对应唯一输出的规定。只有写下两个变量之间“存在关系”，还不等于已经给出一个函数。</w:t>
      </w:r>
    </w:p>
    <w:p>
      <w:pPr>
        <w:jc w:val="both"/>
      </w:pPr>
      <w:r>
        <w:t>以价格与销量为例，相同价格下可以出现不同销量，因为时间、地点、产品、宣传和供应条件不同。如果只写“销量是价格的函数”，就需要说明哪些条件被固定，或者输出究竟是平均预测、条件分布中的某个量还是确定结果。函数记号能够帮助组织问题，也可能隐藏被省略的变量。</w:t>
      </w:r>
    </w:p>
    <w:p>
      <w:pPr>
        <w:jc w:val="both"/>
      </w:pPr>
      <w:r>
        <w:t>方程则可以表达约束，而不一定已经解出了变量之间的单值对应。圆的方程x²+y²=1，并不能在整个横坐标区间上把y作为x的单值函数，因为多数横坐标对应上下两个点。通过限制分支，可以得到不同函数。这一简单例子说明：从“关系”到“函数”有需要检查的条件。</w:t>
      </w:r>
    </w:p>
    <w:p>
      <w:pPr>
        <w:jc w:val="both"/>
      </w:pPr>
      <w:r>
        <w:t>SDE三方程也应接受这个纪律。S=F(D,E)、D=G(S,E)、E=H(S,D)在入门层次可以表示三维相互规定的研究意向；若要成为数学模型，就要说明变量是什么、所在空间是什么、F等映射怎样给定，以及三个关系是否可同时满足。三个式子写在一起，并不自动保证存在唯一解，更不自动给出经验预测。</w:t>
      </w:r>
    </w:p>
    <w:p>
      <w:pPr>
        <w:jc w:val="both"/>
      </w:pPr>
      <w:r>
        <w:t>我们甚至可以用一个极小例子说明同时满足的困难。设两个实数条件分别为x=y和y=x+1，则把它们合在一起没有解。若只看每个式子，都像是清楚的依赖关系；全局却矛盾。另一个系统x=y和y=x则有无穷多个解，不能凭闭环外形宣布唯一状态已经确定。闭环需要分析，不是答案。</w:t>
      </w:r>
    </w:p>
    <w:p>
      <w:pPr>
        <w:jc w:val="both"/>
      </w:pPr>
      <w:r>
        <w:t>这不是要求哲学书每句话都变成微分方程，而是要求它诚实区分占位记号与已经建立的模型。关系记号有教学价值，形式模型有明确推演能力，经验模型还需测量与校准。三个层次都值得做，只有互相冒充才会造成问题。</w:t>
      </w:r>
    </w:p>
    <w:p>
      <w:pPr>
        <w:pStyle w:val="Heading2"/>
      </w:pPr>
      <w:r>
        <w:t>七、数学形式的有效，不等于经验模型永不失效</w:t>
      </w:r>
    </w:p>
    <w:p>
      <w:pPr>
        <w:jc w:val="both"/>
      </w:pPr>
      <w:r>
        <w:t>假设学习中心用一个简单公式预测每场活动的人数。最初几个月预测较准，后来课程结构改变，预测误差明显扩大。失效的是这个模型在新条件下的适用性，而不是它使用的加法、乘法或回归计算突然不再成立。把模型失效称为“数学真理死亡”，会把不同对象混在一起。</w:t>
      </w:r>
    </w:p>
    <w:p>
      <w:pPr>
        <w:jc w:val="both"/>
      </w:pPr>
      <w:r>
        <w:t>同样，在一种几何公理体系中证明的结论，不因研究者后来采用另一种几何模型描述现实便自动失去原有地位。改变公理或解释会产生不同研究对象，原定理仍可在其原条件下成立。SDE网站《科学与微积分》第十三章明确讨论了数学形式结构相对独立于具体科学现象的这一层次，本章据此校正其他材料中的过强措辞。</w:t>
      </w:r>
    </w:p>
    <w:p>
      <w:pPr>
        <w:jc w:val="both"/>
      </w:pPr>
      <w:r>
        <w:t>数学家当然会发现旧证明有错误，也会改进定义和公理选择。这是数学实践中的真实修订。但一项正确证明在固定规则与前提下的后承地位，不能只因社会环境改变而被宣布失效。改变的是我们研究哪些问题、如何解释结构、接受哪些前提，或此前证明是否实际上满足要求。</w:t>
      </w:r>
    </w:p>
    <w:p>
      <w:pPr>
        <w:jc w:val="both"/>
      </w:pPr>
      <w:r>
        <w:t>经验科学中的数学使用多一层映射。变量如何对应测量量，误差如何估计，哪些作用被忽略，参数如何识别，都需要证据。一个方程内部求解完全正确，而映射不合问题，仍然可能给出差的预测。严谨科学既要会算，也要会判断算的是不是当前问题。</w:t>
      </w:r>
    </w:p>
    <w:p>
      <w:pPr>
        <w:jc w:val="both"/>
      </w:pPr>
      <w:r>
        <w:t>发生性研究可以把映射形成的历史打开。为什么选这些变量，谁的经验被纳入，哪种异常促使增加维度，什么反馈改变参数？这些追问有助于改进模型，却不能凭模型有历史便推定它主观任意。模型一旦提出，就会遭遇现实结果和数学约束的双重限制。</w:t>
      </w:r>
    </w:p>
    <w:p>
      <w:pPr>
        <w:jc w:val="both"/>
      </w:pPr>
      <w:r>
        <w:t>这里可以给入门者一个简明原则：定理要问假设与证明，模型要问对应与误差，方法要问适用与代价，哲学主张要问概念与论证。一个判断可以跨越几个层次，但跨越时应把桥梁写出来。数学的精确性并不自动传染给所有写成数学外形的句子。</w:t>
      </w:r>
    </w:p>
    <w:p>
      <w:pPr>
        <w:pStyle w:val="Heading2"/>
      </w:pPr>
      <w:r>
        <w:t>八、三界数学：一种扩展定义怎样保持辨别力</w:t>
      </w:r>
    </w:p>
    <w:p>
      <w:pPr>
        <w:jc w:val="both"/>
      </w:pPr>
      <w:r>
        <w:t>SDE以现实、理念和自我三界讨论数学，意在使结构研究不只停在纸面符号。现实中有空间分布、行动次序和相互作用；自我活动中有记忆关联、目标冲突和重复模式；理念研究则把这些关系或独立构造的关系形式化。这个扩展能够提出许多值得研究的问题。</w:t>
      </w:r>
    </w:p>
    <w:p>
      <w:pPr>
        <w:jc w:val="both"/>
      </w:pPr>
      <w:r>
        <w:t>但“看到模式”与“建立数学模型”仍有距离。一个人发现自己经常在接近完成时放弃，可以称之为自我经验中的结构洞见；若要进一步数学化，需要界定什么算一次任务、接近完成如何测量、放弃与暂缓怎样区分。否则，模式可能来自选择性记忆，也可能把不同机制误并为同一个循环。</w:t>
      </w:r>
    </w:p>
    <w:p>
      <w:pPr>
        <w:jc w:val="both"/>
      </w:pPr>
      <w:r>
        <w:t>把自我经验写成状态转换模型，可以帮助检查假说。比如记录目标形成、尝试、收到反馈、调整或退出等阶段，并观察哪些转换经常发生。这种模型是研究工具，不是人的全部自我，更不是诊断结论。个人可以拒绝公开某些材料，研究者也应避免把测量便利变成对整个人的评判资格。</w:t>
      </w:r>
    </w:p>
    <w:p>
      <w:pPr>
        <w:jc w:val="both"/>
      </w:pPr>
      <w:r>
        <w:t>现实结构与数学结构的关系也不能只用“同源”结束解释。两个领域都存在连接和次序，并不保证某个具体数学模型会准确预测某个具体现象。还需要找到合适变量、可保留的关系、尺度和误差范围。称二者同属某类结构，是一个框架性主张；说明哪种结构在什么条件下对应，才是具体工作。</w:t>
      </w:r>
    </w:p>
    <w:p>
      <w:pPr>
        <w:jc w:val="both"/>
      </w:pPr>
      <w:r>
        <w:t>因此，本章把数学有效性的发生性解释理解为研究纲领：追查现实模式如何被选择、抽象、检验并再次用于现实，而不是宣称一个词已经解决数学为何有效的全部哲学问题。它也应研究失配：许多形式上优美的模型为什么不适用于某些任务？如果只解释成功而忽略失败，就很难识别实际起作用的条件。</w:t>
      </w:r>
    </w:p>
    <w:p>
      <w:pPr>
        <w:jc w:val="both"/>
      </w:pPr>
      <w:r>
        <w:t>三界贯通可以是很强的启发，却不等于三界同质。自我报告与物理测量的取得方式不同，形式证明与经验比较的验证方式不同。尊重差异并不妨碍相互翻译，恰恰使翻译有了需要承担的具体工作。一个共同框架若只能通过抹平这些差别获得统一，其统一就可能失去内容。</w:t>
      </w:r>
    </w:p>
    <w:p>
      <w:pPr>
        <w:pStyle w:val="Heading2"/>
      </w:pPr>
      <w:r>
        <w:t>九、数学证明与理解体验，为什么必须相接又分开</w:t>
      </w:r>
    </w:p>
    <w:p>
      <w:pPr>
        <w:jc w:val="both"/>
      </w:pPr>
      <w:r>
        <w:t>读懂一个好证明常带来豁然贯通的体验。原来分散的定义和结论突然组织起来，读者觉得“原来只能这样”。SDE把这种体验描述为结构共振，可以作为理解发生的解释性语言。但这种主观体验不能作为证明成立的充分条件。</w:t>
      </w:r>
    </w:p>
    <w:p>
      <w:pPr>
        <w:jc w:val="both"/>
      </w:pPr>
      <w:r>
        <w:t>人可以被错误证明说服，也可以对正确证明暂时不理解。一项证明是否成立，首先取决于它在明确前提和规则下是否完成所需推导，而非有多少读者感到共鸣。理解体验值得研究，因为它关系到学习、发现和创造；证明规范同样必要，因为它使陌生人能够独立检查结果。</w:t>
      </w:r>
    </w:p>
    <w:p>
      <w:pPr>
        <w:jc w:val="both"/>
      </w:pPr>
      <w:r>
        <w:t>可以用一个简单的错误演算说明。假设a=b且a不为零，由a²=ab得到a²−b²=ab−b²，再写成(a−b)(a+b)=b(a−b)。若接着约去a−b，就会得到a+b=b，从而导出荒谬结论。错误不在读者是否感到顺畅，而在约去的量等于零，违反了相应运算条件。</w:t>
      </w:r>
    </w:p>
    <w:p>
      <w:pPr>
        <w:jc w:val="both"/>
      </w:pPr>
      <w:r>
        <w:t>这个例子也展示发生性教学的机会。学生若只记“不能除以零”，可能仍在复杂表达式中犯错；教师需要让他看到条件怎样随着等式转换被隐藏。符号展开、操作次序与整体约束共同参与理解。形式检查指出错误，发生性分析帮助设计怎样让学生真正掌握检查能力。</w:t>
      </w:r>
    </w:p>
    <w:p>
      <w:pPr>
        <w:jc w:val="both"/>
      </w:pPr>
      <w:r>
        <w:t>数学美感也应如此处理。简洁、对称和意外联系可以引导研究者寻找证明，但它们不是证明的替代品。一个复杂冗长的证明可能正确，一个优美直觉可能误导。把审美体验与形式有效分开，不是贬低美，而是使美能够在探索与理解中发挥作用，同时接受必要约束。</w:t>
      </w:r>
    </w:p>
    <w:p>
      <w:pPr>
        <w:jc w:val="both"/>
      </w:pPr>
      <w:r>
        <w:t>AI生成证明时，这一区分尤其关键。语言顺滑、术语齐全和结论令人满意，都不足以保证每一步成立。将证明交给形式系统检查可以增加一层可靠性，但仍需确认形式命题忠实表达了原问题，并检查所用公理与未完成占位。数学的公开性来自可复核的承担，而不只来自叙述的自信。</w:t>
      </w:r>
    </w:p>
    <w:p>
      <w:pPr>
        <w:pStyle w:val="Heading2"/>
      </w:pPr>
      <w:r>
        <w:t>十、从相容网格到非局域模型，不应把一种技术条件放大成全部数学</w:t>
      </w:r>
    </w:p>
    <w:p>
      <w:pPr>
        <w:jc w:val="both"/>
      </w:pPr>
      <w:r>
        <w:t>底本用“相容性公理”批评把世界切成局部单元的倾向，并提出可重叠的伞模型。这一思想想抓住真实问题：某些相互作用不能由过于狭窄的邻近关系充分表达。然而，从这一问题走向“传统数学普遍禁止重叠、因此无法处理非局域”，跨度过大，需要修订。</w:t>
      </w:r>
    </w:p>
    <w:p>
      <w:pPr>
        <w:jc w:val="both"/>
      </w:pPr>
      <w:r>
        <w:t>首先，几何单元内部互不重叠，不等于所有空间点只属于一个闭单元。相邻单元可以共享边界，基函数的支集也可以跨越多个单元而重叠。网格的几何划分、函数空间的相容性、离散矩阵的稀疏性和模型的相互作用范围，是四种相关却不同的性质，不能用一个词全部代替。</w:t>
      </w:r>
    </w:p>
    <w:p>
      <w:pPr>
        <w:jc w:val="both"/>
      </w:pPr>
      <w:r>
        <w:t>其次，非局域作用可以在已有数学框架内用积分核、图关系和其他算子表达。相容离散也可以用于非局域问题；矩阵变稠密会增加计算代价，却不等于数学上无法表达，更不等于精度必然崩溃。具体方法是否稳定、收敛或高效，需要具体分析。</w:t>
      </w:r>
    </w:p>
    <w:p>
      <w:pPr>
        <w:jc w:val="both"/>
      </w:pPr>
      <w:r>
        <w:t>这里有可查的一手研究作为外部校验。D’Elia与Gunzburger的非局域扩散论文讨论连续Galerkin有限元离散及误差估计；Du与Yin的工作直接研究可积核非局域模型的相容DG方法。它们说明，相容与非局域并非概念上互相排斥。本章引用这一事实只承担反驳过强断言的作用，不声称已经完成所有数值方法的综述。</w:t>
      </w:r>
    </w:p>
    <w:p>
      <w:pPr>
        <w:jc w:val="both"/>
      </w:pPr>
      <w:r>
        <w:t>所以，伞模型较有希望的定位，是组织某类可重叠影响范围、核相互作用和时间响应的建模框架，并研究它与既有方法的具体关系。新意应落实在新增对象、耦合方式、定理、算法或可验证收益上。把既有方法统一重述可以有价值，但应与提出此前不存在的数学结果分开。</w:t>
      </w:r>
    </w:p>
    <w:p>
      <w:pPr>
        <w:jc w:val="both"/>
      </w:pPr>
      <w:r>
        <w:t>这种修订并未关闭研究空间。恰恰相反，它使问题从“推翻全部旧数学”变成可以着手完成的工作：指定一类模型，找出既有方法的具体瓶颈，给出新构造，证明性质，并比较结果。一个可检验的局部贡献，比无法承担的总体宣言更容易进入数学共同体的持续讨论。</w:t>
      </w:r>
    </w:p>
    <w:p>
      <w:pPr>
        <w:pStyle w:val="Heading2"/>
      </w:pPr>
      <w:r>
        <w:t>十一、一个能够真正证明的局域极限</w:t>
      </w:r>
    </w:p>
    <w:p>
      <w:pPr>
        <w:jc w:val="both"/>
      </w:pPr>
      <w:r>
        <w:t>为了说明怎样从解释进入数学，本节给出一个范围明确的小命题。它研究一维实线上一类核平均差分算子，不宣称证明全部SDE，也不宣称把全部数学包在里面。读者若不熟悉积分，可以先抓住问题：把附近各点与当前点的差异加权平均，范围缩小时，是否会逼近某种导数？</w:t>
      </w:r>
    </w:p>
    <w:p>
      <w:pPr>
        <w:jc w:val="left"/>
      </w:pPr>
      <w:r>
        <w:rPr>
          <w:rFonts w:ascii="Monograph Serif" w:hAnsi="Monograph Serif" w:eastAsia="Monograph Serif" w:cs="Monograph Serif"/>
        </w:rPr>
        <w:t xml:space="preserve">设φ是非负、偶对称、可积的函数，其支集包含在有限区间[−R,R]内，积分为一。设其二阶矩M₂=∫z²φ(z)dz大于零。对固定点x，令u在x的某邻域二阶连续可微。取足够小的正数r，使x+rz仍在这个邻域，定义</w:t>
      </w:r>
      <w:r>
        <w:rPr>
          <w:rFonts w:ascii="Monograph Serif" w:hAnsi="Monograph Serif" w:eastAsia="Monograph Serif" w:cs="Monograph Serif"/>
        </w:rPr>
        <w:t xml:space="preserve">A</w:t>
      </w:r>
      <w:r>
        <w:rPr>
          <w:rFonts w:ascii="Monograph Serif" w:hAnsi="Monograph Serif" w:eastAsia="Monograph Serif" w:cs="Monograph Serif"/>
          <w:vertAlign w:val="subscript"/>
        </w:rPr>
        <w:t xml:space="preserve">r</w:t>
      </w:r>
      <w:r>
        <w:rPr>
          <w:rFonts w:ascii="Monograph Serif" w:hAnsi="Monograph Serif" w:eastAsia="Monograph Serif" w:cs="Monograph Serif"/>
        </w:rPr>
        <w:t xml:space="preserve"> u(x)=r</w:t>
      </w:r>
      <w:r>
        <w:rPr>
          <w:rFonts w:ascii="DejaVu Sans" w:hAnsi="DejaVu Sans" w:eastAsia="DejaVu Sans"/>
        </w:rPr>
        <w:t xml:space="preserve">⁻</w:t>
      </w:r>
      <w:r>
        <w:rPr>
          <w:rFonts w:ascii="Monograph Serif" w:hAnsi="Monograph Serif" w:eastAsia="Monograph Serif" w:cs="Monograph Serif"/>
        </w:rPr>
        <w:t xml:space="preserve">²∫φ(z)[u(x+rz)−u(x)]dz。</w:t>
      </w:r>
    </w:p>
    <w:p>
      <w:pPr>
        <w:jc w:val="left"/>
      </w:pPr>
      <w:r>
        <w:rPr>
          <w:rFonts w:ascii="Monograph Serif" w:hAnsi="Monograph Serif" w:eastAsia="Monograph Serif" w:cs="Monograph Serif"/>
        </w:rPr>
        <w:t xml:space="preserve">在这些明确条件下，</w:t>
      </w:r>
      <w:r>
        <w:rPr>
          <w:rFonts w:ascii="Monograph Serif" w:hAnsi="Monograph Serif" w:eastAsia="Monograph Serif" w:cs="Monograph Serif"/>
        </w:rPr>
        <w:t xml:space="preserve">A</w:t>
      </w:r>
      <w:r>
        <w:rPr>
          <w:rFonts w:ascii="Monograph Serif" w:hAnsi="Monograph Serif" w:eastAsia="Monograph Serif" w:cs="Monograph Serif"/>
          <w:vertAlign w:val="subscript"/>
        </w:rPr>
        <w:t xml:space="preserve">r</w:t>
      </w:r>
      <w:r>
        <w:rPr>
          <w:rFonts w:ascii="Monograph Serif" w:hAnsi="Monograph Serif" w:eastAsia="Monograph Serif" w:cs="Monograph Serif"/>
        </w:rPr>
        <w:t xml:space="preserve"> u(x)趋向(M₂/2)u″(x)。证明并不神秘。泰勒展开给出u(x+h)−u(x)=hu′(x)+h²u″(x)/2+h²ε(h)，其中ε(h)在h趋于零时趋于零。把h换成rz代入。一次项的积分为零，因为φ偶对称，zφ(z)是奇函数；二次项给出M₂u″(x)/2。</w:t>
      </w:r>
    </w:p>
    <w:p>
      <w:pPr>
        <w:jc w:val="both"/>
      </w:pPr>
      <w:r>
        <w:t>剩余误差的绝对值不超过M₂乘以sup{|ε(h)|:|h|≤rR}。由于rR趋于零，这个上界趋于零，命题得证。这里紧支集条件使局部泰勒余项可以在整个积分范围内共同控制；我们没有把逐点成立的余项无条件搬到无限积分之外。</w:t>
      </w:r>
    </w:p>
    <w:p>
      <w:pPr>
        <w:jc w:val="both"/>
      </w:pPr>
      <w:r>
        <w:t>如果进一步假设u在相关邻域四阶连续可微且四阶导数有界，则偶对称也使三次项积分为零，可以利用四阶余项获得O(r²)误差估计。只说u有三阶导，并不足以无条件得到这个二阶误差结论。收敛是否存在和收敛有多快，是两个需要不同条件的命题。</w:t>
      </w:r>
    </w:p>
    <w:p>
      <w:pPr>
        <w:jc w:val="left"/>
      </w:pPr>
      <w:r>
        <w:rPr>
          <w:rFonts w:ascii="Monograph Serif" w:hAnsi="Monograph Serif" w:eastAsia="Monograph Serif" w:cs="Monograph Serif"/>
        </w:rPr>
        <w:t xml:space="preserve">这个限制可以用反例亲自检查。取φ在[−1,1]上等于二分之一、区间外为零，取</w:t>
        <w:br/>
        <w:t xml:space="preserve">u(x)=</w:t>
      </w:r>
      <w:r>
        <w:rPr>
          <w:rFonts w:ascii="Monograph Serif" w:hAnsi="Monograph Serif" w:eastAsia="Monograph Serif" w:cs="Monograph Serif"/>
        </w:rPr>
        <w:t xml:space="preserve">|x|</w:t>
      </w:r>
      <w:r>
        <w:rPr>
          <w:rFonts w:ascii="Monograph Serif" w:hAnsi="Monograph Serif" w:eastAsia="Monograph Serif" w:cs="Monograph Serif"/>
          <w:vertAlign w:val="superscript"/>
        </w:rPr>
        <w:t xml:space="preserve">7/2</w:t>
      </w:r>
      <w:r>
        <w:rPr>
          <w:rFonts w:ascii="Monograph Serif" w:hAnsi="Monograph Serif" w:eastAsia="Monograph Serif" w:cs="Monograph Serif"/>
        </w:rPr>
        <w:t xml:space="preserve">，在x=0处计算。这个函数三阶连续可微，且u″(0)=0；然而</w:t>
        <w:br/>
        <w:t xml:space="preserve"/>
      </w:r>
      <w:r>
        <w:rPr>
          <w:rFonts w:ascii="Monograph Serif" w:hAnsi="Monograph Serif" w:eastAsia="Monograph Serif" w:cs="Monograph Serif"/>
        </w:rPr>
        <w:t xml:space="preserve">A</w:t>
      </w:r>
      <w:r>
        <w:rPr>
          <w:rFonts w:ascii="Monograph Serif" w:hAnsi="Monograph Serif" w:eastAsia="Monograph Serif" w:cs="Monograph Serif"/>
          <w:vertAlign w:val="subscript"/>
        </w:rPr>
        <w:t xml:space="preserve">r</w:t>
      </w:r>
      <w:r>
        <w:rPr>
          <w:rFonts w:ascii="Monograph Serif" w:hAnsi="Monograph Serif" w:eastAsia="Monograph Serif" w:cs="Monograph Serif"/>
        </w:rPr>
        <w:t xml:space="preserve"> u(0)=(2/9)</w:t>
      </w:r>
      <w:r>
        <w:rPr>
          <w:rFonts w:ascii="Monograph Serif" w:hAnsi="Monograph Serif" w:eastAsia="Monograph Serif" w:cs="Monograph Serif"/>
        </w:rPr>
        <w:t xml:space="preserve">r</w:t>
      </w:r>
      <w:r>
        <w:rPr>
          <w:rFonts w:ascii="Monograph Serif" w:hAnsi="Monograph Serif" w:eastAsia="Monograph Serif" w:cs="Monograph Serif"/>
          <w:vertAlign w:val="superscript"/>
        </w:rPr>
        <w:t xml:space="preserve">3/2</w:t>
      </w:r>
      <w:r>
        <w:rPr>
          <w:rFonts w:ascii="Monograph Serif" w:hAnsi="Monograph Serif" w:eastAsia="Monograph Serif" w:cs="Monograph Serif"/>
        </w:rPr>
        <w:t xml:space="preserve">，它除以r²后会无界增大，所以误差不是O(r²)。核再对称，也不能凭空补足函数缺少的正则性。</w:t>
      </w:r>
    </w:p>
    <w:p>
      <w:pPr>
        <w:jc w:val="left"/>
      </w:pPr>
      <w:r>
        <w:rPr>
          <w:rFonts w:ascii="Monograph Serif" w:hAnsi="Monograph Serif" w:eastAsia="Monograph Serif" w:cs="Monograph Serif"/>
        </w:rPr>
        <w:t xml:space="preserve">无限作用范围还需要尾部控制。若取指数核φ(z)=</w:t>
      </w:r>
      <w:r>
        <w:rPr>
          <w:rFonts w:ascii="Monograph Serif" w:hAnsi="Monograph Serif" w:eastAsia="Monograph Serif" w:cs="Monograph Serif"/>
        </w:rPr>
        <w:t xml:space="preserve">e</w:t>
      </w:r>
      <w:r>
        <w:rPr>
          <w:rFonts w:ascii="Monograph Serif" w:hAnsi="Monograph Serif" w:eastAsia="Monograph Serif" w:cs="Monograph Serif"/>
          <w:vertAlign w:val="superscript"/>
        </w:rPr>
        <w:t xml:space="preserve">−|z|</w:t>
      </w:r>
      <w:r>
        <w:rPr>
          <w:rFonts w:ascii="Monograph Serif" w:hAnsi="Monograph Serif" w:eastAsia="Monograph Serif" w:cs="Monograph Serif"/>
        </w:rPr>
        <w:t xml:space="preserve">/2，它的二阶矩有限；但若取光滑函数u(x)=</w:t>
      </w:r>
      <w:r>
        <w:rPr>
          <w:rFonts w:ascii="Monograph Serif" w:hAnsi="Monograph Serif" w:eastAsia="Monograph Serif" w:cs="Monograph Serif"/>
        </w:rPr>
        <w:t xml:space="preserve">e</w:t>
      </w:r>
      <w:r>
        <w:rPr>
          <w:rFonts w:ascii="Monograph Serif" w:hAnsi="Monograph Serif" w:eastAsia="Monograph Serif" w:cs="Monograph Serif"/>
          <w:vertAlign w:val="superscript"/>
        </w:rPr>
        <w:t xml:space="preserve">x²</w:t>
      </w:r>
      <w:r>
        <w:rPr>
          <w:rFonts w:ascii="Monograph Serif" w:hAnsi="Monograph Serif" w:eastAsia="Monograph Serif" w:cs="Monograph Serif"/>
        </w:rPr>
        <w:t xml:space="preserve">，在x=0处，任意正r都会使积分中的</w:t>
      </w:r>
      <w:r>
        <w:rPr>
          <w:rFonts w:ascii="Monograph Serif" w:hAnsi="Monograph Serif" w:eastAsia="Monograph Serif" w:cs="Monograph Serif"/>
        </w:rPr>
        <w:t xml:space="preserve">e</w:t>
      </w:r>
      <w:r>
        <w:rPr>
          <w:rFonts w:ascii="Monograph Serif" w:hAnsi="Monograph Serif" w:eastAsia="Monograph Serif" w:cs="Monograph Serif"/>
          <w:vertAlign w:val="superscript"/>
        </w:rPr>
        <w:t xml:space="preserve">r²z²</w:t>
      </w:r>
      <w:r>
        <w:rPr>
          <w:rFonts w:ascii="Monograph Serif" w:hAnsi="Monograph Serif" w:eastAsia="Monograph Serif" w:cs="Monograph Serif"/>
        </w:rPr>
        <w:t xml:space="preserve">增长压过核的指数衰减，相关积分发散。因此“任意二阶连续可微函数”与“有限二阶矩”合在一起，仍不足以保证算子有定义。写出一个形式积分之前，先问它是否存在，是数学工作不可省略的一步。</w:t>
      </w:r>
    </w:p>
    <w:p>
      <w:pPr>
        <w:jc w:val="left"/>
      </w:pPr>
      <w:r>
        <w:rPr>
          <w:rFonts w:ascii="Monograph Serif" w:hAnsi="Monograph Serif" w:eastAsia="Monograph Serif" w:cs="Monograph Serif"/>
        </w:rPr>
        <w:t xml:space="preserve">多维情况下，同类展开得到的通常是二阶矩矩阵与海森矩阵的缩并，即</w:t>
        <w:br/>
        <w:t xml:space="preserve">(1/2)Σ</w:t>
      </w:r>
      <w:r>
        <w:rPr>
          <w:rFonts w:ascii="Monograph Serif" w:hAnsi="Monograph Serif" w:eastAsia="Monograph Serif" w:cs="Monograph Serif"/>
        </w:rPr>
        <w:t xml:space="preserve">M</w:t>
      </w:r>
      <w:r>
        <w:rPr>
          <w:rFonts w:ascii="Monograph Serif" w:hAnsi="Monograph Serif" w:eastAsia="Monograph Serif" w:cs="Monograph Serif"/>
          <w:vertAlign w:val="subscript"/>
        </w:rPr>
        <w:t xml:space="preserve">ij</w:t>
      </w:r>
      <w:r>
        <w:rPr>
          <w:rFonts w:ascii="Monograph Serif" w:hAnsi="Monograph Serif" w:eastAsia="Monograph Serif" w:cs="Monograph Serif"/>
        </w:rPr>
        <w:t xml:space="preserve">∂</w:t>
      </w:r>
      <w:r>
        <w:rPr>
          <w:rFonts w:ascii="Monograph Serif" w:hAnsi="Monograph Serif" w:eastAsia="Monograph Serif" w:cs="Monograph Serif"/>
          <w:vertAlign w:val="subscript"/>
        </w:rPr>
        <w:t xml:space="preserve">ij</w:t>
      </w:r>
      <w:r>
        <w:rPr>
          <w:rFonts w:ascii="Monograph Serif" w:hAnsi="Monograph Serif" w:eastAsia="Monograph Serif" w:cs="Monograph Serif"/>
        </w:rPr>
        <w:t xml:space="preserve"> u。只有当二阶矩矩阵是某常数乘单位矩阵时，它才简化为拉普拉斯算子的常数倍。方向不同的核可能产生各向异性的扩散，而不是自动变成同一个各向同性公式。</w:t>
      </w:r>
    </w:p>
    <w:p>
      <w:pPr>
        <w:jc w:val="both"/>
      </w:pPr>
      <w:r>
        <w:t>这个小证明说明了形式化的具体价值。对称性负责消去一阶漂移，尺度归一负责保留二阶项，正则性负责控制误差，核的矩决定极限系数。少掉哪一个条件，结论都可能改变。所谓发生性数学如果能不断把概念推进到这种条件明确的命题，就有了可以积累的研究成果。</w:t>
      </w:r>
    </w:p>
    <w:p>
      <w:pPr>
        <w:pStyle w:val="Heading2"/>
      </w:pPr>
      <w:r>
        <w:t>十二、一个无量纲指标为何不能独自证明退化</w:t>
      </w:r>
    </w:p>
    <w:p>
      <w:pPr>
        <w:jc w:val="both"/>
      </w:pPr>
      <w:r>
        <w:t>底本提出N=rω/(vT)，其中r为长度尺度，ω为无量纲重叠度，v为传播速度，T为特征时间。若这些量分别具有所声明的量纲，N确实是无量纲数。量纲正确是必要的初步检查，却不能证明这个数足以决定模型的全部行为。</w:t>
      </w:r>
    </w:p>
    <w:p>
      <w:pPr>
        <w:jc w:val="both"/>
      </w:pPr>
      <w:r>
        <w:t>首先，N趋于零不推出ω趋于一。固定r、ω、T，令v越来越大，N就趋于零，而ω可以一直等于二或更大。其次，N趋于零也不推出相互作用范围趋于零。在上述同一路径中，r保持不变。传播变快与作用范围变小是两个不同变化，不能由同一商值的变小自动等同。</w:t>
      </w:r>
    </w:p>
    <w:p>
      <w:pPr>
        <w:jc w:val="both"/>
      </w:pPr>
      <w:r>
        <w:t>再看ω趋于一。若r、v、T固定，N趋近r/(vT)，一般并不趋于零。因此，“无重叠极限”与“N为零”也没有单凭这个式子成立的等价关系。读者不需要复杂计算，只要逐个固定参数并改变另一个，就能检查这些推论。</w:t>
      </w:r>
    </w:p>
    <w:p>
      <w:pPr>
        <w:jc w:val="both"/>
      </w:pPr>
      <w:r>
        <w:t>同一个N还可能由很不同的参数组合得到。半径大而速度高，与半径小而速度低，可以具有相同商值，却对应不同的空间耦合与时间响应。若研究者主张它们在某种意义下等价，就需要定义等价所针对的可观测量，并给出额外定理或数据。一个指标压缩多个参数时，也可能抹去决定行为的差异。</w:t>
      </w:r>
    </w:p>
    <w:p>
      <w:pPr>
        <w:jc w:val="both"/>
      </w:pPr>
      <w:r>
        <w:t>因此，可以保留N作为候选比值，用来比较一个传播时间尺度与另一个特征时间尺度的关系；不应仅凭N趋零就宣布整个伞模型严格退回全部传统数学。上一节真正证明的是r趋零时一类经过适当归一的核算子趋近特定微分算子，其证明并未由N的定义自动获得。</w:t>
      </w:r>
    </w:p>
    <w:p>
      <w:pPr>
        <w:jc w:val="both"/>
      </w:pPr>
      <w:r>
        <w:t>还有一个单位问题需要注意。若v被定义为时间的倒数，它的量纲是一除以时间；若v被定义为传播速度，其量纲是长度除以时间。两种定义不能在同一个无量纲公式中交替使用。网站某些介绍同时借用了两种说法，正式形式化时必须选择并保持一致。</w:t>
      </w:r>
    </w:p>
    <w:p>
      <w:pPr>
        <w:jc w:val="both"/>
      </w:pPr>
      <w:r>
        <w:t>这些纠错值得放进入门书正文，因为它们示范了理论怎样在反馈中增强。一个错误推论被撤回，不等于全部研究方向失败。它意味着我们现在更清楚哪个指标能做什么，哪个问题仍需独立解决。发生性思想最应展示的，正是这种公开修订能力。</w:t>
      </w:r>
    </w:p>
    <w:p>
      <w:pPr>
        <w:pStyle w:val="Heading2"/>
      </w:pPr>
      <w:r>
        <w:t>十三、重叠积分提供什么，又不能自动提供什么</w:t>
      </w:r>
    </w:p>
    <w:p>
      <w:pPr>
        <w:jc w:val="left"/>
      </w:pPr>
      <w:r>
        <w:rPr>
          <w:rFonts w:ascii="Monograph Serif" w:hAnsi="Monograph Serif" w:eastAsia="Monograph Serif" w:cs="Monograph Serif"/>
        </w:rPr>
        <w:t xml:space="preserve">伞模型用一组函数描述影响范围，这是一种可以严格研究的选择。若</w:t>
      </w:r>
      <w:r>
        <w:rPr>
          <w:rFonts w:ascii="Monograph Serif" w:hAnsi="Monograph Serif" w:eastAsia="Monograph Serif" w:cs="Monograph Serif"/>
        </w:rPr>
        <w:t xml:space="preserve">φ</w:t>
      </w:r>
      <w:r>
        <w:rPr>
          <w:rFonts w:ascii="Monograph Serif" w:hAnsi="Monograph Serif" w:eastAsia="Monograph Serif" w:cs="Monograph Serif"/>
          <w:vertAlign w:val="subscript"/>
        </w:rPr>
        <w:t xml:space="preserve">i</w:t>
      </w:r>
      <w:r>
        <w:rPr>
          <w:rFonts w:ascii="Monograph Serif" w:hAnsi="Monograph Serif" w:eastAsia="Monograph Serif" w:cs="Monograph Serif"/>
        </w:rPr>
        <w:t xml:space="preserve">与</w:t>
      </w:r>
      <w:r>
        <w:rPr>
          <w:rFonts w:ascii="Monograph Serif" w:hAnsi="Monograph Serif" w:eastAsia="Monograph Serif" w:cs="Monograph Serif"/>
        </w:rPr>
        <w:t xml:space="preserve">φ</w:t>
      </w:r>
      <w:r>
        <w:rPr>
          <w:rFonts w:ascii="Monograph Serif" w:hAnsi="Monograph Serif" w:eastAsia="Monograph Serif" w:cs="Monograph Serif"/>
          <w:vertAlign w:val="subscript"/>
        </w:rPr>
        <w:t xml:space="preserve">j</w:t>
      </w:r>
      <w:r>
        <w:rPr>
          <w:rFonts w:ascii="Monograph Serif" w:hAnsi="Monograph Serif" w:eastAsia="Monograph Serif" w:cs="Monograph Serif"/>
        </w:rPr>
        <w:t xml:space="preserve">是平方可积实函数，可以定义</w:t>
      </w:r>
      <w:r>
        <w:rPr>
          <w:rFonts w:ascii="Monograph Serif" w:hAnsi="Monograph Serif" w:eastAsia="Monograph Serif" w:cs="Monograph Serif"/>
        </w:rPr>
        <w:t xml:space="preserve">E</w:t>
      </w:r>
      <w:r>
        <w:rPr>
          <w:rFonts w:ascii="Monograph Serif" w:hAnsi="Monograph Serif" w:eastAsia="Monograph Serif" w:cs="Monograph Serif"/>
          <w:vertAlign w:val="subscript"/>
        </w:rPr>
        <w:t xml:space="preserve">ij</w:t>
      </w:r>
      <w:r>
        <w:rPr>
          <w:rFonts w:ascii="Monograph Serif" w:hAnsi="Monograph Serif" w:eastAsia="Monograph Serif" w:cs="Monograph Serif"/>
        </w:rPr>
        <w:t xml:space="preserve">=∫</w:t>
      </w:r>
      <w:r>
        <w:rPr>
          <w:rFonts w:ascii="Monograph Serif" w:hAnsi="Monograph Serif" w:eastAsia="Monograph Serif" w:cs="Monograph Serif"/>
        </w:rPr>
        <w:t xml:space="preserve">φ</w:t>
      </w:r>
      <w:r>
        <w:rPr>
          <w:rFonts w:ascii="Monograph Serif" w:hAnsi="Monograph Serif" w:eastAsia="Monograph Serif" w:cs="Monograph Serif"/>
          <w:vertAlign w:val="subscript"/>
        </w:rPr>
        <w:t xml:space="preserve">i</w:t>
      </w:r>
      <w:r>
        <w:rPr>
          <w:rFonts w:ascii="Monograph Serif" w:hAnsi="Monograph Serif" w:eastAsia="Monograph Serif" w:cs="Monograph Serif"/>
        </w:rPr>
        <w:t xml:space="preserve">(x)</w:t>
      </w:r>
      <w:r>
        <w:rPr>
          <w:rFonts w:ascii="Monograph Serif" w:hAnsi="Monograph Serif" w:eastAsia="Monograph Serif" w:cs="Monograph Serif"/>
        </w:rPr>
        <w:t xml:space="preserve">φ</w:t>
      </w:r>
      <w:r>
        <w:rPr>
          <w:rFonts w:ascii="Monograph Serif" w:hAnsi="Monograph Serif" w:eastAsia="Monograph Serif" w:cs="Monograph Serif"/>
          <w:vertAlign w:val="subscript"/>
        </w:rPr>
        <w:t xml:space="preserve">j</w:t>
      </w:r>
      <w:r>
        <w:rPr>
          <w:rFonts w:ascii="Monograph Serif" w:hAnsi="Monograph Serif" w:eastAsia="Monograph Serif" w:cs="Monograph Serif"/>
        </w:rPr>
        <w:t xml:space="preserve">(x)dx。这个量是函数之间的内积，所有</w:t>
      </w:r>
      <w:r>
        <w:rPr>
          <w:rFonts w:ascii="Monograph Serif" w:hAnsi="Monograph Serif" w:eastAsia="Monograph Serif" w:cs="Monograph Serif"/>
        </w:rPr>
        <w:t xml:space="preserve">E</w:t>
      </w:r>
      <w:r>
        <w:rPr>
          <w:rFonts w:ascii="Monograph Serif" w:hAnsi="Monograph Serif" w:eastAsia="Monograph Serif" w:cs="Monograph Serif"/>
          <w:vertAlign w:val="subscript"/>
        </w:rPr>
        <w:t xml:space="preserve">ij</w:t>
      </w:r>
      <w:r>
        <w:rPr>
          <w:rFonts w:ascii="Monograph Serif" w:hAnsi="Monograph Serif" w:eastAsia="Monograph Serif" w:cs="Monograph Serif"/>
        </w:rPr>
        <w:t xml:space="preserve">构成一个Gram矩阵。把定义写明后，一些性质可以直接检查，而另一些性质需要额外条件。</w:t>
      </w:r>
    </w:p>
    <w:p>
      <w:pPr>
        <w:jc w:val="left"/>
      </w:pPr>
      <w:r>
        <w:rPr>
          <w:rFonts w:ascii="Monograph Serif" w:hAnsi="Monograph Serif" w:eastAsia="Monograph Serif" w:cs="Monograph Serif"/>
        </w:rPr>
        <w:t xml:space="preserve">例如，矩阵作为整体是半正定的，因为任意实系数</w:t>
      </w:r>
      <w:r>
        <w:rPr>
          <w:rFonts w:ascii="Monograph Serif" w:hAnsi="Monograph Serif" w:eastAsia="Monograph Serif" w:cs="Monograph Serif"/>
        </w:rPr>
        <w:t xml:space="preserve">c</w:t>
      </w:r>
      <w:r>
        <w:rPr>
          <w:rFonts w:ascii="Monograph Serif" w:hAnsi="Monograph Serif" w:eastAsia="Monograph Serif" w:cs="Monograph Serif"/>
          <w:vertAlign w:val="subscript"/>
        </w:rPr>
        <w:t xml:space="preserve">i</w:t>
      </w:r>
      <w:r>
        <w:rPr>
          <w:rFonts w:ascii="Monograph Serif" w:hAnsi="Monograph Serif" w:eastAsia="Monograph Serif" w:cs="Monograph Serif"/>
        </w:rPr>
        <w:t xml:space="preserve">满足Σ</w:t>
      </w:r>
      <w:r>
        <w:rPr>
          <w:rFonts w:ascii="Monograph Serif" w:hAnsi="Monograph Serif" w:eastAsia="Monograph Serif" w:cs="Monograph Serif"/>
        </w:rPr>
        <w:t xml:space="preserve">c</w:t>
      </w:r>
      <w:r>
        <w:rPr>
          <w:rFonts w:ascii="Monograph Serif" w:hAnsi="Monograph Serif" w:eastAsia="Monograph Serif" w:cs="Monograph Serif"/>
          <w:vertAlign w:val="subscript"/>
        </w:rPr>
        <w:t xml:space="preserve">i</w:t>
      </w:r>
      <w:r>
        <w:rPr>
          <w:rFonts w:ascii="Monograph Serif" w:hAnsi="Monograph Serif" w:eastAsia="Monograph Serif" w:cs="Monograph Serif"/>
        </w:rPr>
        <w:t xml:space="preserve">E</w:t>
      </w:r>
      <w:r>
        <w:rPr>
          <w:rFonts w:ascii="Monograph Serif" w:hAnsi="Monograph Serif" w:eastAsia="Monograph Serif" w:cs="Monograph Serif"/>
          <w:vertAlign w:val="subscript"/>
        </w:rPr>
        <w:t xml:space="preserve">ij</w:t>
      </w:r>
      <w:r>
        <w:rPr>
          <w:rFonts w:ascii="Monograph Serif" w:hAnsi="Monograph Serif" w:eastAsia="Monograph Serif" w:cs="Monograph Serif"/>
        </w:rPr>
        <w:t xml:space="preserve">c</w:t>
      </w:r>
      <w:r>
        <w:rPr>
          <w:rFonts w:ascii="Monograph Serif" w:hAnsi="Monograph Serif" w:eastAsia="Monograph Serif" w:cs="Monograph Serif"/>
          <w:vertAlign w:val="subscript"/>
        </w:rPr>
        <w:t xml:space="preserve">j</w:t>
      </w:r>
      <w:r>
        <w:rPr>
          <w:rFonts w:ascii="Monograph Serif" w:hAnsi="Monograph Serif" w:eastAsia="Monograph Serif" w:cs="Monograph Serif"/>
        </w:rPr>
        <w:t xml:space="preserve">=∫(Σ</w:t>
      </w:r>
      <w:r>
        <w:rPr>
          <w:rFonts w:ascii="Monograph Serif" w:hAnsi="Monograph Serif" w:eastAsia="Monograph Serif" w:cs="Monograph Serif"/>
        </w:rPr>
        <w:t xml:space="preserve">c</w:t>
      </w:r>
      <w:r>
        <w:rPr>
          <w:rFonts w:ascii="Monograph Serif" w:hAnsi="Monograph Serif" w:eastAsia="Monograph Serif" w:cs="Monograph Serif"/>
          <w:vertAlign w:val="subscript"/>
        </w:rPr>
        <w:t xml:space="preserve">i</w:t>
      </w:r>
      <w:r>
        <w:rPr>
          <w:rFonts w:ascii="Monograph Serif" w:hAnsi="Monograph Serif" w:eastAsia="Monograph Serif" w:cs="Monograph Serif"/>
        </w:rPr>
        <w:t xml:space="preserve">φ</w:t>
      </w:r>
      <w:r>
        <w:rPr>
          <w:rFonts w:ascii="Monograph Serif" w:hAnsi="Monograph Serif" w:eastAsia="Monograph Serif" w:cs="Monograph Serif"/>
          <w:vertAlign w:val="subscript"/>
        </w:rPr>
        <w:t xml:space="preserve">i</w:t>
      </w:r>
      <w:r>
        <w:rPr>
          <w:rFonts w:ascii="Monograph Serif" w:hAnsi="Monograph Serif" w:eastAsia="Monograph Serif" w:cs="Monograph Serif"/>
        </w:rPr>
        <w:t xml:space="preserve">)²dx≥0。但单个</w:t>
      </w:r>
      <w:r>
        <w:rPr>
          <w:rFonts w:ascii="Monograph Serif" w:hAnsi="Monograph Serif" w:eastAsia="Monograph Serif" w:cs="Monograph Serif"/>
        </w:rPr>
        <w:t xml:space="preserve">E</w:t>
      </w:r>
      <w:r>
        <w:rPr>
          <w:rFonts w:ascii="Monograph Serif" w:hAnsi="Monograph Serif" w:eastAsia="Monograph Serif" w:cs="Monograph Serif"/>
          <w:vertAlign w:val="subscript"/>
        </w:rPr>
        <w:t xml:space="preserve">ij</w:t>
      </w:r>
      <w:r>
        <w:rPr>
          <w:rFonts w:ascii="Monograph Serif" w:hAnsi="Monograph Serif" w:eastAsia="Monograph Serif" w:cs="Monograph Serif"/>
        </w:rPr>
        <w:t xml:space="preserve">不一定非负：如果函数可以取负值，乘积的积分可以为负。只有另外规定函数非负，才能获得每项非负这类结论。不能把整体半正定与所有元素非负混为一谈。</w:t>
      </w:r>
    </w:p>
    <w:p>
      <w:pPr>
        <w:jc w:val="both"/>
      </w:pPr>
      <w:r>
        <w:t>若两个非负函数在一个具有正测度的区域同时为正，内积为正。仅说两个支集相交还不够：它们可能只在一个边界点相接，而该点在通常积分中测度为零。反过来，对一般带符号函数，即使大量重叠，正负贡献也可能抵消为零。几何图像需要接受积分定义的约束。</w:t>
      </w:r>
    </w:p>
    <w:p>
      <w:pPr>
        <w:jc w:val="left"/>
      </w:pPr>
      <w:r>
        <w:rPr>
          <w:rFonts w:ascii="Monograph Serif" w:hAnsi="Monograph Serif" w:eastAsia="Monograph Serif" w:cs="Monograph Serif"/>
        </w:rPr>
        <w:t xml:space="preserve">距离越远，</w:t>
      </w:r>
      <w:r>
        <w:rPr>
          <w:rFonts w:ascii="Monograph Serif" w:hAnsi="Monograph Serif" w:eastAsia="Monograph Serif" w:cs="Monograph Serif"/>
        </w:rPr>
        <w:t xml:space="preserve">E</w:t>
      </w:r>
      <w:r>
        <w:rPr>
          <w:rFonts w:ascii="Monograph Serif" w:hAnsi="Monograph Serif" w:eastAsia="Monograph Serif" w:cs="Monograph Serif"/>
          <w:vertAlign w:val="subscript"/>
        </w:rPr>
        <w:t xml:space="preserve">ij</w:t>
      </w:r>
      <w:r>
        <w:rPr>
          <w:rFonts w:ascii="Monograph Serif" w:hAnsi="Monograph Serif" w:eastAsia="Monograph Serif" w:cs="Monograph Serif"/>
        </w:rPr>
        <w:t xml:space="preserve">也不必无条件单调下降。若所有函数都是同一种径向衰减轮廓的平移，可能得到相应性质；若轮廓不同、方向不同、尺度不同或有多个峰，结论就需要重新检查。一个关于“伞”的直观图不能替代对函数族的假设。</w:t>
      </w:r>
    </w:p>
    <w:p>
      <w:pPr>
        <w:jc w:val="both"/>
      </w:pPr>
      <w:r>
        <w:t>Gram矩阵还不自动等于刚度矩阵。后者取决于所研究的双线性型，可能涉及梯度、非局域差分或其他算子。使用哪种矩阵，应由问题和离散形式决定。把内积矩阵换一个新名字，并不能说明它已经取代了全部既有计算结构。</w:t>
      </w:r>
    </w:p>
    <w:p>
      <w:pPr>
        <w:jc w:val="both"/>
      </w:pPr>
      <w:r>
        <w:t>这些区别并不要求入门者掌握完整有限元理论。它们教会一种基本阅读能力：当文本从一个定义列出许多性质时，逐条问哪些由定义直接推出，哪些依赖未写出的条件。这样的阅读会使数学从权威外观变成能够亲手检查的工作，也使创新不必靠夸大来取得位置。</w:t>
      </w:r>
    </w:p>
    <w:p>
      <w:pPr>
        <w:pStyle w:val="Heading2"/>
      </w:pPr>
      <w:r>
        <w:t>十四、混沌、噪声与新生，不能只靠方程三项对号入座</w:t>
      </w:r>
    </w:p>
    <w:p>
      <w:pPr>
        <w:jc w:val="both"/>
      </w:pPr>
      <w:r>
        <w:t>作者研究纲领希望把秩序、混沌与介生纳入动力学，这是有吸引力的目标。但把一个方程的自身项称为秩序、耦合项称为介生、随机项称为混沌，还不能构成对三种状态的数学判定。项的形式与整体动力行为之间并不存在这种直接的一一对应。</w:t>
      </w:r>
    </w:p>
    <w:p>
      <w:pPr>
        <w:jc w:val="both"/>
      </w:pPr>
      <w:r>
        <w:t>一个确定性系统可以出现复杂行为；加入随机扰动也不必产生数学意义上的混沌；系统存在耦合，并不保证出现新结构。甚至同一方程在不同参数、初始条件和观察尺度下，可能表现不同。所谓三态若要成为可计算概念，需要定义可观测特征与判定标准。</w:t>
      </w:r>
    </w:p>
    <w:p>
      <w:pPr>
        <w:jc w:val="both"/>
      </w:pPr>
      <w:r>
        <w:t>可以从较小任务开始。对一个具体网络模型，先规定什么算稳定状态，例如某个误差量进入并保持在范围内；规定什么算持续振荡；规定结构新生是否意味着新的稳定连接或新的可维持功能出现。然后研究这些状态在参数改变时怎样转换。这样的操作化仍可能不穷尽哲学上的三态，却能建立清楚的局部研究。</w:t>
      </w:r>
    </w:p>
    <w:p>
      <w:pPr>
        <w:jc w:val="both"/>
      </w:pPr>
      <w:r>
        <w:t>还应区分观察上的不规则与理论上的混沌。有限而有噪声的数据中出现复杂曲线，不能仅凭视觉认定某种动力机制已经成立。需要符合研究对象的分析方法和足够证据。本章不把三态标签当作对任何复杂系统的现成诊断。</w:t>
      </w:r>
    </w:p>
    <w:p>
      <w:pPr>
        <w:jc w:val="both"/>
      </w:pPr>
      <w:r>
        <w:t>介生尤其需要新的证明义务。它若指新结构尚在形成的阶段，要说明阶段边界如何确定，以及结果失败时怎样回看这段过程。不能只有成功后才把此前某段称为介生，而所有失败过程都被排除在外。否则，“介生带来新生”就可能成为按结果重新命名的同义反复。</w:t>
      </w:r>
    </w:p>
    <w:p>
      <w:pPr>
        <w:jc w:val="both"/>
      </w:pPr>
      <w:r>
        <w:t>SDE的研究机会正在这些困难中。它可以提出此前没有被关注的观察指标、比较不同阶段的回写能力，或研究结构改变如何增加后续可行动的选项。但每个贡献都应写出具体对象与判据。越想把哲学概念带入数学，越需要接受数学要求的清楚条件。</w:t>
      </w:r>
    </w:p>
    <w:p>
      <w:pPr>
        <w:pStyle w:val="Heading2"/>
      </w:pPr>
      <w:r>
        <w:t>十五、数值算例怎样帮助研究，又怎样被过度解释</w:t>
      </w:r>
    </w:p>
    <w:p>
      <w:pPr>
        <w:jc w:val="both"/>
      </w:pPr>
      <w:r>
        <w:t>一个计算程序运行成功，会给研究者很强的信心。它表明某个定义至少能在一组参数下转成可执行操作，并产生结果。但程序运行、数值近似正确、模型适用和理论创新，是四个不同结论，不能在输出一张图后一次取得。</w:t>
      </w:r>
    </w:p>
    <w:p>
      <w:pPr>
        <w:jc w:val="left"/>
      </w:pPr>
      <w:r>
        <w:rPr>
          <w:rFonts w:ascii="Monograph Serif" w:hAnsi="Monograph Serif" w:eastAsia="Monograph Serif" w:cs="Monograph Serif"/>
        </w:rPr>
        <w:t xml:space="preserve">上一节的核算子提供一种可复核的数值任务。选一个已知导数的光滑函数，对不同r计算</w:t>
      </w:r>
      <w:r>
        <w:rPr>
          <w:rFonts w:ascii="Monograph Serif" w:hAnsi="Monograph Serif" w:eastAsia="Monograph Serif" w:cs="Monograph Serif"/>
        </w:rPr>
        <w:t xml:space="preserve">A</w:t>
      </w:r>
      <w:r>
        <w:rPr>
          <w:rFonts w:ascii="Monograph Serif" w:hAnsi="Monograph Serif" w:eastAsia="Monograph Serif" w:cs="Monograph Serif"/>
          <w:vertAlign w:val="subscript"/>
        </w:rPr>
        <w:t xml:space="preserve">r</w:t>
      </w:r>
      <w:r>
        <w:rPr>
          <w:rFonts w:ascii="Monograph Serif" w:hAnsi="Monograph Serif" w:eastAsia="Monograph Serif" w:cs="Monograph Serif"/>
        </w:rPr>
        <w:t xml:space="preserve"> u，与理论极限比较；再改变核的对称性、尺度归一或函数光滑性，观察哪些条件对结果重要。计算用于检查实现与直觉，也用于发现分析中遗漏的问题。</w:t>
      </w:r>
    </w:p>
    <w:p>
      <w:pPr>
        <w:jc w:val="left"/>
      </w:pPr>
      <w:r>
        <w:rPr>
          <w:rFonts w:ascii="Monograph Serif" w:hAnsi="Monograph Serif" w:eastAsia="Monograph Serif" w:cs="Monograph Serif"/>
        </w:rPr>
        <w:t xml:space="preserve">例如，取对称指数核φ(z)=</w:t>
      </w:r>
      <w:r>
        <w:rPr>
          <w:rFonts w:ascii="Monograph Serif" w:hAnsi="Monograph Serif" w:eastAsia="Monograph Serif" w:cs="Monograph Serif"/>
        </w:rPr>
        <w:t xml:space="preserve">e</w:t>
      </w:r>
      <w:r>
        <w:rPr>
          <w:rFonts w:ascii="Monograph Serif" w:hAnsi="Monograph Serif" w:eastAsia="Monograph Serif" w:cs="Monograph Serif"/>
          <w:vertAlign w:val="superscript"/>
        </w:rPr>
        <w:t xml:space="preserve">−|z|</w:t>
      </w:r>
      <w:r>
        <w:rPr>
          <w:rFonts w:ascii="Monograph Serif" w:hAnsi="Monograph Serif" w:eastAsia="Monograph Serif" w:cs="Monograph Serif"/>
        </w:rPr>
        <w:t xml:space="preserve">/2与u(x)=sin x，可以通过直接积分得到</w:t>
        <w:br/>
        <w:t xml:space="preserve"/>
      </w:r>
      <w:r>
        <w:rPr>
          <w:rFonts w:ascii="Monograph Serif" w:hAnsi="Monograph Serif" w:eastAsia="Monograph Serif" w:cs="Monograph Serif"/>
        </w:rPr>
        <w:t xml:space="preserve">A</w:t>
      </w:r>
      <w:r>
        <w:rPr>
          <w:rFonts w:ascii="Monograph Serif" w:hAnsi="Monograph Serif" w:eastAsia="Monograph Serif" w:cs="Monograph Serif"/>
          <w:vertAlign w:val="subscript"/>
        </w:rPr>
        <w:t xml:space="preserve">r</w:t>
      </w:r>
      <w:r>
        <w:rPr>
          <w:rFonts w:ascii="Monograph Serif" w:hAnsi="Monograph Serif" w:eastAsia="Monograph Serif" w:cs="Monograph Serif"/>
        </w:rPr>
        <w:t xml:space="preserve"> u(x)=−sin x/(1+r²)。其极限是−sin x，误差为sin x乘r²/(1+r²)。这是一个特定例子的精确计算，能支持该例的二阶趋近，却不能仅凭它证明所有核和所有函数具有相同收敛率。</w:t>
      </w:r>
    </w:p>
    <w:p>
      <w:pPr>
        <w:jc w:val="both"/>
      </w:pPr>
      <w:r>
        <w:t>数值比较还需要避免不公平基准。新方法使用更密采样、更长运行或额外先验，而旧方法没有这些资源，结果差异就不能全部归为算法结构。应同时报告精度、成本、问题规模、停止条件和失败情况。所谓高效必须说明在相近要求下节省了什么。</w:t>
      </w:r>
    </w:p>
    <w:p>
      <w:pPr>
        <w:jc w:val="both"/>
      </w:pPr>
      <w:r>
        <w:t>拟议的伞模型研究可以先选择一个明确问题，例如一类非局域扩散方程。与适当的已有方法比较后，再问新框架是否降低了建模复杂度、改善某种误差或更容易处理动态关系。若仅实现了与已有方法相同的算子，也可以作为教学或组织成果报告，无需把它说成全新数学。</w:t>
      </w:r>
    </w:p>
    <w:p>
      <w:pPr>
        <w:jc w:val="both"/>
      </w:pPr>
      <w:r>
        <w:t>在理论入门书中，最有价值的数值例子往往不是最壮观的图，而是能够被读者复算的边界例子：改掉某个条件，预期会怎样失败，实际是否如此。这使“可检验”获得真实意义。没有失败可能性的演示，只能展示作者选中的成功画面。</w:t>
      </w:r>
    </w:p>
    <w:p>
      <w:pPr>
        <w:pStyle w:val="Heading2"/>
      </w:pPr>
      <w:r>
        <w:t>十六、形式化如何帮助新思想，为什么也会遮蔽新思想</w:t>
      </w:r>
    </w:p>
    <w:p>
      <w:pPr>
        <w:jc w:val="both"/>
      </w:pPr>
      <w:r>
        <w:t>形式化要求定义对象、允许操作和有效关系，因此能够暴露口头论述中的含混。一个概念在不同段落承担不同意思，写进同一模型时就可能冲突。某个变量需要依赖未来结果才能计算，模型也会显示它无法在声称的时点实际使用。严格表达帮助思想发现自己尚未完成的部分。</w:t>
      </w:r>
    </w:p>
    <w:p>
      <w:pPr>
        <w:jc w:val="both"/>
      </w:pPr>
      <w:r>
        <w:t>但过早固定形式也会缩小探索。一个尚在形成的问题可能还没有合适单位，如果为了计算方便立刻选用最熟悉的变量，就会把真正需要研究的对象生成过程排除出去。SDE的发生性视角能够提醒研究者，模型的语言本身也是选择，应当允许遇到新差异时修订。</w:t>
      </w:r>
    </w:p>
    <w:p>
      <w:pPr>
        <w:jc w:val="both"/>
      </w:pPr>
      <w:r>
        <w:t>这种提醒不意味着形式化应无限延期。没有任何清楚表达，研究也无法知道自己是在发展还是只是在换词。可以分层推进：先用可检查的案例说明概念，再给局部模型，标明模型尚未覆盖的部分，逐步寻找不同局部模型之间的联系。既不要求一次把全部理论写成公式，也不让“复杂”永久豁免清晰性。</w:t>
      </w:r>
    </w:p>
    <w:p>
      <w:pPr>
        <w:jc w:val="both"/>
      </w:pPr>
      <w:r>
        <w:t>形式系统的内部探索还可能带来原问题未预料到的结构。研究者定义了一种关系，就会发现它与其他关系组合后的新性质。这些结果并非都来自即时经验需要，也不能全部归结为某个现实对象的直接复制。数学活动能够在已有抽象之间继续创造和发现，其发生也发生在理念活动之中。</w:t>
      </w:r>
    </w:p>
    <w:p>
      <w:pPr>
        <w:jc w:val="both"/>
      </w:pPr>
      <w:r>
        <w:t>因此，把数学说成“发生后的加工”只能覆盖某些建模环节，不能提前排除数学对象自身的生成。反过来，把一切概念创造都称为数学，又会丧失学科区分。本书保留一个务实边界：当研究提出明确形式对象，并以可公开检查的规则研究其性质时，它进入了数学意义上的工作；其他结构洞见可以成为重要前奏，但应按其当前完成度命名。</w:t>
      </w:r>
    </w:p>
    <w:p>
      <w:pPr>
        <w:jc w:val="both"/>
      </w:pPr>
      <w:r>
        <w:t>这使SDE与数学不必处在替代关系中。SDE可以提供问题、比较维度和反身性警觉；数学可以把局部问题推进为定理与可计算模型；现实反馈又检验模型是否承担了最初任务。每一次往返都可能修订参与者，而不是由某一套语言一次性统治其余语言。</w:t>
      </w:r>
    </w:p>
    <w:p>
      <w:pPr>
        <w:pStyle w:val="Heading2"/>
      </w:pPr>
      <w:r>
        <w:t>十七、怎样教数学，才让学生看见定义背后的工作</w:t>
      </w:r>
    </w:p>
    <w:p>
      <w:pPr>
        <w:jc w:val="both"/>
      </w:pPr>
      <w:r>
        <w:t>发生性数学教学不应只是在每节课前讲一个热闹故事，然后继续要求机械套式。它要让学生亲手经历至少一段对象形成的必要工作。教函数时，不妨先给几组对应关系，让学生发现有些输入没有输出、有些有多个输出，再讨论为什么当前任务需要单值对应。</w:t>
      </w:r>
    </w:p>
    <w:p>
      <w:pPr>
        <w:jc w:val="both"/>
      </w:pPr>
      <w:r>
        <w:t>教图论时，可以先让学生自己决定路线图中的点代表路口还是地点、边代表道路还是可以步行的通道。两种建模会保留不同信息。随后给出一个任务，例如能否从入口走到出口，检查现有表示是否足够。学生由此看到，数学对象不是现成图画，而是为问题选择的明确结构。</w:t>
      </w:r>
    </w:p>
    <w:p>
      <w:pPr>
        <w:jc w:val="both"/>
      </w:pPr>
      <w:r>
        <w:t>教导数时，除了计算规则，还可以比较不同尺度上的变化率，说明极限试图保留什么。也要给出不可导或测量不足的情形，避免学生把所有曲线都默认光滑。发生性解释应增加对假设的敏感，而不是用“万物都是差异”取代极限定义。</w:t>
      </w:r>
    </w:p>
    <w:p>
      <w:pPr>
        <w:jc w:val="both"/>
      </w:pPr>
      <w:r>
        <w:t>教证明时，让学生同时经历猜想与反例。几个成功算例可以提示规律，却不能证明全称命题；一个真正反例能够改变猜想范围。修订后的命题再接受证明，这一过程使学生明白，严格性并非创造的敌人。它帮助创造摆脱只在自己选中的例子里成功。</w:t>
      </w:r>
    </w:p>
    <w:p>
      <w:pPr>
        <w:jc w:val="both"/>
      </w:pPr>
      <w:r>
        <w:t>AI可以在这些训练中提供变式、反例候选和不同解释，但学生仍需检查它们。教师可以故意给出一段条件缺失的演算，让学生找出问题，并要求AI根据指出的缺口修订。这比直接让AI写出漂亮答案更能训练判断。这里提出的是教学设计方向，尚未提供其效果优于其他方案的实证结论。</w:t>
      </w:r>
    </w:p>
    <w:p>
      <w:pPr>
        <w:jc w:val="both"/>
      </w:pPr>
      <w:r>
        <w:t>最终的学习成果，不只是学生多掌握几个公式，而是能够说明一个模型为何这样定义、一个结论靠哪些条件、一个反例修改了什么、一次计算结果能返回现实中的哪个问题。这样的基础能力使后续工具封装更可靠，也使学生能够在需要时打开封装，参与新数学与新知识的发生。</w:t>
      </w:r>
    </w:p>
    <w:p>
      <w:pPr>
        <w:pStyle w:val="Heading2"/>
      </w:pPr>
      <w:r>
        <w:t>十八、从一张安排表返回思想体系的开放问题</w:t>
      </w:r>
    </w:p>
    <w:p>
      <w:pPr>
        <w:jc w:val="both"/>
      </w:pPr>
      <w:r>
        <w:t>回到本章开头的学习中心。通过命名，参与者获得可以讨论的小组、时段和教室；通过推理，识别每条要求的后果；通过结构化，把所有要求放在一起检查可行性。发现冲突后，他们不只是重新计算，还可能改变合作方式，让一个原来不存在的联合活动出现。</w:t>
      </w:r>
    </w:p>
    <w:p>
      <w:pPr>
        <w:jc w:val="both"/>
      </w:pPr>
      <w:r>
        <w:t>这段过程展示了符号、逻辑与数学的互相依赖，却不证明三者是严格互斥、穷尽一切的实体类别。同一个安排表可以作为整体符号被调用，其内部可以形成推理链，也可以被分析为约束结构。模态区分帮助我们改变考察重点，具体划分仍需服务于问题。</w:t>
      </w:r>
    </w:p>
    <w:p>
      <w:pPr>
        <w:jc w:val="both"/>
      </w:pPr>
      <w:r>
        <w:t>SDE的入门价值，可以在这种往返中逐渐建立：看到单位怎样形成，看到推进怎样取得理由，看到整体约束怎样限制与开启行动。同时，本体系还需要完成许多工作。三模态穷尽性如何论证？不同层次的特征纠缠怎样测量或比较？从发生性解释到形式模型需要哪些转换？这些问题不是文字修辞能够一次解决的。</w:t>
      </w:r>
    </w:p>
    <w:p>
      <w:pPr>
        <w:jc w:val="both"/>
      </w:pPr>
      <w:r>
        <w:t>数学部分尤其需要守住贡献边界。一个局域极限定理不等于包含全部数学；一个新指标不等于充分分类；一个核函数构造不等于所有非局域方法都由它首次产生。正确承认这些限制，使研究者能把精力放在真正空缺的地方，而不必维护无力承担的宏大结论。</w:t>
      </w:r>
    </w:p>
    <w:p>
      <w:pPr>
        <w:jc w:val="both"/>
      </w:pPr>
      <w:r>
        <w:t>这也是本书对初学者的尊重。入门并不意味着只能听简化后的胜利故事。普通读者完全能够理解条件、反例与尚未解决的问题，只要把它们放在具体推演中说明。一个人亲自检查过N趋零的反例，理解了为什么需要核的对称性，就已经开始参与理论判断，而不只是接受权威叙述。</w:t>
      </w:r>
    </w:p>
    <w:p>
      <w:pPr>
        <w:jc w:val="both"/>
      </w:pPr>
      <w:r>
        <w:t>当符号可以打开，理由可以检查，结构可以修订，思想体系才具有继续生长的条件。SDE关于发生的主张，应当在自身的学习与研究方式中实现这种条件。让一本入门书成为读者可以质疑、复算、迁移并继续建设的起点，比让它看起来已经回答了一切更有持久价值。</w:t>
      </w:r>
    </w:p>
    <w:p>
      <w:pPr>
        <w:pStyle w:val="Heading2"/>
        <w:keepNext w:val="1"/>
      </w:pPr>
      <w:r>
        <w:rPr>
          <w:color w:val="5B6472"/>
        </w:rPr>
        <w:t>来源与编写说明</w:t>
      </w:r>
    </w:p>
    <w:p>
      <w:pPr>
        <w:pStyle w:val="BookNote"/>
      </w:pPr>
      <w:r>
        <w:rPr>
          <w:rFonts w:ascii="Monograph Serif" w:hAnsi="Monograph Serif" w:eastAsia="Monograph Serif" w:cs="Monograph Serif"/>
        </w:rPr>
        <w:t xml:space="preserve">主要底本：作者提供《SDE本体论入门》，实际读取E2数学态、第三十九章、第四十章、第六十三章和附录八相关段落。章中明确纠正“所有数学服从非重叠局域公理”“N趋零自动推出无重叠或局域化”“证明共振即成立”等混层断言。原作者关于数学场态的主张与本章形式化澄清已分别表述。</w:t>
      </w:r>
    </w:p>
    <w:p>
      <w:pPr>
        <w:pStyle w:val="BookNote"/>
      </w:pPr>
      <w:r>
        <w:t>网站实际阅读：https://sdeuniverses.com/column/ontology-grid/e2/ ，数学态与三界论述；https://sdeuniverses.com/books/m/5/articles/01/ ，检索返回的摘要及函数方程、数学三处理的选段，完整页面本轮未能打开，不冒称通读约3.3万字；https://sdeuniverses.com/books/m/53/chapter-05/ ，第5.1—5.6节定义、重叠矩阵、动力学、退化与实例；https://sdeuniverses.com/column/science-and-calculus/ ，目录、序言和第十三章第647—685行所显示的数学与科学、三化与形式相对独立的论述。对十三章的采用限于形式体系与经验模型区分，不表示赞同其全部历史与普遍性判断。</w:t>
      </w:r>
    </w:p>
    <w:p>
      <w:pPr>
        <w:pStyle w:val="BookNote"/>
      </w:pPr>
      <w:r>
        <w:t>外部一手研究核查：Marta D’Elia与Max Gunzburger，The fractional Laplacian operator on bounded domains as a special case of the nonlocal diffusion operator，https://arxiv.org/abs/1303.6934 ，实际读取摘要中连续Galerkin有限元与误差估计的说明；Qiang Du与Xiaobo Yin，A conforming DG method for linear nonlocal models with integrable kernels，https://arxiv.org/abs/1902.08965 ，实际读取摘要中非局域问题、相容DG与收敛性的说明。引用目的仅为核对相容离散能够处理非局域模型，未作全文技术评审。</w:t>
      </w:r>
    </w:p>
    <w:p>
      <w:pPr>
        <w:pStyle w:val="BookNote"/>
      </w:pPr>
      <w:r>
        <w:t>局域极限证明与N指标反例为本章给出的独立可复核推演。局域极限采用明确的非负偶核、紧支集和局部正则条件；指数核算例另以有界正弦函数直接积分处理，并不声称满足紧支集假设。社区、教学与排程情境均为构造例子。第231号第19—21章本轮未成功读取，仍须补读校准。</w:t>
      </w:r>
    </w:p>
    <w:p>
      <w:r>
        <w:br w:type="page"/>
      </w:r>
    </w:p>
    <w:p>
      <w:pPr>
        <w:pStyle w:val="BookPart"/>
        <w:spacing w:before="2560"/>
        <w:jc w:val="center"/>
      </w:pPr>
      <w:bookmarkStart w:id="36" w:name="part7"/>
      <w:r>
        <w:t>第七篇</w:t>
      </w:r>
      <w:bookmarkEnd w:id="36"/>
    </w:p>
    <w:p>
      <w:pPr>
        <w:pStyle w:val="BookPart"/>
        <w:jc w:val="center"/>
      </w:pPr>
      <w:r>
        <w:t>在具体领域中辨认发生</w:t>
      </w:r>
    </w:p>
    <w:p>
      <w:pPr>
        <w:pStyle w:val="Heading1"/>
      </w:pPr>
      <w:bookmarkStart w:id="37" w:name="ch29"/>
      <w:bookmarkEnd w:id="37"/>
      <w:r>
        <w:rPr>
          <w:rFonts w:ascii="Monograph Serif" w:hAnsi="Monograph Serif" w:eastAsia="Monograph Serif" w:cs="Monograph Serif"/>
        </w:rPr>
        <w:t xml:space="preserve">第二十九章　生命与健康：</w:t>
        <w:br/>
        <w:t xml:space="preserve">沿着发生过程重新提问</w:t>
      </w:r>
    </w:p>
    <w:p>
      <w:pPr>
        <w:pStyle w:val="Heading2"/>
      </w:pPr>
      <w:r>
        <w:t>一、从一张记录走向一段生活</w:t>
      </w:r>
    </w:p>
    <w:p>
      <w:pPr>
        <w:jc w:val="both"/>
      </w:pPr>
      <w:r>
        <w:t>一个人拿到一份身体检查记录，首先注意到的往往是几个数字和标记。他希望知道自己是否健康，哪些变化值得关注，以及这些结果与日常感受有什么关系。记录使身体的某些方面变得可见，却没有把这个人的全部生活装进去。另一方面，个人感觉也不能替代检查所提供的信息。怎样把不同层次的材料联系起来，而不让其中一种吞没其余部分，是本章进入健康问题的起点。</w:t>
      </w:r>
    </w:p>
    <w:p>
      <w:pPr>
        <w:jc w:val="both"/>
      </w:pPr>
      <w:r>
        <w:t>SDE在这里提供的是一种组织研究问题的视角。我们既看当下显露的状态，也追问它怎样形成、由什么条件维持、又怎样影响后续过程。它能够促使研究者检查原来分开讨论的环节是否存在联系，但不能仅凭这种整体视角给出疾病定义或临床结论。发生链是一份需要具体化的研究提纲，并非已经解释所有疾病的统一公式。本章讨论这种提纲如何使用，不提供个人诊断与治疗方案。</w:t>
      </w:r>
    </w:p>
    <w:p>
      <w:pPr>
        <w:pStyle w:val="Heading2"/>
      </w:pPr>
      <w:r>
        <w:t>二、先承认医学已经研究了什么</w:t>
      </w:r>
    </w:p>
    <w:p>
      <w:pPr>
        <w:jc w:val="both"/>
      </w:pPr>
      <w:r>
        <w:t>若要开展有意义的对话，不能把现代医学描写成只会寻找并清除一个坏东西。一个可直接核对的例子来自美国国家癌症研究所关于癌症的说明：它既讨论影响细胞功能、生长和分裂的遗传变化，也介绍肿瘤细胞与周围微环境之间的相互影响。[1] 这种论述已经包含形成过程与条件关系。发生性问题意识不因使用了不同词汇，就自动比已有医学解释多走了一步。</w:t>
      </w:r>
    </w:p>
    <w:p>
      <w:pPr>
        <w:jc w:val="both"/>
      </w:pPr>
      <w:r>
        <w:t>因此，真正的研究应先读懂具体领域已经怎样解释对象，再提出仍有何处需要补充。不能先把对手缩成一种静止、孤立的发现观，然后把所有动态和整体内容都归为新理论的独有贡献。我们需要区分三个问题：医学已经观察到了什么，它的具体解释还有哪些困难，SDE的重新组织能否提出额外的、可检查的关系。最后一问不能由前两问尚不完整自动得到肯定答案。</w:t>
      </w:r>
    </w:p>
    <w:p>
      <w:pPr>
        <w:jc w:val="both"/>
      </w:pPr>
      <w:r>
        <w:t>从病灶入手与追踪发生过程，也不必被组织成彼此排斥的道路。发现某个具体异常可以为过程研究提供入口，过程研究又可以帮助解释异常为何出现。哪一种入口在当前问题上更有用，需要由研究目标、材料与专业方法决定。SDE的价值应体现在帮助这些工作连接，而不是用一种宏大叙述替代它们。</w:t>
      </w:r>
    </w:p>
    <w:p>
      <w:pPr>
        <w:pStyle w:val="Heading2"/>
      </w:pPr>
      <w:r>
        <w:t>三、三个维度是问题，不是身体部件的标签</w:t>
      </w:r>
    </w:p>
    <w:p>
      <w:pPr>
        <w:jc w:val="both"/>
      </w:pPr>
      <w:r>
        <w:t>使用SDE观察健康，首先要确定研究的范围。研究一次检查结果、一段功能变化、一种疾病的形成或一个人的照护活动，并不是同一件事。范围不同，S、D、E的具体内容也不同。不能把器官一概放进E，把所有生理活动放进D，再把检查数字当作S，就认为身体已经得到完整解释。同一个器官及其活动，本身也可以从三个维度研究。</w:t>
      </w:r>
    </w:p>
    <w:p>
      <w:pPr>
        <w:jc w:val="both"/>
      </w:pPr>
      <w:r>
        <w:t>在一个限定问题中，S指向需要辨认的显露，例如一项可重复观察的状态及其变化范围；D要求研究其中哪些差异按怎样的次序发生、哪些环节改变了后续可能；E要求说明哪些特征相互牵动，使过程能够运行或受到限制。这里的E不能简单改写为生活环境，也不能只等于能量储备。它涉及的具体关系必须被说明，不能成为收纳所有尚未解释因素的口袋。</w:t>
      </w:r>
    </w:p>
    <w:p>
      <w:pPr>
        <w:jc w:val="both"/>
      </w:pPr>
      <w:r>
        <w:t>三方程提醒我们检查相互影响，但F、G、H尚未被具体指定时，仍是生成关系的记号。例如观察到一种状态影响了后续行为，可以提出回写假说；至于作用是否存在、大小如何、通过何种机制发生，需要独立材料。人的行动可以使用猜想、执行与反馈等词描述，将这些词直接套在每一种生理活动上，则只能算类比，不能因此认定身体正在执行一套完整六步法。</w:t>
      </w:r>
    </w:p>
    <w:p>
      <w:pPr>
        <w:pStyle w:val="Heading2"/>
      </w:pPr>
      <w:r>
        <w:t>四、持续存在，尚不足以证明一个坏闭环</w:t>
      </w:r>
    </w:p>
    <w:p>
      <w:pPr>
        <w:jc w:val="both"/>
      </w:pPr>
      <w:r>
        <w:t>疾病或功能困难持续存在，会让人自然想到某种自我维持的关系。“病态稳定”作为研究线索，可以促使我们寻找反馈和阻力，但持续本身不能证明反馈已经被识别。一个现象反复出现，可能存在几种不同解释；研究者需要分别说明，而不能把所有反复都收进同一张循环图。画出箭头只是提出假说，证明箭头则需要进一步工作。</w:t>
      </w:r>
    </w:p>
    <w:p>
      <w:pPr>
        <w:jc w:val="both"/>
      </w:pPr>
      <w:r>
        <w:t>所以，本章不把慢性病写成“D流程失能加E产能缺陷”的统一等式。慢性病是一类范围很广的医学对象，把它们合并为两个尚未操作化的词，并没有比具体病理研究更精确。若某项研究确实关注调节过程与资源条件，可以明确对象、指标与关系，再检验它们是否解释了观察到的状态；若材料不支持，就应当修改或放弃该模型。</w:t>
      </w:r>
    </w:p>
    <w:p>
      <w:pPr>
        <w:jc w:val="both"/>
      </w:pPr>
      <w:r>
        <w:t>干预的作用也不能按外观分配。用药并不因为结果表现为某项指标改变，就只能归为“推S”；一种被称为整体调理的做法，也不因名称涉及整体，就已经改变了E和D。发生学必须追问实际改变了什么、通过什么过程、是否产生了预期后果。若没有这些证据，把手段放进某个维度，只是一种命名，不能据此判断其作用、限度或优劣。</w:t>
      </w:r>
    </w:p>
    <w:p>
      <w:pPr>
        <w:pStyle w:val="Heading2"/>
      </w:pPr>
      <w:r>
        <w:t>五、整体的要求，应当增加证据责任</w:t>
      </w:r>
    </w:p>
    <w:p>
      <w:pPr>
        <w:jc w:val="both"/>
      </w:pPr>
      <w:r>
        <w:t>一个构造例子可以说明这种责任。研究者发现某人的检查记录、日常活动能力与自我感受并不同步，于是提出需要联系三种材料。这是一项合理的研究安排，但接下来仍有许多问题：各项记录是否可比，时间点是否相同，个人感受怎样询问，日常活动受到哪些非身体条件影响？整体不是把材料相加，而是说明它们之间哪些联系得到支持，哪些仍然不清楚。</w:t>
      </w:r>
    </w:p>
    <w:p>
      <w:pPr>
        <w:jc w:val="both"/>
      </w:pPr>
      <w:r>
        <w:t>同样，若一种安排之后多项表现有所改变，我们也要区分同时发生与因果关系。研究中可能有其他条件变化，也可能有测量不稳定或选择性记录。SDE分析应当帮助发现这些问题，而不是因为叙述更完整就跳过它们。一个整合解释如果可以在任何结果出现后重新安排S、D、E的位置，就还没有承担真正的检验。</w:t>
      </w:r>
    </w:p>
    <w:p>
      <w:pPr>
        <w:jc w:val="both"/>
      </w:pPr>
      <w:r>
        <w:t>有用的整体解释应该允许缩小。也许原来设想的多重联系中，只有一条在当前材料里站得住；也许一种较简单的解释已经足够。此时保留较小的结论，比继续扩展概念更有价值。发生学若要进入健康研究，就需要接受这样的结果：它可以帮助提出问题，却不保证每次都会产出独立的新机制。</w:t>
      </w:r>
    </w:p>
    <w:p>
      <w:pPr>
        <w:pStyle w:val="Heading2"/>
      </w:pPr>
      <w:r>
        <w:t>六、不同照护之间，不能凭框架预分高下</w:t>
      </w:r>
    </w:p>
    <w:p>
      <w:pPr>
        <w:jc w:val="both"/>
      </w:pPr>
      <w:r>
        <w:t>人们常希望用一个统一框架安排不同医疗与照护传统：一种负责紧急处置，一种负责整体条件，另一种负责过程修复。这样的分工看上去整齐，却不能由SDE的三个维度直接推出。一个传统内部可能有多种方法，同一种方法也可能涉及不同环节。哲学分类没有能力替具体做法领取有效性的证明。</w:t>
      </w:r>
    </w:p>
    <w:p>
      <w:pPr>
        <w:jc w:val="both"/>
      </w:pPr>
      <w:r>
        <w:t>真正需要比较的是明确的做法、对象、目标及其证据。不同做法能否相互配合，也不是把三个维度填满便自然成立；需要检查配合后的实际作用与限制。发生链可以帮助提出遗漏了什么的问题，却不能先验规定任何一种传统不可替代，更不能因为用了“扶土”“通路”等比喻，就赋予它未经验证的功能。</w:t>
      </w:r>
    </w:p>
    <w:p>
      <w:pPr>
        <w:jc w:val="both"/>
      </w:pPr>
      <w:r>
        <w:t>照护还有人的经验这一层。一个人如何理解自己的处境，哪些生活目标对他重要，制度与关系怎样影响参与，这些都值得认真研究。把它们纳入视野，并不意味着身体机制可以被意义解释取代，也不意味着感受重要就足以判断一种医疗做法。不同问题需要合适的证据，同时存在，并不要求彼此争夺唯一解释的位置。</w:t>
      </w:r>
    </w:p>
    <w:p>
      <w:pPr>
        <w:pStyle w:val="Heading2"/>
      </w:pPr>
      <w:r>
        <w:t>七、谈论衰老，不把活力变成年轻的证明</w:t>
      </w:r>
    </w:p>
    <w:p>
      <w:pPr>
        <w:jc w:val="both"/>
      </w:pPr>
      <w:r>
        <w:t>SDE关心一个人能否继续形成新的活动、关系与理解，这可以帮助我们讨论生命历程中的开放性。但学习兴趣、创造体验、身体功能和生物学年龄属于不同问题，不能凭其中一项推断其余全部。把愿意接触新事物的人称为“发生性年轻”，若只是比喻，可以表达对生活活力的欣赏；若用它说明衰老机制或身体状态，就超出了比喻能够承担的范围。</w:t>
      </w:r>
    </w:p>
    <w:p>
      <w:pPr>
        <w:jc w:val="both"/>
      </w:pPr>
      <w:r>
        <w:t>同样，不宜将检查与功能评价贬称为“机械性的年轻”，仿佛具体指标只是表面，只有某种哲学活力才是真实生命。研究需要同时尊重不同材料，也承认它们的限度。一个身体受到限制的人仍然可以拥有丰富的意义生活；这种意义不必靠证明身体更年轻才能成立。一个暂时缺少兴趣或创造活动的人，也不应因此被判断为生命退化或对健康不负责任。</w:t>
      </w:r>
    </w:p>
    <w:p>
      <w:pPr>
        <w:jc w:val="both"/>
      </w:pPr>
      <w:r>
        <w:t>本章保留下来的，是沿着发生过程提问的能力：当前状态怎样被辨认，什么过程与条件参与其中，新的显露又怎样进入后续活动。这些问题可以帮助连接身体、经验和照护，却需要在每个具体领域重新定义并接受检验。健康研究因此既不止于一张记录，也不止于一种整体叙事。接下来进入心灵问题时，同样的纪律仍然成立：理解人的经验，与识别需要专业研究的机制，是相互联系而不能混同的工作。</w:t>
      </w:r>
    </w:p>
    <w:p>
      <w:pPr>
        <w:pStyle w:val="Heading2"/>
        <w:keepNext w:val="1"/>
      </w:pPr>
      <w:r>
        <w:rPr>
          <w:color w:val="5B6472"/>
        </w:rPr>
        <w:t>来源与编写说明</w:t>
      </w:r>
    </w:p>
    <w:p>
      <w:pPr>
        <w:pStyle w:val="BookNote"/>
      </w:pPr>
      <w:r>
        <w:t>本章为作者提供底本原第十七章（项目base20）《生命与健康：把“病”重新理解一遍》的实质重写研究稿，保留发生链作为提问视角，撤去慢性病统一等式、药物只作用于S、不同医疗传统必然分工及发生性年轻能够解释生物学衰老等未经本章证实的断言；不提供诊断或治疗建议。</w:t>
      </w:r>
    </w:p>
    <w:p>
      <w:pPr>
        <w:pStyle w:val="BookNote"/>
      </w:pPr>
      <w:r>
        <w:t>[1] National Cancer Institute，What Is Cancer?，https://www.cancer.gov/about-cancer/understanding/what-is-cancer 。本轮实际读取定义、How Does Cancer Develop?及肿瘤微环境段落。其用途仅为核对现代医学讨论遗传变化及细胞与微环境相互影响这一事实；不据此声称NCI支持SDE框架。本章没有开展其他疾病的系统医学综述。</w:t>
      </w:r>
    </w:p>
    <w:p>
      <w:pPr>
        <w:pStyle w:val="Heading1"/>
      </w:pPr>
      <w:bookmarkStart w:id="38" w:name="ch30"/>
      <w:bookmarkEnd w:id="38"/>
      <w:r>
        <w:rPr>
          <w:rFonts w:ascii="Monograph Serif" w:hAnsi="Monograph Serif" w:eastAsia="Monograph Serif" w:cs="Monograph Serif"/>
        </w:rPr>
        <w:t xml:space="preserve">第三十章　心灵：</w:t>
        <w:br/>
        <w:t xml:space="preserve">困住人的，是发生链的哪一环</w:t>
      </w:r>
    </w:p>
    <w:p>
      <w:pPr>
        <w:pStyle w:val="Heading2"/>
      </w:pPr>
      <w:r>
        <w:t>定位，仍然先说在前面</w:t>
      </w:r>
    </w:p>
    <w:p>
      <w:pPr>
        <w:jc w:val="both"/>
      </w:pPr>
      <w:r>
        <w:t>本章讨论低落、担忧、难以停止的行为与反复思虑，尝试用SDE提出关于体验、行动和处境的哲学问题。日常体验与临床诊断不能混用，心理困扰也不能被一项SDE维度完整归因。临床抑郁、焦虑障碍及成瘾涉及复杂因素，需要专业评估；本章的比喻不是诊断分类或治疗机制，也不据此评价既有治疗。持续或明显影响生活的困扰值得获得专业支持，不必先完成本章的分析才有资格求助。</w:t>
      </w:r>
    </w:p>
    <w:p>
      <w:pPr>
        <w:jc w:val="both"/>
      </w:pPr>
      <w:r>
        <w:t>定位钉死了，开始。</w:t>
      </w:r>
    </w:p>
    <w:p>
      <w:pPr>
        <w:pStyle w:val="Heading2"/>
      </w:pPr>
      <w:r>
        <w:t>两种日常简化，以及它们遗漏的问题</w:t>
      </w:r>
    </w:p>
    <w:p>
      <w:pPr>
        <w:jc w:val="both"/>
      </w:pPr>
      <w:r>
        <w:t>我们对心灵之困的日常理解，大体有两副旧眼镜，各有各的失灵。</w:t>
      </w:r>
    </w:p>
    <w:p>
      <w:pPr>
        <w:jc w:val="both"/>
      </w:pPr>
      <w:r>
        <w:t>一种日常简化把困扰想成一个单独的坏东西，仿佛只需发现并清除它，其他条件便无需考虑。这有时会遮住人的经历与处境。但它不能代表现代精神医学或心理治疗的全部立场：专业研究可以同时考察生物、心理与社会条件，医学诊断也不等于把人还原为一个病灶。SDE应当补充可以讨论的问题，而非通过简化专业知识来证明自身必要性。</w:t>
      </w:r>
    </w:p>
    <w:p>
      <w:pPr>
        <w:jc w:val="both"/>
      </w:pPr>
      <w:r>
        <w:t>另一种简化把困扰归咎于品格：不够坚强、想太多或意志薄弱。这些责备不能替代对具体处境与功能影响的理解。反对道德责备，不需要先证明当事人的发生链断在哪一环；也不应把道德标签换成未经验证的SDE诊断。人值得被认真对待，并不以接受本书解释为条件。</w:t>
      </w:r>
    </w:p>
    <w:p>
      <w:pPr>
        <w:jc w:val="both"/>
      </w:pPr>
      <w:r>
        <w:t>发生学在这里作为补充提问方式：当事人怎样描述体验，哪些行动与关系发生变化，哪些条件可能支持或限制后续选择？S、D、E帮助整理这些问题，不能把不同临床状况逐个归入单一维度。上一章的身体讨论也不构成本章心理机制的证明，跨领域类比需要保持边界。</w:t>
      </w:r>
    </w:p>
    <w:p>
      <w:pPr>
        <w:pStyle w:val="Heading2"/>
      </w:pPr>
      <w:r>
        <w:t>低落与难以行动：怎样描述启动困难</w:t>
      </w:r>
    </w:p>
    <w:p>
      <w:pPr>
        <w:jc w:val="both"/>
      </w:pPr>
      <w:r>
        <w:t>有些人把低落描述为难以启动、兴趣减退或日常小事变得沉重；另一些人的体验并不相同。这样的描述可以帮助听者理解困难，却不足以判断是否存在抑郁障碍。临床抑郁的表现具有差异，可能涉及情绪、认知、身体与日常功能，不能缩成没有力气这一种体验。</w:t>
      </w:r>
    </w:p>
    <w:p>
      <w:pPr>
        <w:jc w:val="both"/>
      </w:pPr>
      <w:r>
        <w:t>借SDE语言，我们可以把启动与维持行动作为一组观察问题，但不能据此宣布震中必然位于E3，也不能预设理解、记忆、选择或行动路径都未受影响。需要从当事人的具体经验与专业评估出发，区分哪些变化实际出现，哪些仍然未知。</w:t>
      </w:r>
    </w:p>
    <w:p>
      <w:pPr>
        <w:jc w:val="both"/>
      </w:pPr>
      <w:r>
        <w:t>工作性提问：哪些活动变得难以开始或持续，困难在什么条件下改变？这一问法不是“抑郁等于E3受压”的诊断等式。</w:t>
      </w:r>
    </w:p>
    <w:p>
      <w:pPr>
        <w:jc w:val="both"/>
      </w:pPr>
      <w:r>
        <w:t>点火与续航在这里是比喻，可以帮助描述开始一项活动与持续参与的不同困难；它们不是已经测量的心理能量装置。长期压力、现实支持与生活安排可能值得了解，但不能只凭这些线索确认病因。若使用内能、动能、势能等词，应明确其哲学用法，不从物理名称推出现实中的诊断或治疗步骤。</w:t>
      </w:r>
    </w:p>
    <w:p>
      <w:pPr>
        <w:jc w:val="both"/>
      </w:pPr>
      <w:r>
        <w:t>这一比喻的有限价值，是提醒陪伴者不要把难以行动直接解释为不愿努力。它不能证明困难来自油箱而非油门，更不能指定供给、减压就是对症治疗。可做的哲学工作是把责备改成具体理解；实际支持与治疗如何安排，需要尊重当事人的情况与专业判断。</w:t>
      </w:r>
    </w:p>
    <w:p>
      <w:pPr>
        <w:jc w:val="both"/>
      </w:pPr>
      <w:r>
        <w:t>本书在别处讨论真善美与动力的关系，但不应把一个人的痛苦描述成真、善、美同时熄火。兴趣减退、情感变化或自我体验改变，都不意味着其道德品质或人格价值下降。S3价值与E3能量也不是可以逐项互换的临床变量。若讨论意义，应当问什么仍对当事人重要、表达怎样被理解，而不是据症状判断其善或美已经枯竭。</w:t>
      </w:r>
    </w:p>
    <w:p>
      <w:pPr>
        <w:pStyle w:val="Heading2"/>
      </w:pPr>
      <w:r>
        <w:t>担忧与紧张：注意和行动怎样受到影响</w:t>
      </w:r>
    </w:p>
    <w:p>
      <w:pPr>
        <w:jc w:val="both"/>
      </w:pPr>
      <w:r>
        <w:t>担忧和紧张可能伴随身体唤起、难以放松、疲惫或其他体验，并非人人相同。日常焦虑与焦虑障碍需要区分，也不能把焦虑者一概描写为能量充足。哲学分析可以从具体经验进入，但不凭某一种表现替当事人作诊断。</w:t>
      </w:r>
    </w:p>
    <w:p>
      <w:pPr>
        <w:jc w:val="both"/>
      </w:pPr>
      <w:r>
        <w:t>用SDE提出问题，可以追踪哪些威胁判断吸引了注意、哪些情境使行动变得困难，以及当事人怎样理解这些变化。这不意味着焦虑与低落必然同属E3，也不能由坐标相近推断它们的临床关系。</w:t>
      </w:r>
    </w:p>
    <w:p>
      <w:pPr>
        <w:jc w:val="both"/>
      </w:pPr>
      <w:r>
        <w:t>工作性提问：担忧在何时出现，怎样影响注意、行动与关系，哪些条件使体验不同？不把答案预先规定为势能错配。</w:t>
      </w:r>
    </w:p>
    <w:p>
      <w:pPr>
        <w:jc w:val="both"/>
      </w:pPr>
      <w:r>
        <w:t>警报器的比喻可以描绘某些反复关注威胁的体验，却不能充当所有焦虑的机制说明。警觉有时对应真实处境，回避也可能有具体保护功能；是否过度、为何持续以及怎样处理，不能只从外部观察裁定。本书关注过程如何被描述，不把走向建造预定为每个人都适用的恢复路线。</w:t>
      </w:r>
    </w:p>
    <w:p>
      <w:pPr>
        <w:jc w:val="both"/>
      </w:pPr>
      <w:r>
        <w:t>焦虑与抑郁相关问题可能同时出现，但本书没有证据证明其共同原因是一种SDE能量失调，也不能推出从错配到耗竭的必然路径。共现、相互影响与共同病因是不同命题，必须分别研究。一个哲学图式不能代替这些区分。</w:t>
      </w:r>
    </w:p>
    <w:p>
      <w:pPr>
        <w:jc w:val="both"/>
      </w:pPr>
      <w:r>
        <w:t>将吸引与恐惧放在一起讨论，可以启发我们观察注意怎样被组织；但不能称焦虑为美的机制被劫持，也不能断言焦虑者只缺把精力引向美。这样的说法既超出证据，也可能给痛苦者增加新的价值压力。本章保留的是关于体验与意义的开放问题，不由此提供治疗方向。</w:t>
      </w:r>
    </w:p>
    <w:p>
      <w:pPr>
        <w:pStyle w:val="Heading2"/>
      </w:pPr>
      <w:r>
        <w:t>难以停止的行为：奖赏、后果与选择条件</w:t>
      </w:r>
    </w:p>
    <w:p>
      <w:pPr>
        <w:jc w:val="both"/>
      </w:pPr>
      <w:r>
        <w:t>日常说上瘾，可能指习惯、过度使用或临床问题，这些不能混为一谈。物质使用障碍与不同的行为问题也不应被一条机制统一解释。SDE可以帮助询问行为前后发生什么、后果怎样进入下一次选择，但不能仅凭使用频繁或难以停止就作诊断。</w:t>
      </w:r>
    </w:p>
    <w:p>
      <w:pPr>
        <w:jc w:val="both"/>
      </w:pPr>
      <w:r>
        <w:t>工作性提问：某种反复行为怎样与即时体验、后续后果和现实条件相互作用？D短路只是一个受限比喻，不是成瘾定义。</w:t>
      </w:r>
    </w:p>
    <w:p>
      <w:pPr>
        <w:jc w:val="both"/>
      </w:pPr>
      <w:r>
        <w:t>即时回报与较长过程之间的差别值得讨论，但并非所有即时满足都有害，也不是所有成瘾行为都直接带来快乐或绕过复杂过程。相关行为可能持续伴随负面后果，具体机制需要专业研究。六步法可以帮助整理某次行动，不能作为健康心理必须完整遵循的生理回路。</w:t>
      </w:r>
    </w:p>
    <w:p>
      <w:pPr>
        <w:jc w:val="both"/>
      </w:pPr>
      <w:r>
        <w:t>电路类比不足以证明心理行为的必然规律。反复经历可能影响后续倾向，但不能从电流选择路径推导人的选择，也不能声称恢复只能靠新的回写覆盖旧沟。成瘾相关帮助可以涉及多种经过研究的方式，本书不依据比喻排除或替代这些方式。</w:t>
      </w:r>
    </w:p>
    <w:p>
      <w:pPr>
        <w:jc w:val="both"/>
      </w:pPr>
      <w:r>
        <w:t>避免把成瘾问题归咎于意志薄弱，也需要避免把全部原因归于产品设计。个人经历、身体条件、环境与可获得支持等因素可能共同参与，具体情况不能由一个标签概括。讨论商业设计的责任有价值，但应与对个体的专业评估区分开。</w:t>
      </w:r>
    </w:p>
    <w:p>
      <w:pPr>
        <w:pStyle w:val="Heading2"/>
      </w:pPr>
      <w:r>
        <w:t>内耗与内卷：先明确日常词汇所指</w:t>
      </w:r>
    </w:p>
    <w:p>
      <w:pPr>
        <w:jc w:val="both"/>
      </w:pPr>
      <w:r>
        <w:t>眼镜既已上手，顺手再照两个高频词，作为本章的练习。</w:t>
      </w:r>
    </w:p>
    <w:p>
      <w:pPr>
        <w:jc w:val="both"/>
      </w:pPr>
      <w:r>
        <w:t>内耗不是本章建立的临床诊断。人们可能用它描述反复权衡、难以决断、疲惫或自我责备，具体经历并不相同。SDE可以追问哪些问题没有得到外部检验、哪些现实约束尚未被看见，但不能一概断言思考无效而行动就是解法。休息、支持、改变条件或专业帮助都可能与具体情况有关；本书不从D接地这一比喻规定个人应采取哪一种路径。</w:t>
      </w:r>
    </w:p>
    <w:p>
      <w:pPr>
        <w:jc w:val="both"/>
      </w:pPr>
      <w:r>
        <w:t>内卷在这里作为社会分析用语，指某些情境中投入增加却未相应改善参与者处境的现象。缺乏新的组织方式可能是一种解释，也可能涉及资源分配、规则与权力关系。高维S牵引是本书的分析提问，不能被写成已经证明的唯一病因；个体勤奋在不同条件下也可能具有不同作用。</w:t>
      </w:r>
    </w:p>
    <w:p>
      <w:pPr>
        <w:pStyle w:val="Heading2"/>
      </w:pPr>
      <w:r>
        <w:t>心灵的“发生性健康”</w:t>
      </w:r>
    </w:p>
    <w:p>
      <w:pPr>
        <w:jc w:val="both"/>
      </w:pPr>
      <w:r>
        <w:t>收拢本章之前，把上一章末尾那个概念接过来，落在心灵上。</w:t>
      </w:r>
    </w:p>
    <w:p>
      <w:pPr>
        <w:jc w:val="both"/>
      </w:pPr>
      <w:r>
        <w:t>本书可以把可调整的行动、可接续的关系与能够修正的自我理解作为值得讨论的生活方向，但不能据此给出心理健康的充分必要定义。负面情绪、停顿、稳定习惯或暂时无法更新，都不自动意味着不健康；看起来流畅的活动也未必没有困扰。专业判断需要更具体的标准与当事人的处境，不能由SDE流畅度替代。</w:t>
      </w:r>
    </w:p>
    <w:p>
      <w:pPr>
        <w:jc w:val="both"/>
      </w:pPr>
      <w:r>
        <w:t>读者若愿意，可以用开放问题描述当前生活：哪些事情仍然重要，哪些活动变难了，希望得到什么支持。这不是筛查量表，不计算分数，也不把回答对应为真、善、美的盈亏。表达不清或暂时没有答案，不说明缺少价值，更不是求助的障碍；人不必先完成自我分析，才值得获得帮助。</w:t>
      </w:r>
    </w:p>
    <w:p>
      <w:pPr>
        <w:jc w:val="both"/>
      </w:pPr>
      <w:r>
        <w:t>反复出现的体验可以成为理解处境的线索，但闭环不是诊断标准，短暂波动也不必一概被忽略。重要的是困扰怎样影响这个人的生活与安全，以及他需要何种支持。哲学语言若有帮助，应让经验更容易表达，而不增加当事人判断自己是否足够健康的负担。</w:t>
      </w:r>
    </w:p>
    <w:p>
      <w:pPr>
        <w:pStyle w:val="Heading2"/>
      </w:pPr>
      <w:r>
        <w:t>小结与缺口</w:t>
      </w:r>
    </w:p>
    <w:p>
      <w:pPr>
        <w:jc w:val="both"/>
      </w:pPr>
      <w:r>
        <w:t>本章保留SDE对体验、行动、关系与条件的提问，同时撤回把低落、焦虑或成瘾分别归入单一维度的诊断式等式。点火、续航、警报与短路都是有限比喻，不能充当临床机制或治疗依据。反对道德责备，也包括不把心理困扰写成真善美的丧失。真正的用途是帮助人更具体地表达处境，并与必要的专业支持相接。</w:t>
      </w:r>
    </w:p>
    <w:p>
      <w:pPr>
        <w:jc w:val="both"/>
      </w:pPr>
      <w:r>
        <w:t>身体与心灵两个现场都提示我们：形成历史、现实条件与专业证据需要同时进入理解。教育可以影响一些能力与生活条件，但不能保证避免心理疾病，也不能承担对全部痛苦的解释。下一章转向教育，讨论学习与共同活动怎样形成，不由此把心理问题归咎于早期教育做得不够。</w:t>
      </w:r>
    </w:p>
    <w:p>
      <w:pPr>
        <w:jc w:val="both"/>
      </w:pPr>
      <w:r>
        <w:t>这个问题有个古老的名字，叫教育。下一章，我们走进这个也许被误解得最深的现场——你会看到，用发生学的眼睛看，我们习以为常的那套教育图景，从第一块地基起就放错了位置；而放对位置之后，“教”与“学”这两个字，会各自露出全新的含义。</w:t>
      </w:r>
    </w:p>
    <w:p>
      <w:pPr>
        <w:pStyle w:val="Heading2"/>
        <w:keepNext w:val="1"/>
      </w:pPr>
      <w:r>
        <w:rPr>
          <w:color w:val="5B6472"/>
        </w:rPr>
        <w:t>来源与编写说明</w:t>
      </w:r>
    </w:p>
    <w:p>
      <w:pPr>
        <w:pStyle w:val="BookNote"/>
      </w:pPr>
      <w:r>
        <w:rPr>
          <w:rFonts w:ascii="Monograph Serif" w:hAnsi="Monograph Serif" w:eastAsia="Monograph Serif" w:cs="Monograph Serif"/>
        </w:rPr>
        <w:t xml:space="preserve">主要底本：作者提供《SDE本体论入门》第十八章《心灵：困住人的，是发生链的哪一环》。本稿调整章节顺序、编号和表述。本章对底本作了实质修订。底本的理论主张按作者立场呈现，思想史、跨学科类比与经验推广仍需专项审读。</w:t>
      </w:r>
    </w:p>
    <w:p>
      <w:pPr>
        <w:pStyle w:val="Heading1"/>
      </w:pPr>
      <w:bookmarkStart w:id="39" w:name="ch31"/>
      <w:r>
        <w:t>第三十一章　教育：帮一个人在他自己的E中，走过他自己的D</w:t>
      </w:r>
      <w:bookmarkEnd w:id="39"/>
    </w:p>
    <w:p>
      <w:pPr>
        <w:pStyle w:val="Heading2"/>
      </w:pPr>
      <w:r>
        <w:t>一幅统治了课堂的图景</w:t>
      </w:r>
    </w:p>
    <w:p>
      <w:pPr>
        <w:jc w:val="both"/>
      </w:pPr>
      <w:r>
        <w:t>走进任何一间典型的教室，你都能看见同一幅图景在运行：讲台上，一个“有知识的人”在输出；台下，几十个“还没有知识的人”在接收。知识从老师流向学生，像水从满罐倒进空罐。教得好，是倒得清楚、倒得生动；学得好，是接得专注、装得牢固。考试，是检查每个罐子装了多少。</w:t>
      </w:r>
    </w:p>
    <w:p>
      <w:pPr>
        <w:jc w:val="both"/>
      </w:pPr>
      <w:r>
        <w:t>这幅“倒水图”，就是传递模式——它是发现范式在教育中的直系后代。逻辑一脉相承：知识既然是现成的、先在的东西（发现范式的地基），教育当然就是把这件现成之物从一个头脑传递到另一个头脑；学习当然就是接收与储存；而聪明，当然就是接收快、储存多。第1章我们点过这套关于“学习”的想象，说它“错得离谱”，欠着论证——这一章连本带利地还。</w:t>
      </w:r>
    </w:p>
    <w:p>
      <w:pPr>
        <w:jc w:val="both"/>
      </w:pPr>
      <w:r>
        <w:t>先还那句最扎眼的话。第1章说：信息搬运量最大的学生，往往不是学得最好的那个。为什么？现在你手里的工具足够把它说透了。传递模式搬运的是什么？是信息——E2层面的符号、命题、结论。而第20章已经清了账：信息发生≠知识发生；知识是三面俱全的结晶（看得见、分得清、能在自己身上再发生），它需要完整的发生链。搬运解决的只是“内容入库”，而入库不等于发生——第19章的刀早就备好了：入库不算发生，回写才算。一个学生可以把整本教科书搬进脑子（入库量惊人），却没有一条内容真正回写过他的底盘——没有改写他看世界的结构（S没显露）、没有重塑他思考的路径（D没成序）、没有接通他真实的经验与关切（E没激活）。这样的学习，用第19章的诊断说，是大规模的无回写学习——搬得越多，库存越大，人却纹丝不动。“高分低能”这个老词，发生学给它的病理报告只有一行：入库饱和，回写为零。</w:t>
      </w:r>
    </w:p>
    <w:p>
      <w:pPr>
        <w:jc w:val="both"/>
      </w:pPr>
      <w:r>
        <w:t>而那个搬运量不大、却学得好的学生呢？他的秘密不在搬得多，而在搬进来的每一件都发生过——都被逼着与他的底盘相撞过：用来解过一道真实的题、回答过一个他自己真实的困惑、修正过他原有的一个误解。少而发生，胜过多而入库。</w:t>
      </w:r>
    </w:p>
    <w:p>
      <w:pPr>
        <w:pStyle w:val="Heading2"/>
      </w:pPr>
      <w:r>
        <w:t>换图景：教育的发生学定义</w:t>
      </w:r>
    </w:p>
    <w:p>
      <w:pPr>
        <w:jc w:val="both"/>
      </w:pPr>
      <w:r>
        <w:t>诊断完旧图景，立新图景。发生学给教育的定义，一句话：</w:t>
      </w:r>
    </w:p>
    <w:p>
      <w:pPr>
        <w:jc w:val="both"/>
      </w:pPr>
      <w:r>
        <w:t>教育的本质，不是把S传递给学生，而是帮助学生在他自己的E中，走过D的路径，让S在他身上重新发生一遍。</w:t>
      </w:r>
    </w:p>
    <w:p>
      <w:pPr>
        <w:jc w:val="both"/>
      </w:pPr>
      <w:r>
        <w:t>这句话的每个部件都在颠覆倒水图，逐一看。</w:t>
      </w:r>
    </w:p>
    <w:p>
      <w:pPr>
        <w:jc w:val="both"/>
      </w:pPr>
      <w:r>
        <w:t>“他自己的E”——学习必须发生在学生自己的土壤里。倒水图默认所有罐子是一样的空罐，可发生学知道：每个学生带着一片独一无二的、早已存在的E走进教室——他自己的经验沉淀（现实界）、他已有的概念网络（理念界）、他的兴趣、恐惧与自我认定（自我界）。同一句话落进不同的E，发生出完全不同的东西——这不是教学的干扰项，这是教学的根本前提。不接入学生自己的E的讲授，字字清楚，却粒粒悬空——种子撒在了别人的地图上，不是他的土壤里。</w:t>
      </w:r>
    </w:p>
    <w:p>
      <w:pPr>
        <w:jc w:val="both"/>
      </w:pPr>
      <w:r>
        <w:t>“走过D”——理解不能被给予，只能被走过。这是全书讲过的老理（第5章：“经”字排除代劳与速成；骑车不能靠讲授），落在教育上却最惊心：因为整个传递模式，恰恰建立在“D可以被跳过”的幻想上——老师替学生走完了全部差异序列（几百年间无数次的猜想、失败、修正），然后把终点的结晶（定义、公式、结论）直接交给学生。老师以为这是效率，是“让学生少走弯路”；发生学看得分明：被跳过的不是弯路，是发生本身。结论没有经过学生自己的试探、比较、出错与修正，就不会在他身上显露为活的结构——它只是一枚从天而降的、无处扎根的成熟态果实（第22章烧掉的那个教科书顺序，正是这个错误的文本形态）。学生必须自己走一遍——不必走人类花掉的几百年原路，但必须走过一条属于他自己的、有真实猜想与真实修正的压缩路径。</w:t>
      </w:r>
    </w:p>
    <w:p>
      <w:pPr>
        <w:jc w:val="both"/>
      </w:pPr>
      <w:r>
        <w:t>“让S重新发生一遍”——这是“学会”的真正含义。不是“记住了S”，而是S在他身上重新显露了一次：他亲眼看着（并亲手参与着）那个结构从他自己的混沌里一点点成形——先是模糊的直觉，然后是说不圆的表述，然后在一次次修正里轮廓渐清，最后落成他能用自己的话说出、能用在新场合的活结构。走完这一遭的学生，与背下定义的学生，考卷上可能同分，底盘上判若两人：前者的S会生长（因为它带着自己的D与E，是活的），后者的S只会磨损（因为它是无根的库存，只出不进）。</w:t>
      </w:r>
    </w:p>
    <w:p>
      <w:pPr>
        <w:jc w:val="both"/>
      </w:pPr>
      <w:r>
        <w:t>一句话收拢新图景：教，不是倒水，是备土、引路、守着显露；学，不是装罐，是在自己的地里，把人类走过的路，压缩着重走一遍，让果实重新长一次。</w:t>
      </w:r>
    </w:p>
    <w:p>
      <w:pPr>
        <w:pStyle w:val="Heading2"/>
      </w:pPr>
      <w:r>
        <w:t>教师的新画像：三种条件的设计师</w:t>
      </w:r>
    </w:p>
    <w:p>
      <w:pPr>
        <w:jc w:val="both"/>
      </w:pPr>
      <w:r>
        <w:t>新图景里，教师做什么？倒水图里教师是输出源，输出得清楚生动就是好教师。新图景里，教师的角色深刻得多，也谦卑得多：发生不能被执行，只能被促成——教师是发生条件的设计师。具体说，为每一个核心概念的“重新发生”，设计三种条件：</w:t>
      </w:r>
    </w:p>
    <w:p>
      <w:pPr>
        <w:jc w:val="both"/>
      </w:pPr>
      <w:r>
        <w:t>S-条件（结构准备）：让即将显露的结构有处落脚。包括：把大结构切成学生当前显露度够得着的台阶（连续谱的应用——你不能要求一步从模糊直觉跳到精确定义）；准备好“脚手架”式的中间表述（允许学生先用不严谨的自己的话说，再逐步收紧）；以及最重要的——管住把定义提前端出来的手（定义是显露的终点，提前端出即是剧透发生）。</w:t>
      </w:r>
    </w:p>
    <w:p>
      <w:pPr>
        <w:jc w:val="both"/>
      </w:pPr>
      <w:r>
        <w:t>D-条件（差异激活）：设计学生要亲自走的那条路径。核心是设计好的问题序列——不是“检查你记住没有”的问题，而是“逼你猜想、允许你错、让错误暴露得有信息量”的问题；是安排真实的试探空间（让学生的第一个答案可以是错的、且错得有价值）；是把控反馈的节奏（六步循环的课堂版：猜想要被执行，执行要被评估，评估要落成下一轮的修正——第18章那句“猜想要野，承接要严”，原封不动就是课堂纪律）。一个标志性的区别：倒水图的课堂怕错误、掩盖错误、惩罚错误；发生图的课堂采集错误、使用错误——因为错误是差异序列的燃料（第18章），一个不出错的课堂，是一个没有D在走的课堂。</w:t>
      </w:r>
    </w:p>
    <w:p>
      <w:pPr>
        <w:jc w:val="both"/>
      </w:pPr>
      <w:r>
        <w:t>E-条件（纠缠建立）：把新概念接到学生自己的三界土壤上。接现实界——让概念在可触碰、可操作、可亲验的经验里露面（不是举“例子”给学生看，是让概念出现在学生自己动过手的地方）；接理念界——把新概念与学生已有的概念网络挂上钩（新知识只能长在旧知识的枝头上）；接自我界——这一条最深也最常被忽略：让学生与这个概念之间产生真实的关切（它回答他的一个真困惑、够着他的一个真兴趣、关联他的一点真在乎）。E3那一章的道理在此适用：没有内在驱动的学习，是无火之炊——所有“点燃学生”的老生常谈，发生学给了它精确的位置：那是在接通E3，是发生的能源工程，不是锦上添花的煽情。</w:t>
      </w:r>
    </w:p>
    <w:p>
      <w:pPr>
        <w:jc w:val="both"/>
      </w:pPr>
      <w:r>
        <w:t>三种条件齐备，教师就把自己修炼成了另一种存在：不是知识的搬运工，而是发生的农人——备土（E-条件）、引路（D-条件）、守着果实按它自己的节律显露（S-条件）。农人不能替庄稼生长，但没有农人的土地，长的多半是野草。这个角色一点也不比“讲授者”轻松——设计一场发生，比讲清一个结论难十倍——但唯有它配得上“教育”二字的分量。</w:t>
      </w:r>
    </w:p>
    <w:p>
      <w:pPr>
        <w:pStyle w:val="Heading2"/>
      </w:pPr>
      <w:r>
        <w:t>快与慢：给“效率”重新记账</w:t>
      </w:r>
    </w:p>
    <w:p>
      <w:pPr>
        <w:jc w:val="both"/>
      </w:pPr>
      <w:r>
        <w:t>传递模式对发生模式最顽固的抵抗，是一个字：慢。让学生自己猜、自己错、自己走——“哪有时间？进度怎么办？直接讲，五分钟的事。”</w:t>
      </w:r>
    </w:p>
    <w:p>
      <w:pPr>
        <w:jc w:val="both"/>
      </w:pPr>
      <w:r>
        <w:t>发生学不回避这笔账，只要求把账记全。直接讲，五分钟，学生“知道了”——但请用第19章的刀验收：这五分钟入的库，有多少回写了底盘？三个月后还剩多少？需要用的时候调得出来吗？能迁移到新场合吗？把“过后即忘、考完清零、知行两张皮”的坏账全部入账，倒水的“快”就露了底：它快在入库，亏在回写——是一种把成本记到未来的快。而发生的“慢”，慢在当下，赚在底盘：走过一遍的东西不用复习式地“保鲜”（你不需要复习怎么骑车），能迁移（因为学生拿到的是带着D与E的活结构，不是孤立结论），且越学越快——每一次真实的发生都在增厚底盘，而厚的底盘让下一次发生更容易（E的复利）。两笔账摆平了看：倒水是线性的快、复利的亏；发生是线性的慢、复利的赚。教育是以十年计的事业，十年尺度上，复利没有对手。</w:t>
      </w:r>
    </w:p>
    <w:p>
      <w:pPr>
        <w:jc w:val="both"/>
      </w:pPr>
      <w:r>
        <w:t>（还有一笔账在账本之外：走过发生的学生，学到的不只是那个概念，还有“我能让一个东西在我身上发生”的元经验——对自己发生能力的信任。这笔资产不出现在任何考卷上，却决定他往后一生敢不敢学新东西。倒水图最深的亏空，是它十几年如一日地教学生“知识是别人给的”——把一代代人训练成等待被倒水的罐子。）</w:t>
      </w:r>
    </w:p>
    <w:p>
      <w:pPr>
        <w:pStyle w:val="Heading2"/>
      </w:pPr>
      <w:r>
        <w:t>学习者的自我检查表</w:t>
      </w:r>
    </w:p>
    <w:p>
      <w:pPr>
        <w:jc w:val="both"/>
      </w:pPr>
      <w:r>
        <w:t>这一章最后一节，写给作为学习者的你——因为新图景不只改写教师的角色，也把学习的责任交还给了每个学的人：既然发生只能在你自己的E中、经你自己的D完成，那么无论遇到怎样的老师，你都保有让学习真正发生的最后权限。三条自查，来自本章全部内容的反面：</w:t>
      </w:r>
    </w:p>
    <w:p>
      <w:pPr>
        <w:jc w:val="both"/>
      </w:pPr>
      <w:r>
        <w:t>一问：我在入库，还是在发生？读完听完之后，验回写：我能用自己的话（不是原话）把它讲给外行吗？我能举一个材料里没有的新例子吗？它修正了我原来的哪个想法？三问皆空，说明刚才只是入库——回去，找一道真实的题，逼它与你的底盘相撞。</w:t>
      </w:r>
    </w:p>
    <w:p>
      <w:pPr>
        <w:jc w:val="both"/>
      </w:pPr>
      <w:r>
        <w:t>二问：我的D走了吗，还是被代走了？在看答案、看结论之前，我自己猜过吗？错过吗？哪怕三分钟的自己先想——那三分钟是你的D，是任何讲授替代不了的发生权。先猜后看，是学习者最便宜也最有效的一条纪律。</w:t>
      </w:r>
    </w:p>
    <w:p>
      <w:pPr>
        <w:jc w:val="both"/>
      </w:pPr>
      <w:r>
        <w:t>三问：这东西接上我的E了吗？它和我已知的什么挂上了钩？和我真实生活的什么发生了关系？我为什么在乎它——如果实在找不到在乎的理由，要么去找到一个（把它接上你的某个真问题），要么诚实地承认这次学习缺一台发动机，效果打折是结构性的，不必自责为“不专注”。</w:t>
      </w:r>
    </w:p>
    <w:p>
      <w:pPr>
        <w:jc w:val="both"/>
      </w:pPr>
      <w:r>
        <w:t>三问随身，你就把这一章带走了。</w:t>
      </w:r>
    </w:p>
    <w:p>
      <w:pPr>
        <w:pStyle w:val="Heading2"/>
      </w:pPr>
      <w:r>
        <w:t>小结与缺口</w:t>
      </w:r>
    </w:p>
    <w:p>
      <w:pPr>
        <w:jc w:val="both"/>
      </w:pPr>
      <w:r>
        <w:t>这一章烧掉了倒水图：传递模式是发现范式的直系后代，它生产大规模的无回写学习——“高分低能”的病理是入库饱和、回写为零。新图景一句话：教育是帮一个人在他自己的E中走过他自己的D，让S在他身上重新发生一遍。教师由此从搬运工变为三种条件（S-条件备台阶、D-条件设路径、E-条件接土壤）的设计师——发生的农人；效率的账要记全（倒水是线性快复利亏，发生是线性慢复利赚）；而学习者手握三问（入库还是发生／D走了没／接上E没），保有让学习发生的最后权限。</w:t>
      </w:r>
    </w:p>
    <w:p>
      <w:pPr>
        <w:jc w:val="both"/>
      </w:pPr>
      <w:r>
        <w:t>从健康到心灵到教育，三个现场走下来，你可能已经注意到一个身影反复出现在诊断书里：大模型——第3章它是撑破旧范式的现场，第20章它是“信息≠知识”的活标本，本章它又隐在“搬运量最大者未必学得好”的背后（一个把搬运做到极限的存在，恰好照出搬运的限度）。这个身影出现得太频繁了，频繁到它配得上一个正面的、完整的现场——不再只是借它说明别的，而是把发生学的眼直直地对准它自己：这台机器，究竟是什么？它离“智能”还差什么？差的那个东西，造得出来吗？</w:t>
      </w:r>
    </w:p>
    <w:p>
      <w:pPr>
        <w:jc w:val="both"/>
      </w:pPr>
      <w:r>
        <w:t>下一章，AI现场。这一章会把全书关于大模型的所有散点收拢成一次完整的“本体论体检”——而体检报告的最后一栏，写着一个也许会让你意外的判断。</w:t>
      </w:r>
    </w:p>
    <w:p>
      <w:pPr>
        <w:pStyle w:val="Heading2"/>
        <w:keepNext w:val="1"/>
      </w:pPr>
      <w:r>
        <w:rPr>
          <w:color w:val="5B6472"/>
        </w:rPr>
        <w:t>来源与编写说明</w:t>
      </w:r>
    </w:p>
    <w:p>
      <w:pPr>
        <w:pStyle w:val="BookNote"/>
      </w:pPr>
      <w:r>
        <w:rPr>
          <w:rFonts w:ascii="Monograph Serif" w:hAnsi="Monograph Serif" w:eastAsia="Monograph Serif" w:cs="Monograph Serif"/>
        </w:rPr>
        <w:t xml:space="preserve">主要底本：作者提供《SDE本体论入门》第十九章《教育：帮一个人在他自己的E中，走过他自己的D》。本稿调整章节顺序、编号和表述。底本的理论主张按作者立场呈现，思想史、跨学科类比与经验推广仍需专项审读。</w:t>
      </w:r>
    </w:p>
    <w:p>
      <w:pPr>
        <w:pStyle w:val="Heading1"/>
      </w:pPr>
      <w:bookmarkStart w:id="40" w:name="ch32"/>
      <w:r>
        <w:t>第三十二章　大模型的能力与发生条件</w:t>
      </w:r>
      <w:bookmarkEnd w:id="40"/>
    </w:p>
    <w:p>
      <w:pPr>
        <w:pStyle w:val="Heading2"/>
      </w:pPr>
      <w:r>
        <w:t>散点收拢，正面体检</w:t>
      </w:r>
    </w:p>
    <w:p>
      <w:pPr>
        <w:jc w:val="both"/>
      </w:pPr>
      <w:r>
        <w:t>大模型这个身影，在本书已经出现了四次：第3章，它是撑破发现范式的当代现场之一；第20章，它是“信息发生≠知识发生”的活标本；第21章，它是人机复合创造里的变体引擎；第31章，它又隐在“搬运的极限”背后。四次都是借它照亮别的东西。这一章，把它请到体检台上，正面地、完整地检查一遍——它究竟是什么？强在哪、缺在哪、缺的能不能补？以及，什么才是对“智能”的正确期待？</w:t>
      </w:r>
    </w:p>
    <w:p>
      <w:pPr>
        <w:jc w:val="both"/>
      </w:pPr>
      <w:r>
        <w:t>先说明这次体检的方法和范围。本章用S、D、E考察一种以文本生成为核心的模型及其使用方式，问它依靠什么材料、怎样组织差异序列、输出怎样获得检验。下文所说的“空缺”“偏科”“冻结”，是本书对缺少相应接口的工作配置所作的发生学诊断，不是关于所有AI系统及其未来版本的永久不可能性定理。必须分别检查基础模型、工具连接、记忆安排和人的参与，不能把其中一层的限制直接推广到整个系统。三维分析也不能替代具体任务评估：它提出待检问题，能力结论仍需要相应证据。</w:t>
      </w:r>
    </w:p>
    <w:p>
      <w:pPr>
        <w:pStyle w:val="Heading2"/>
      </w:pPr>
      <w:r>
        <w:t>第一维：E的体检——一片惊人偏科的土壤</w:t>
      </w:r>
    </w:p>
    <w:p>
      <w:pPr>
        <w:jc w:val="both"/>
      </w:pPr>
      <w:r>
        <w:t>E查三界（第9章的诊断表，原样搬来用）。</w:t>
      </w:r>
    </w:p>
    <w:p>
      <w:pPr>
        <w:jc w:val="both"/>
      </w:pPr>
      <w:r>
        <w:t>理念活动：可以先检查系统能够调用怎样的表述、概念和推理材料，以及它在当前任务中如何运用。材料覆盖广，并不等于包含全部人类知识；回答迅速，也不能直接称为在符号、逻辑和数学上样样精通。本书承认语言工具可以显著扩展人的材料处理能力，同时要求每项能力接受对应任务的检验。这里不以“理念界超人”代替测量，而将其改写为一个问题：丰富的信息材料怎样真正参与当前知识的形成？</w:t>
      </w:r>
    </w:p>
    <w:p>
      <w:pPr>
        <w:jc w:val="both"/>
      </w:pPr>
      <w:r>
        <w:t>现实联系：若一个系统只接收已有文本而不接触当前任务的观察或执行结果，它对现实的判断就主要依赖这些表述。由此需要补充相应核查，而不能把谈论某事自动当作已经检验某事。系统有没有连接传感、工具、数据或实验，应逐项考察；没有人的身体体验，与完全没有现实因果联系，也不是同一判断。这里用“读菜谱与实际做菜”的类比提示材料和行动反馈的差别，不据此宣布所有机器知识必然完全悬空。</w:t>
      </w:r>
    </w:p>
    <w:p>
      <w:pPr>
        <w:jc w:val="both"/>
      </w:pPr>
      <w:r>
        <w:t>自我界：需要把不同问题分开。系统有没有可跨任务保存和调用的记录，与它是否具有第一人称体验，并不是同一个问题；有没有身份标识和持续目标，也不能直接证明它具有人的自我。对于本章考察的工作配置，应当逐项检查记忆、目标、价值参与和责任安排，不能仅凭对话形式断言每轮结束一切必然消失。本书主张涉及人的意义与生活后果时，应使相关人保有真实判断位置；这是一项设计和规范要求，不能被改写成已经证明机器永远没有自我世界。</w:t>
      </w:r>
    </w:p>
    <w:p>
      <w:pPr>
        <w:jc w:val="both"/>
      </w:pPr>
      <w:r>
        <w:t>E维的当前结论，是先检查信息材料、现实约束与意义参与之间是否存在可工作的联系。三界在本书中提供分析方向；某一工作配置没有接好某类联系，可能限制相应产物，但要说明限制如何发生。不能把三界的概念划分直接当作技术测量，也不由此得出所有模型永久缺少两界的结论。下一步转向D，检查实际过程怎样承接这些条件。</w:t>
      </w:r>
    </w:p>
    <w:p>
      <w:pPr>
        <w:pStyle w:val="Heading2"/>
      </w:pPr>
      <w:r>
        <w:t>第二维：D的体检——有循环之形，无承接之实</w:t>
      </w:r>
    </w:p>
    <w:p>
      <w:pPr>
        <w:jc w:val="both"/>
      </w:pPr>
      <w:r>
        <w:t>D查差异序列：它有没有在走一条“猜想—执行—评估—反馈—修正—迭代”的真实路径？</w:t>
      </w:r>
    </w:p>
    <w:p>
      <w:pPr>
        <w:jc w:val="both"/>
      </w:pPr>
      <w:r>
        <w:t>要回答这个问题，需要观察系统的真实工作记录。训练过程、单次生成、工具执行和跨任务修订处在不同时间尺度，不能统称为同一循环。下文特别检查评估和承接两处：何种信号能够纠正结果，这次纠正怎样改变后续行动。若配置中缺少这些联系，就记录为相应缺口；若已经存在，也应说明作用范围，不能因预定诊断而将它忽略。</w:t>
      </w:r>
    </w:p>
    <w:p>
      <w:pPr>
        <w:jc w:val="both"/>
      </w:pPr>
      <w:r>
        <w:t>评估环——应当检查输出是否接到了与任务相应的反馈。若系统只依据语言是否顺畅组织回答，而没有核对来源、执行工具或接受现实结果的约束，“说通了”就可能被误当成“说对了”。人的反馈、文献核对、计算结果和实际观察可以提供不同类型的约束，但各有适用范围。不能把模型错误全部归结为没有人的身体，也不能因为加入一项外部检查就宣布错误已经消失。本章关心的是反馈究竟检查了什么，以及检查结果能否改变后续过程。</w:t>
      </w:r>
    </w:p>
    <w:p>
      <w:pPr>
        <w:jc w:val="both"/>
      </w:pPr>
      <w:r>
        <w:t>承接环——需要看错误和修订能否跨越当前步骤进入后续工作。某种无持久记录的使用方式，确实可能反复从相似起点开始；配置了记录，也不保证系统能在适当时刻调用它。判断承接是否成立，应当追查：错误有没有被保存、条件有没有一同保留、下一次行动是否因此改变。这里的时间连续性是一项系统能力问题，不能与机器是否具有人的自我体验直接等同。D的成熟既需要产生差异，也需要让有依据的差异获得后续作用。</w:t>
      </w:r>
    </w:p>
    <w:p>
      <w:pPr>
        <w:jc w:val="both"/>
      </w:pPr>
      <w:r>
        <w:t>D维小结：生成、评估和承接需要分别检查。表面上写出六个步骤，不等于完成真实反馈；没有人的体验，也不自动意味着不能保存状态或修订过程。判据应落在记录、调用和行动是否发生改变。SDE在这里帮助提出问题，具体循环是否有效仍需运行证据。</w:t>
      </w:r>
    </w:p>
    <w:p>
      <w:pPr>
        <w:pStyle w:val="Heading2"/>
      </w:pPr>
      <w:r>
        <w:t>第三维：S的体检——输出显露了怎样的结构</w:t>
      </w:r>
    </w:p>
    <w:p>
      <w:pPr>
        <w:jc w:val="both"/>
      </w:pPr>
      <w:r>
        <w:t>S查结构显露：它能不能让结构显露？</w:t>
      </w:r>
    </w:p>
    <w:p>
      <w:pPr>
        <w:jc w:val="both"/>
      </w:pPr>
      <w:r>
        <w:t>系统能够呈现、组合或提出怎样的结构，需要看具体输出。在S方面，问对象、关系和边界是否清楚；在D方面，问新区别怎样形成并接受检验；在E方面，问产物能否进入相关人的实际活动。一个输出可以帮助读者发生新的理解，即使关于系统自身体验的问题仍未解决。反过来，语言新颖也不证明知识已经成立。本章不先用“机器自己不发生”裁定所有产物，而把材料、过程、成果与主体体验分开讨论。</w:t>
      </w:r>
    </w:p>
    <w:p>
      <w:pPr>
        <w:pStyle w:val="Heading2"/>
      </w:pPr>
      <w:r>
        <w:t>体检报告汇总，与一个正名</w:t>
      </w:r>
    </w:p>
    <w:p>
      <w:pPr>
        <w:jc w:val="both"/>
      </w:pPr>
      <w:r>
        <w:t>三维查毕，汇总一行：</w:t>
      </w:r>
    </w:p>
    <w:p>
      <w:pPr>
        <w:jc w:val="both"/>
      </w:pPr>
      <w:r>
        <w:t>三维报告应当是一组关于具体系统的结论：信息与约束怎样连接，过程怎样保存和修订，输出形成了什么可用结构。没有对应任务与证据时，只能标记待检查项，不能把“理念超人、现实自我为空、善呈现不发生”当作已经测得的统一结果。</w:t>
      </w:r>
    </w:p>
    <w:p>
      <w:pPr>
        <w:jc w:val="both"/>
      </w:pPr>
      <w:r>
        <w:t>“懂”这个词可能同时指正确使用概念、完成推理、适应新情境、具有体验或承担承诺。区分这些含义，能够使争论更清楚，却不自动给出每项答案。一个系统可能在某些任务中表现良好，在另一些方面证据不足；表现与体验之间也需要专门论证。本书以完整发生链作为理解问题的一个视角，同时承认其他定义可以进入比较，不用自行选定的定义直接宣布争论已经终结。</w:t>
      </w:r>
    </w:p>
    <w:p>
      <w:pPr>
        <w:jc w:val="both"/>
      </w:pPr>
      <w:r>
        <w:t>这份分析同时限制两种过早的结论。一方面，模型规模或某项成绩提高，不自动证明问题方向、现实反馈和人的意义参与已经安排妥当；另一方面，也不能因本章使用了“自我界空缺”的解释，就断言系统不可能表现出目标导向行为或产生风险。目标、权限、工具和反馈怎样结合，需要逐项检查。SDE在这里提出的是复合系统的审查视角：模型能力与组织方式都值得研究，既不把规模增长当作全部答案，也不预先宣布它无法改善任何关键问题。</w:t>
      </w:r>
    </w:p>
    <w:p>
      <w:pPr>
        <w:pStyle w:val="Heading2"/>
      </w:pPr>
      <w:r>
        <w:t>照妖镜的另一面：它照出的其实是我们</w:t>
      </w:r>
    </w:p>
    <w:p>
      <w:pPr>
        <w:jc w:val="both"/>
      </w:pPr>
      <w:r>
        <w:t>这一章最深的一层，不在机器身上，在镜子的反面。</w:t>
      </w:r>
    </w:p>
    <w:p>
      <w:pPr>
        <w:jc w:val="both"/>
      </w:pPr>
      <w:r>
        <w:t>语言模型为我们重新考察某些知识活动提供了参照：引用材料、组织表述、提出候选与检查推理，可以有不同程度的工具参与。这不意味着机器已经全面胜过人，也不意味着这些活动因能够自动化就不再珍贵。更值得追问的是，哪些能力在当前配置中可以稳定借助工具，哪些仍需其他条件，以及人的学习怎样与这种分工共同变化。</w:t>
      </w:r>
    </w:p>
    <w:p>
      <w:pPr>
        <w:jc w:val="both"/>
      </w:pPr>
      <w:r>
        <w:t>本书尤其关注真实经历、问题关切、跨时间承接和意义承担怎样进入完整过程。它们可以使人的参与具有不可忽略的位置，但不能被称为已经从机器能力中筛出的永恒“人类净重”。具体分工会随任务与技术变化。发生学的要求，是让人的经验与责任实际参与，同时继续研究工具能够怎样支持这些活动。</w:t>
      </w:r>
    </w:p>
    <w:p>
      <w:pPr>
        <w:jc w:val="both"/>
      </w:pPr>
      <w:r>
        <w:t>教育应当把知识与技能训练同真实问题、好奇心、反馈和创造联系起来。AI能够承担某些信息操作，并不推出人类已经输掉全部E2活动，也不推出相关学习可以取消。领域知识常是辨认错误、提出问题和选择工具的条件。可以减少没有意义的重复，却仍要研究哪些内容需要内化、哪些可以依赖成熟工具，以及这种分配怎样让学习者持续成长。</w:t>
      </w:r>
    </w:p>
    <w:p>
      <w:pPr>
        <w:pStyle w:val="Heading2"/>
      </w:pPr>
      <w:r>
        <w:t>小结与缺口</w:t>
      </w:r>
    </w:p>
    <w:p>
      <w:pPr>
        <w:jc w:val="both"/>
      </w:pPr>
      <w:r>
        <w:t>本章以SDE提出一份有条件的体检思路：E方面检查材料与实际处境怎样相连，D方面检查生成、评估和修订能否形成有效承接，S方面检查输出是否具有可辨认、可检验和可继续使用的结构。报告针对具体配置，不能被写成所有模型“一界超人、两界永远为空”的结论。关于理解，可以分别问表现、过程、体验和责任，避免一个“懂”字承担所有问题。教育与个人成长也不应取消知识和技能训练，而应使它们与真实问题、判断、反馈及人机协作相连。本章提供待检框架，不替代实际能力测量。</w:t>
      </w:r>
    </w:p>
    <w:p>
      <w:pPr>
        <w:jc w:val="both"/>
      </w:pPr>
      <w:r>
        <w:t>个人的身、心、学，与人机之界，四个现场已毕。但人从来不是单独发生的——人在组织里工作，在社会里生活，而组织与社会自身，也是发生体：它们也有三维、也有成熟与退化、也会陷进坏闭环。上一章埋的那个词该兑现了——内卷：为什么所有人都在拼命、所有人都不前进？一个组织怎样一步步变得死气沉沉？而一个“活”的组织，活在哪里？</w:t>
      </w:r>
    </w:p>
    <w:p>
      <w:pPr>
        <w:jc w:val="both"/>
      </w:pPr>
      <w:r>
        <w:t>下一章，社会与组织的现场。你会看到，发生学的眼睛看群体，与看个体用的是同一副镜片——而看出的病，常常比个体的病更隐蔽，因为群体的病，往往以每个个体的“正常”为症状。</w:t>
      </w:r>
    </w:p>
    <w:p>
      <w:pPr>
        <w:pStyle w:val="Heading2"/>
        <w:keepNext w:val="1"/>
      </w:pPr>
      <w:r>
        <w:rPr>
          <w:color w:val="5B6472"/>
        </w:rPr>
        <w:t>来源与编写说明</w:t>
      </w:r>
    </w:p>
    <w:p>
      <w:pPr>
        <w:pStyle w:val="BookNote"/>
      </w:pPr>
      <w:r>
        <w:rPr>
          <w:rFonts w:ascii="Monograph Serif" w:hAnsi="Monograph Serif" w:eastAsia="Monograph Serif" w:cs="Monograph Serif"/>
        </w:rPr>
        <w:t xml:space="preserve">主要底本：作者提供《SDE本体论入门》第二十章《AI：给大模型做一次完整的本体论体检》。本稿调整章节顺序、编号和表述。本章对底本作了实质修订。底本的理论主张按作者立场呈现，思想史、跨学科类比与经验推广仍需专项审读。</w:t>
      </w:r>
    </w:p>
    <w:p>
      <w:pPr>
        <w:pStyle w:val="Heading1"/>
      </w:pPr>
      <w:bookmarkStart w:id="41" w:name="ch33"/>
      <w:r>
        <w:t>第三十三章　社会与组织：群体的病，以个体的“正常”为症状</w:t>
      </w:r>
      <w:bookmarkEnd w:id="41"/>
    </w:p>
    <w:p>
      <w:pPr>
        <w:pStyle w:val="Heading2"/>
      </w:pPr>
      <w:r>
        <w:t>换一副尺度，不换镜片</w:t>
      </w:r>
    </w:p>
    <w:p>
      <w:pPr>
        <w:jc w:val="both"/>
      </w:pPr>
      <w:r>
        <w:t>此前的基础章节，发生学的眼一直看着个体：一个身体、一颗心、一个学习者、一台机器。这一章把尺度调大——看组织与社会。要先说清的是方法：尺度换了，镜片不换。一个组织、一个行业、一个社会，同样是发生体：有它的E（沉淀的制度、文化、关系网络、资源底盘）、它的D（正在推进的实践、变革、竞争、试错）、它的S（显露出的架构、格局、秩序）；同样有五阶段的生命弧线（第13章），同样会锁进坏闭环（第29章），同样逃不过“底盘+回写”的验收（第19章）。第3章讲复杂系统时其实已经预告了这一点：城市、市场、组织，都是“生成出来的东西”，不是“组装起来的东西”。</w:t>
      </w:r>
    </w:p>
    <w:p>
      <w:pPr>
        <w:jc w:val="both"/>
      </w:pPr>
      <w:r>
        <w:t>但群体尺度有一个个体尺度没有的险峻之处，也是本章标题那句话：群体的病，往往以每个个体的“正常”为症状。个体病了，本人多少有感（疼、乏、困）；而一个群体病了，身在其中的每个人可能都在做“正常”甚至“正确”的事——每个人都理性、都努力、都无可指摘，病却在所有人的正常之上稳定地运行。这使群体的病格外难以察觉，也使发生学的眼在这里格外有用：它看的不是个体对不对，而是结构把个体的对，合成了什么。</w:t>
      </w:r>
    </w:p>
    <w:p>
      <w:pPr>
        <w:jc w:val="both"/>
      </w:pPr>
      <w:r>
        <w:t>本章看三个病例，由小到大：一个组织如何变得死气沉沉；一个群体如何陷入内卷；以及贯穿两者的那个总病理。最后，反过来看“活”的组织活在哪里。</w:t>
      </w:r>
    </w:p>
    <w:p>
      <w:pPr>
        <w:pStyle w:val="Heading2"/>
      </w:pPr>
      <w:r>
        <w:t>病例一：组织之死——死于它最引以为傲的东西</w:t>
      </w:r>
    </w:p>
    <w:p>
      <w:pPr>
        <w:jc w:val="both"/>
      </w:pPr>
      <w:r>
        <w:t>先看组织。一个组织从生到死的轨迹，第13章的五阶段弧线原样适用，而最值得解剖的是那个从成熟滑向退化的拐点——因为组织之死的第一推动，往往恰恰是它最引以为傲的东西。</w:t>
      </w:r>
    </w:p>
    <w:p>
      <w:pPr>
        <w:jc w:val="both"/>
      </w:pPr>
      <w:r>
        <w:t>回想一个组织的青年期（成长态爬向成熟态的路上）：那时它的D生机勃勃——到处是试探，允许出错，反馈直接，修正飞快；它的E在快速增厚——人与人的信任、共享的默契、干成事的经验都在沉淀；它的S在不断更新——架构跟着业务长，今天的形不妨碍明天变形。三维联动，介生态的活气充盈——这是组织的黄金岁月。</w:t>
      </w:r>
    </w:p>
    <w:p>
      <w:pPr>
        <w:jc w:val="both"/>
      </w:pPr>
      <w:r>
        <w:t>然后成功来了。成功带来规模，规模呼唤秩序，于是组织开始做一件完全正确的事：把成功的路径固化下来——流程化、制度化、标准化。这没有错，甚至必须（E需要巩固，S需要定形）。病，出在这个正确动作的过度与失衡上，而且三维同时中招：</w:t>
      </w:r>
    </w:p>
    <w:p>
      <w:pPr>
        <w:jc w:val="both"/>
      </w:pPr>
      <w:r>
        <w:t>D的病：优化到贫血。第7章警告过的D3双刃剑，在组织身上应验得最惨烈。流程越来越优化，冗余越砍越尽，“不产生即时效益的探索”第一批出局——组织跑已知的路越来越快，走新路的能力却在同一个过程里被优化掉了。更隐蔽的是评估环的变质：青年期评估看“事成没成”（与现实相撞的信号），成熟后评估渐渐变成看“合不合流程、像不像正确”（与内部标准比对的信号）——组织的评估之舌，从尝现实，变成了尝自己。（你该觉得眼熟：这正是上一章大模型的病——评估信号不来自现实的顶撞——一个组织可以活成一台大模型。）</w:t>
      </w:r>
    </w:p>
    <w:p>
      <w:pPr>
        <w:jc w:val="both"/>
      </w:pPr>
      <w:r>
        <w:t>E的病：巩固到板结。四相循环（第9章）失衡：只剩建立与巩固，激活与释放停摆。制度越沉越厚，却越来越少被真问题唤醒；关系网越织越密，却渐渐从“协作的通道”变质为“既得位置的护城河”。土壤还在增厚，但增厚的是板结层。</w:t>
      </w:r>
    </w:p>
    <w:p>
      <w:pPr>
        <w:jc w:val="both"/>
      </w:pPr>
      <w:r>
        <w:t>S的病：自洽到僵死。架构越来越完备，完备到对一切新现象都有现成的解释与归口——任何冒出来的新东西，都能被现有框架“消化掉”（分给某个部门、纳入某个流程、归入某类旧例）。第20章验S-death的那条标准，此刻亮红灯：当一个组织对一切质疑都有现成答案时，它不是成熟了，是快死了。托勒密体系临终前的精密，在无数大组织的制度手册里转世。</w:t>
      </w:r>
    </w:p>
    <w:p>
      <w:pPr>
        <w:jc w:val="both"/>
      </w:pPr>
      <w:r>
        <w:t>三维的病合起来，组织滑进了那个我们已两次见过的东西——坏的成熟态，病态的稳定，三条坏腿互撑的闭环：贫血的D产不出新东西→板结的E供不出活气→僵死的S又把仅剩的新芽消化掉→更没有新东西……而最险峻的是本章开头那句话在此的应验：这一切运行时，组织里的每个人都在正常工作——按流程办事（对的）、按制度考核（对的）、按惯例决策（对的）。没有人做错什么，所有人的对，合成了组织的死。这就是为什么垂死的大组织里常弥漫着一种无人能名状的窒闷：人人尽责，处处合规，就是没有一件事在真正发生。</w:t>
      </w:r>
    </w:p>
    <w:p>
      <w:pPr>
        <w:pStyle w:val="Heading2"/>
      </w:pPr>
      <w:r>
        <w:t>病例二：内卷——同一平面上的互相消磨</w:t>
      </w:r>
    </w:p>
    <w:p>
      <w:pPr>
        <w:jc w:val="both"/>
      </w:pPr>
      <w:r>
        <w:t>第二个病例，把上一章末尾埋的定义正式展开：</w:t>
      </w:r>
    </w:p>
    <w:p>
      <w:pPr>
        <w:jc w:val="both"/>
      </w:pPr>
      <w:r>
        <w:t>内卷 ＝ 没有更高维的S牵引时，所有的D被困在同一个纠缠平面上互相消磨。</w:t>
      </w:r>
    </w:p>
    <w:p>
      <w:pPr>
        <w:jc w:val="both"/>
      </w:pPr>
      <w:r>
        <w:t>逐词解开。先看“同一个平面”：一群人（学生、员工、商家、一个行业）的差异序列，全部挤在同一个维度上推进——同一张考卷的分数、同一个KPI的数字、同一种产品的价格。每个人的D都在全力奔跑，但因为所有人跑在同一条数轴上，一个人的前进就是其他人的相对后退，于是所有推进相互抵消。上一章那个画面再用一次，因为没有更好的：电梯里往前挤——人人用尽全力，电梯没有上升。</w:t>
      </w:r>
    </w:p>
    <w:p>
      <w:pPr>
        <w:jc w:val="both"/>
      </w:pPr>
      <w:r>
        <w:t>再看“没有更高维的S牵引”——这是定义的要害，也是内卷与健康竞争的分界线。健康的竞争同样激烈，但它有一个高维的S在上方牵引：一个尚未成形、值得共同显露的新结构（一个新问题、新品类、新的可能性空间）。有它在，竞争者的D就有了岔出去的出口——跑不过你，我可以跑到你没去的维度上；于是竞争推动分化，分化打开新平面，整体在升维。而内卷的场里，那个高维S缺位了（或被遮蔽了），所有出口封死，D只剩一个方向：在既有数轴上比别人多挪一格。竞争本是D的良性形态，内卷是D被剥夺了升维出口之后的病理形态——病不在“卷”的人，在那个封死出口的平面。</w:t>
      </w:r>
    </w:p>
    <w:p>
      <w:pPr>
        <w:jc w:val="both"/>
      </w:pPr>
      <w:r>
        <w:t>最后看“互相消磨”的机制，用回写的刀（第19章）切最后一刀：内卷最毒的一笔，是它自我加深。每个人为在数轴上多挪一格而追加的投入（更长的工时、更极致的应试、更薄的利润），都在回写整个场的底盘——把“入场的标准成本”抬高一格。你多付出的，成为所有人明天的起步价；所有人的起步价，又逼你付出更多。一轮轮回写下来，同样的位次需要成倍的投入——收益不变，成本单调上升，这正是“内卷”一词的本义（向内卷绕、无法外展的精细化）。而身处其中的每个个体，做的每个决定都是理性的（不多投入就出局）——又一次：人人正常，合成群病。</w:t>
      </w:r>
    </w:p>
    <w:p>
      <w:pPr>
        <w:jc w:val="both"/>
      </w:pPr>
      <w:r>
        <w:t>出路在哪？定义本身已经写明：内卷缺的不是努力（努力过剩），是那个高维的S。所以一切真解卷的动作，本质上只有一种：升维——第18章九步法的第九步，在群体尺度的应用。对个体，是把自己的D从拥挤的数轴上岔出去（不在别人的维度上比，去开自己的维度——哪怕那意味着离开一条看似安全的赛道）；对组织与社会的主事者，是去做那件唯一治本的事：开辟新平面——立起新的问题空间、新的价值维度、新的可能性，让被困的千万条D有处可去。批评“卷”没有用，加剧“卷”的道德劝说（“大家都别卷了”）更没有用——被封在平面里的D不会因劝说而消失，它只会换个姿势继续消磨。唯有新维度能解旧平面的困。</w:t>
      </w:r>
    </w:p>
    <w:p>
      <w:pPr>
        <w:pStyle w:val="Heading2"/>
      </w:pPr>
      <w:r>
        <w:t>总病理，与“活”的组织</w:t>
      </w:r>
    </w:p>
    <w:p>
      <w:pPr>
        <w:jc w:val="both"/>
      </w:pPr>
      <w:r>
        <w:t>两个病例并排放好，总病理浮出水面，一句话：</w:t>
      </w:r>
    </w:p>
    <w:p>
      <w:pPr>
        <w:jc w:val="both"/>
      </w:pPr>
      <w:r>
        <w:t>群体的病，是把个体理性的D，合成结构性失灵的那个“合成方式”出了病——病在结构，不在人。</w:t>
      </w:r>
    </w:p>
    <w:p>
      <w:pPr>
        <w:jc w:val="both"/>
      </w:pPr>
      <w:r>
        <w:t>这句话是本章送给所有身处组织与社会中的人的一副解毒剂，它同时解两种毒。解互相指责之毒：垂死组织里的人互怨“同事平庸、领导昏聩”，内卷场中的人互怨“都是别人太拼”——而诊断显示，换一批同样优秀的人进同一个结构，合成同样的病；该修的是合成方式，不是人。也解自我怀疑之毒：在坏结构里精疲力尽的个体，常把结构的病认领为自己的罪（“是我不够强”）——而诊断显示，你的疲惫是结构病的症状，不是你个人的败绩。看清病在哪一层，是改变的第一步，也是善待彼此的第一步。</w:t>
      </w:r>
    </w:p>
    <w:p>
      <w:pPr>
        <w:jc w:val="both"/>
      </w:pPr>
      <w:r>
        <w:t>那么反过来，一个活的组织，活在哪里？把本章的病理逐条反转，答案自然显形——活的组织，是把发生链的健康制度化了的组织：</w:t>
      </w:r>
    </w:p>
    <w:p>
      <w:pPr>
        <w:jc w:val="both"/>
      </w:pPr>
      <w:r>
        <w:t>它制度化地保护D的介生态：给探索留着预算与闲余（抵抗D3的过度优化），让“有价值的失败”真的不被惩罚（评估环尝现实而不是尝流程），高层的手够得到一线的真实反馈（承接环不断）。它制度化地流转E的四相：沉淀（复盘成方法）、也激活（老经验被新问题反复唤醒）、也释放（人与知识流动，不让网络板结为护城河）。它制度化地给S留着变形的缝：架构服务于业务而不是相反，定期问自己第20章那三条验尸题（共同体还活着吗？我们还会被惊讶吗？我们还接得住真反例吗？），并且——最难的一条——容忍一部分“消化不掉”的新东西在体内存在，因为消化不掉的东西，正是明天的新枝（一个把一切都消化得干干净净的组织，正在失去未来）。</w:t>
      </w:r>
    </w:p>
    <w:p>
      <w:pPr>
        <w:jc w:val="both"/>
      </w:pPr>
      <w:r>
        <w:t>一句话收拢：死的组织把“正确”制度化，活的组织把“发生”制度化。前者保证每件事都对，后者保证一直有事在真正地发生——而十年之后回头看，后者的“对”，会远远多于前者。</w:t>
      </w:r>
    </w:p>
    <w:p>
      <w:pPr>
        <w:pStyle w:val="Heading2"/>
      </w:pPr>
      <w:r>
        <w:t>小结与缺口</w:t>
      </w:r>
    </w:p>
    <w:p>
      <w:pPr>
        <w:jc w:val="both"/>
      </w:pPr>
      <w:r>
        <w:t>这一章把发生学的镜片对准了群体：组织之死，死于成功路径的过度固化——D优化到贫血（评估之舌从尝现实变成尝自己）、E巩固到板结、S自洽到僵死，三条坏腿互撑，而每个个体全程“正常”；内卷＝缺高维S牵引时，众D困于同一平面互相消磨、并以回写自我加深——解法唯有升维，新维度才能解旧平面的困。总病理：病在合成方式，不在人——这副解毒剂同解互相指责与自我怀疑两种毒。而活的组织，是把发生制度化的组织。</w:t>
      </w:r>
    </w:p>
    <w:p>
      <w:pPr>
        <w:jc w:val="both"/>
      </w:pPr>
      <w:r>
        <w:t>组织与社会再往上，只剩最大的那个尺度了：文明。而文明尺度上，正躺着本书从第13章就埋下的那个最大的悬念——“空虚混沌”的解构曾预告过一场“焊接”：东方思想天然握着发生学的直觉，西方思想锻造出了可操作的分析精度——这个判断，当时只是一句预告。现在，全书的工具已经齐备，第七篇也只剩最后一站。</w:t>
      </w:r>
    </w:p>
    <w:p>
      <w:pPr>
        <w:jc w:val="both"/>
      </w:pPr>
      <w:r>
        <w:t>下一章，激活篇的收官：文明现场。我们将把东西方两条思想长河并排放进三维坐标，看清各自的丰饶与亏缺——为什么西方哲学反复在同一个地方栽跟头，为什么中国思想的智慧迟迟升不上那道阶梯——然后，正面回答那个最大的问题：这两条河，能不能、以及如何，汇成一条。</w:t>
      </w:r>
    </w:p>
    <w:p>
      <w:pPr>
        <w:pStyle w:val="Heading2"/>
        <w:keepNext w:val="1"/>
      </w:pPr>
      <w:r>
        <w:rPr>
          <w:color w:val="5B6472"/>
        </w:rPr>
        <w:t>来源与编写说明</w:t>
      </w:r>
    </w:p>
    <w:p>
      <w:pPr>
        <w:pStyle w:val="BookNote"/>
      </w:pPr>
      <w:r>
        <w:rPr>
          <w:rFonts w:ascii="Monograph Serif" w:hAnsi="Monograph Serif" w:eastAsia="Monograph Serif" w:cs="Monograph Serif"/>
        </w:rPr>
        <w:t xml:space="preserve">主要底本：作者提供《SDE本体论入门》第二十一章《社会与组织：群体的病，以个体的“正常”为症状》。本稿调整章节顺序、编号和表述。底本的理论主张按作者立场呈现，思想史、跨学科类比与经验推广仍需专项审读。</w:t>
      </w:r>
    </w:p>
    <w:p>
      <w:pPr>
        <w:pStyle w:val="Heading1"/>
      </w:pPr>
      <w:bookmarkStart w:id="42" w:name="ch34"/>
      <w:bookmarkEnd w:id="42"/>
      <w:r>
        <w:rPr>
          <w:rFonts w:ascii="Monograph Serif" w:hAnsi="Monograph Serif" w:eastAsia="Monograph Serif" w:cs="Monograph Serif"/>
        </w:rPr>
        <w:t xml:space="preserve">第三十四章　文明：</w:t>
        <w:br/>
        <w:t xml:space="preserve">两条思想长河的体检与焊接</w:t>
      </w:r>
    </w:p>
    <w:p>
      <w:pPr>
        <w:pStyle w:val="Heading2"/>
      </w:pPr>
      <w:r>
        <w:t>最大的尺度，最老的悬念</w:t>
      </w:r>
    </w:p>
    <w:p>
      <w:pPr>
        <w:jc w:val="both"/>
      </w:pPr>
      <w:r>
        <w:t>激活篇的最后一站，尺度放到最大：文明。而在这个尺度上，躺着本书埋得最早、也最大的一个悬念。</w:t>
      </w:r>
    </w:p>
    <w:p>
      <w:pPr>
        <w:jc w:val="both"/>
      </w:pPr>
      <w:r>
        <w:t>第13章解构“空虚混沌”时，曾留下一句预告：我们的祖先用四个字直觉地摸到了原初态的三维结构，而SDE做的是把这份直觉翻译成可操作的坐标——那是一场“焊接”的第一个样品。焊接什么？当时只给了一句判断：东方思想天然握着发生学的直觉，西方思想锻造出了可操作的分析精度。这句话说得很重，欠的论证也很重。这一章清这笔账。</w:t>
      </w:r>
    </w:p>
    <w:p>
      <w:pPr>
        <w:jc w:val="both"/>
      </w:pPr>
      <w:r>
        <w:t>方法依旧：镜片不换。把东西方两条思想长河，当作两个巨大的发生体，放进三维坐标各做一次体检——查各自的S、D、E成色如何、哪一维丰饶、哪一维亏缺。体检做完你会看到，两条河的病历竟然严格互补——一条河亏的，恰是另一条河丰的；而这个互补，正是“焊接”二字的全部根据。</w:t>
      </w:r>
    </w:p>
    <w:p>
      <w:pPr>
        <w:jc w:val="both"/>
      </w:pPr>
      <w:r>
        <w:t>先立一道纪律，立在所有论述之前：给两大文明“体检”，极易滑向两种廉价——廉价的贬损（“某某文明就是不行”）或廉价的吹捧（“某某文明早就有了一切”）。发生学的体检两者都不做。它做的是第9章“三界诊断表”式的事：如实记录每一维的厚薄，不打总分。土壤偏科不是罪，是待诊断的结构；说清偏在哪，才谈得上补。</w:t>
      </w:r>
    </w:p>
    <w:p>
      <w:pPr>
        <w:pStyle w:val="Heading2"/>
      </w:pPr>
      <w:r>
        <w:t>西方之河的体检：S与D的锋利，E的反复塌缩</w:t>
      </w:r>
    </w:p>
    <w:p>
      <w:pPr>
        <w:jc w:val="both"/>
      </w:pPr>
      <w:r>
        <w:t>先查西方哲学这条河——从柏拉图起笔，经笛卡尔、康德、黑格尔，到尼采、海德格尔。两千多年的推进，用三维坐标看，是一幅“两维锻得极利、一维反复塌缩”的图。</w:t>
      </w:r>
    </w:p>
    <w:p>
      <w:pPr>
        <w:jc w:val="both"/>
      </w:pPr>
      <w:r>
        <w:t>先记它的丰饶：S的刀法与D的引擎。西方思想对人类最大的贡献，是把两样东西锻造到了前所未有的精度。一是S的分析刀法：定义要划到边界分明，概念要磨到棱角清晰，体系要搭到层级井然——从亚里士多德的范畴到近代科学的形式化，西方把“让结构显露得精确”这门手艺练到了极致（第9章说过：科学的母机是理念库二与库三——逻辑态与数学态——正是在西方被建成的）。二是D的辩证引擎：正题、反题、对立、扬弃——西方思想深谙“让差异互相攻击、在攻击中推进”的功夫，一部西方哲学史就是一场绵延两千年的、规则严明的论战，D的推进力惊人。这两样，是全人类的资产，体检报告必须先如实记下。</w:t>
      </w:r>
    </w:p>
    <w:p>
      <w:pPr>
        <w:jc w:val="both"/>
      </w:pPr>
      <w:r>
        <w:t>再记它的病：E维的反复塌缩。病历上最触目的是一个反复发作的模式——西方哲学一次次在同一个地方栽跟头：把结构或主体从纠缠土壤中拔出来，悬空供奉。</w:t>
      </w:r>
    </w:p>
    <w:p>
      <w:pPr>
        <w:jc w:val="both"/>
      </w:pPr>
      <w:r>
        <w:t>柏拉图开的头：理念（最纯粹的S）被安置在一个脱离一切现实纠缠的“理念世界”里——大地上的万物反倒成了那个悬空世界的影子。S被连根拔起，E被贬为幻影——这是第一次塌缩，且为后世立了范式。笛卡尔接续：那个“我思”的主体被从身体、从世界、从一切纠缠中剥离出来，成为悬空的、自明的起点——第6章已经解剖过这个错误（把发育的终点当逻辑的起点），此刻可以补上它的谱系定位：这是柏拉图式塌缩的主体版——上次悬空的是理念，这次悬空的是“我”。康德劳苦功高地想把两边接起来，却又造出一个原则上永远够不着的“物自体”——纠缠的土壤没有被请回来，而是被正式宣布为不可知。黑格尔让一切都动了起来（D的引擎轰鸣到顶点），可推动一切的“绝对精神”依然是个不食人间烟火的悬空主角。直到尼采与海德格尔，西方才开始自我诊断——尼采怒斥柏拉图主义颠倒了大地与天空，海德格尔直接命名了病根：“存在的遗忘”，并把“人在世界之中存在”（听听这个“在……之中”！）重新说了出来。西方最深刻的头脑，最终自己摸到了那个塌缩的位置——只是他们手里还没有把它说成机制的坐标系。</w:t>
      </w:r>
    </w:p>
    <w:p>
      <w:pPr>
        <w:jc w:val="both"/>
      </w:pPr>
      <w:r>
        <w:t>病历一行小结：西方之河，S刀法与D引擎举世无双，E维反复塌缩——两千年里最伟大的体系，几乎都建在拔离了土壤的悬空地基上；而它最伟大的自我批判（尼采、海德格尔），恰恰是对这个塌缩的觉察。</w:t>
      </w:r>
    </w:p>
    <w:p>
      <w:pPr>
        <w:pStyle w:val="Heading2"/>
      </w:pPr>
      <w:r>
        <w:t>东方之河的体检：E的天然饱满，与那道封住的顶</w:t>
      </w:r>
    </w:p>
    <w:p>
      <w:pPr>
        <w:jc w:val="both"/>
      </w:pPr>
      <w:r>
        <w:t>再查中国思想这条河——老庄、孔孟、王阳明、慧能。同一副镜片，照出一幅严格反相的图。</w:t>
      </w:r>
    </w:p>
    <w:p>
      <w:pPr>
        <w:jc w:val="both"/>
      </w:pPr>
      <w:r>
        <w:t>先记它的丰饶：E维的天然饱满。中国思想从源头起就没有犯西方那个病——它从来不曾把存在从纠缠土壤中拔出来。老子的“道”，不是悬空的理念，而是万物由之发生、行于其中的那个总过程——“道生一，一生二，二生三，三生万物”，这是一幅纯正的发生图景，不是一幅“发现图景”（道不是摆在某处待观看的对象，道是生生不已的发生本身）。庄子“乘天地之正，御六气之辩”——人不是站在世界对面的观察者，人浸在天地的大化流行之中。孔子的智慧扎根在人伦日用的现场，王阳明把功夫落在“事上磨练”（不在事外空想，在事中成己——这几乎就是“在E中经D成S”的功夫论表述），慧能的“自性”在担水劈柴处显现。一条河从头到尾，E维饱满得近乎奢侈：天人不二、知行合一、体用不离——中国思想的每一个大命题，都在拒绝那种“拔出来”的悬空。第13章说“东方天然握着发生学的直觉”，根据就在这里：发生学最难的那一步——承认一切都在纠缠之中发生——中国思想从第一天起就站在那里了。</w:t>
      </w:r>
    </w:p>
    <w:p>
      <w:pPr>
        <w:jc w:val="both"/>
      </w:pPr>
      <w:r>
        <w:t>再记它的病：符号态封顶，与S、D的欠账。可是同一份病历往下翻，亏缺同样醒目，而且你已经学过给它命名的工具——第9章的符号态封顶。中国思想的理念库一（符号态）丰饶得举世罕见：格言、心法、语录、公案，精妙的洞见多如繁星；可这些洞见长久地停在珠子的形态，罕有被串成逻辑态的严密论证链（可公共检验、可反驳、可传授的推理体系），更罕有被贯成数学态的形式系统。“道可道，非常道”——这句开篇语固然深刻（它诚实地标出了符号态的极限），可它也几乎成了一道自我豁免令：既然道不可道，那就不必费力去建那道从符号态攀向逻辑态、数学态的阶梯了。于是最深的直觉，两千年里以珠子的形态代代相传——师徒之间以心印心，妙则妙矣，却正应了第20章的诊断：S面极强（看得见），D面粗疏（区分了但未成序），E面残缺（难以在陌生人之间引发可靠的再发生）——残缺的知识形态。与之相连的是D的欠账：中国思想不缺深刻的辨析，缺的是把辨析制度化为引擎的那套东西——规则严明的论战传统、可积累的批判程序、让差异持续互相攻击并收敛出新结构的公共机制。直觉靠个人的悟，悟不可复制，于是每一代都近乎从头再悟——D的承接环，在文明尺度上是断的。</w:t>
      </w:r>
    </w:p>
    <w:p>
      <w:pPr>
        <w:jc w:val="both"/>
      </w:pPr>
      <w:r>
        <w:t>病历一行小结：东方之河，E维天然饱满、发生直觉举世无双；病在符号态封顶与D引擎缺位——最深的智慧，长久停在珠子形态，升不上那道阶梯，也传不成可积累的公共知识。（第9章那个千年之谜——“格言多如繁星却生不出科学”——至此在思想史的现场得到了完整的印证。）</w:t>
      </w:r>
    </w:p>
    <w:p>
      <w:pPr>
        <w:pStyle w:val="Heading2"/>
      </w:pPr>
      <w:r>
        <w:t>两份病历并排：严格的互补</w:t>
      </w:r>
    </w:p>
    <w:p>
      <w:pPr>
        <w:jc w:val="both"/>
      </w:pPr>
      <w:r>
        <w:t>现在，把两份病历并排放在桌上，那个惊人的图案自己显形了：</w:t>
      </w:r>
    </w:p>
    <w:tbl>
      <w:tblPr>
        <w:tblW w:type="auto" w:w="0"/>
        <w:tblLayout w:type="fixed"/>
        <w:tblLook w:firstColumn="1" w:firstRow="1" w:lastColumn="0" w:lastRow="0" w:noHBand="0" w:noVBand="1" w:val="04A0"/>
        <w:tblBorders>
          <w:top w:val="single" w:sz="3" w:color="D9D9D9"/>
          <w:bottom w:val="single" w:sz="3" w:color="D9D9D9"/>
          <w:left w:val="single" w:sz="3" w:color="D9D9D9"/>
          <w:right w:val="single" w:sz="3" w:color="D9D9D9"/>
          <w:insideH w:val="single" w:sz="3" w:color="D9D9D9"/>
          <w:insideV w:val="single" w:sz="3" w:color="D9D9D9"/>
        </w:tblBorders>
      </w:tblPr>
      <w:tblGrid>
        <w:gridCol w:w="1206"/>
        <w:gridCol w:w="2241"/>
        <w:gridCol w:w="2758"/>
        <w:gridCol w:w="2413"/>
      </w:tblGrid>
      <w:tr>
        <w:trPr>
          <w:tblHeader/>
        </w:trPr>
        <w:tc>
          <w:tcPr>
            <w:tcW w:type="dxa" w:w="1206"/>
            <w:shd w:fill="1D2B4C"/>
            <w:tcMar>
              <w:top w:w="80" w:type="dxa"/>
              <w:bottom w:w="80" w:type="dxa"/>
              <w:left w:w="80" w:type="dxa"/>
              <w:right w:w="80" w:type="dxa"/>
            </w:tcMar>
          </w:tcPr>
          <w:p>
            <w:pPr>
              <w:spacing w:line="280" w:lineRule="exact" w:after="0"/>
              <w:ind w:firstLine="0"/>
            </w:pPr>
            <w:r>
              <w:rPr>
                <w:rFonts w:ascii="Monograph Serif" w:hAnsi="Monograph Serif"/>
                <w:rFonts w:ascii="Monograph Serif" w:hAnsi="Monograph Serif" w:eastAsia="Monograph Serif" w:cs="Monograph Serif"/>
                <w:color w:val="FFFFFF"/>
                <w:sz w:val="17"/>
              </w:rPr>
            </w:r>
          </w:p>
        </w:tc>
        <w:tc>
          <w:tcPr>
            <w:tcW w:type="dxa" w:w="2241"/>
            <w:shd w:fill="1D2B4C"/>
            <w:tcMar>
              <w:top w:w="80" w:type="dxa"/>
              <w:bottom w:w="80" w:type="dxa"/>
              <w:left w:w="80" w:type="dxa"/>
              <w:right w:w="80" w:type="dxa"/>
            </w:tcMar>
          </w:tcPr>
          <w:p>
            <w:pPr>
              <w:spacing w:line="280" w:lineRule="exact" w:after="0"/>
              <w:ind w:firstLine="0"/>
            </w:pPr>
            <w:r>
              <w:rPr>
                <w:rFonts w:ascii="Monograph Serif" w:hAnsi="Monograph Serif"/>
                <w:rFonts w:ascii="Monograph Serif" w:hAnsi="Monograph Serif" w:eastAsia="Monograph Serif" w:cs="Monograph Serif"/>
                <w:color w:val="FFFFFF"/>
                <w:sz w:val="17"/>
              </w:rPr>
              <w:t>S（结构刀法）</w:t>
            </w:r>
          </w:p>
        </w:tc>
        <w:tc>
          <w:tcPr>
            <w:tcW w:type="dxa" w:w="2758"/>
            <w:shd w:fill="1D2B4C"/>
            <w:tcMar>
              <w:top w:w="80" w:type="dxa"/>
              <w:bottom w:w="80" w:type="dxa"/>
              <w:left w:w="80" w:type="dxa"/>
              <w:right w:w="80" w:type="dxa"/>
            </w:tcMar>
          </w:tcPr>
          <w:p>
            <w:pPr>
              <w:spacing w:line="280" w:lineRule="exact" w:after="0"/>
              <w:ind w:firstLine="0"/>
            </w:pPr>
            <w:r>
              <w:rPr>
                <w:rFonts w:ascii="Monograph Serif" w:hAnsi="Monograph Serif"/>
                <w:rFonts w:ascii="Monograph Serif" w:hAnsi="Monograph Serif" w:eastAsia="Monograph Serif" w:cs="Monograph Serif"/>
                <w:color w:val="FFFFFF"/>
                <w:sz w:val="17"/>
              </w:rPr>
              <w:t>D（差异引擎）</w:t>
            </w:r>
          </w:p>
        </w:tc>
        <w:tc>
          <w:tcPr>
            <w:tcW w:type="dxa" w:w="2413"/>
            <w:shd w:fill="1D2B4C"/>
            <w:tcMar>
              <w:top w:w="80" w:type="dxa"/>
              <w:bottom w:w="80" w:type="dxa"/>
              <w:left w:w="80" w:type="dxa"/>
              <w:right w:w="80" w:type="dxa"/>
            </w:tcMar>
          </w:tcPr>
          <w:p>
            <w:pPr>
              <w:spacing w:line="280" w:lineRule="exact" w:after="0"/>
              <w:ind w:firstLine="0"/>
            </w:pPr>
            <w:r>
              <w:rPr>
                <w:rFonts w:ascii="Monograph Serif" w:hAnsi="Monograph Serif"/>
                <w:rFonts w:ascii="Monograph Serif" w:hAnsi="Monograph Serif" w:eastAsia="Monograph Serif" w:cs="Monograph Serif"/>
                <w:color w:val="FFFFFF"/>
                <w:sz w:val="17"/>
              </w:rPr>
              <w:t>E（纠缠土壤）</w:t>
            </w:r>
          </w:p>
        </w:tc>
      </w:tr>
      <w:tr>
        <w:tc>
          <w:tcPr>
            <w:tcW w:type="dxa" w:w="1206"/>
            <w:shd w:fill="F3F1EB"/>
            <w:tcMar>
              <w:top w:w="80" w:type="dxa"/>
              <w:bottom w:w="80" w:type="dxa"/>
              <w:left w:w="80" w:type="dxa"/>
              <w:right w:w="80" w:type="dxa"/>
            </w:tcMar>
          </w:tcPr>
          <w:p>
            <w:pPr>
              <w:spacing w:line="280" w:lineRule="exact" w:after="0"/>
              <w:ind w:firstLine="0"/>
            </w:pPr>
            <w:r>
              <w:rPr>
                <w:rFonts w:ascii="Monograph Serif" w:hAnsi="Monograph Serif"/>
                <w:rFonts w:ascii="Monograph Serif" w:hAnsi="Monograph Serif" w:eastAsia="Monograph Serif" w:cs="Monograph Serif"/>
                <w:color w:val="262B35"/>
                <w:sz w:val="17"/>
              </w:rPr>
              <w:t>西方之河</w:t>
            </w:r>
          </w:p>
        </w:tc>
        <w:tc>
          <w:tcPr>
            <w:tcW w:type="dxa" w:w="2241"/>
            <w:shd w:fill="F3F1EB"/>
            <w:tcMar>
              <w:top w:w="80" w:type="dxa"/>
              <w:bottom w:w="80" w:type="dxa"/>
              <w:left w:w="80" w:type="dxa"/>
              <w:right w:w="80" w:type="dxa"/>
            </w:tcMar>
          </w:tcPr>
          <w:p>
            <w:pPr>
              <w:spacing w:line="280" w:lineRule="exact" w:after="0"/>
              <w:ind w:firstLine="0"/>
            </w:pPr>
            <w:r>
              <w:rPr>
                <w:rFonts w:ascii="Monograph Serif" w:hAnsi="Monograph Serif"/>
                <w:rFonts w:ascii="Monograph Serif" w:hAnsi="Monograph Serif" w:eastAsia="Monograph Serif" w:cs="Monograph Serif"/>
                <w:color w:val="262B35"/>
                <w:sz w:val="17"/>
              </w:rPr>
              <w:t>极利（定义、体系、形式化）</w:t>
            </w:r>
          </w:p>
        </w:tc>
        <w:tc>
          <w:tcPr>
            <w:tcW w:type="dxa" w:w="2758"/>
            <w:shd w:fill="F3F1EB"/>
            <w:tcMar>
              <w:top w:w="80" w:type="dxa"/>
              <w:bottom w:w="80" w:type="dxa"/>
              <w:left w:w="80" w:type="dxa"/>
              <w:right w:w="80" w:type="dxa"/>
            </w:tcMar>
          </w:tcPr>
          <w:p>
            <w:pPr>
              <w:spacing w:line="280" w:lineRule="exact" w:after="0"/>
              <w:ind w:firstLine="0"/>
            </w:pPr>
            <w:r>
              <w:rPr>
                <w:rFonts w:ascii="Monograph Serif" w:hAnsi="Monograph Serif"/>
                <w:rFonts w:ascii="Monograph Serif" w:hAnsi="Monograph Serif" w:eastAsia="Monograph Serif" w:cs="Monograph Serif"/>
                <w:color w:val="262B35"/>
                <w:sz w:val="17"/>
              </w:rPr>
              <w:t>强劲（辩证、论战、可积累）</w:t>
            </w:r>
          </w:p>
        </w:tc>
        <w:tc>
          <w:tcPr>
            <w:tcW w:type="dxa" w:w="2413"/>
            <w:shd w:fill="F3F1EB"/>
            <w:tcMar>
              <w:top w:w="80" w:type="dxa"/>
              <w:bottom w:w="80" w:type="dxa"/>
              <w:left w:w="80" w:type="dxa"/>
              <w:right w:w="80" w:type="dxa"/>
            </w:tcMar>
          </w:tcPr>
          <w:p>
            <w:pPr>
              <w:spacing w:line="280" w:lineRule="exact" w:after="0"/>
              <w:ind w:firstLine="0"/>
            </w:pPr>
            <w:r>
              <w:rPr>
                <w:rFonts w:ascii="Monograph Serif" w:hAnsi="Monograph Serif"/>
                <w:rFonts w:ascii="Monograph Serif" w:hAnsi="Monograph Serif" w:eastAsia="Monograph Serif" w:cs="Monograph Serif"/>
                <w:color w:val="262B35"/>
                <w:sz w:val="17"/>
              </w:rPr>
              <w:t>反复塌缩（悬空的理念/主体）</w:t>
            </w:r>
          </w:p>
        </w:tc>
      </w:tr>
      <w:tr>
        <w:tc>
          <w:tcPr>
            <w:tcW w:type="dxa" w:w="1206"/>
            <w:shd w:fill="FFFFFF"/>
            <w:tcMar>
              <w:top w:w="80" w:type="dxa"/>
              <w:bottom w:w="80" w:type="dxa"/>
              <w:left w:w="80" w:type="dxa"/>
              <w:right w:w="80" w:type="dxa"/>
            </w:tcMar>
          </w:tcPr>
          <w:p>
            <w:pPr>
              <w:spacing w:line="280" w:lineRule="exact" w:after="0"/>
              <w:ind w:firstLine="0"/>
            </w:pPr>
            <w:r>
              <w:rPr>
                <w:rFonts w:ascii="Monograph Serif" w:hAnsi="Monograph Serif"/>
                <w:rFonts w:ascii="Monograph Serif" w:hAnsi="Monograph Serif" w:eastAsia="Monograph Serif" w:cs="Monograph Serif"/>
                <w:color w:val="262B35"/>
                <w:sz w:val="17"/>
              </w:rPr>
              <w:t>东方之河</w:t>
            </w:r>
          </w:p>
        </w:tc>
        <w:tc>
          <w:tcPr>
            <w:tcW w:type="dxa" w:w="2241"/>
            <w:shd w:fill="FFFFFF"/>
            <w:tcMar>
              <w:top w:w="80" w:type="dxa"/>
              <w:bottom w:w="80" w:type="dxa"/>
              <w:left w:w="80" w:type="dxa"/>
              <w:right w:w="80" w:type="dxa"/>
            </w:tcMar>
          </w:tcPr>
          <w:p>
            <w:pPr>
              <w:spacing w:line="280" w:lineRule="exact" w:after="0"/>
              <w:ind w:firstLine="0"/>
            </w:pPr>
            <w:r>
              <w:rPr>
                <w:rFonts w:ascii="Monograph Serif" w:hAnsi="Monograph Serif"/>
                <w:rFonts w:ascii="Monograph Serif" w:hAnsi="Monograph Serif" w:eastAsia="Monograph Serif" w:cs="Monograph Serif"/>
                <w:color w:val="262B35"/>
                <w:sz w:val="17"/>
              </w:rPr>
              <w:t>欠精（符号态封顶，难成形式体系）</w:t>
            </w:r>
          </w:p>
        </w:tc>
        <w:tc>
          <w:tcPr>
            <w:tcW w:type="dxa" w:w="2758"/>
            <w:shd w:fill="FFFFFF"/>
            <w:tcMar>
              <w:top w:w="80" w:type="dxa"/>
              <w:bottom w:w="80" w:type="dxa"/>
              <w:left w:w="80" w:type="dxa"/>
              <w:right w:w="80" w:type="dxa"/>
            </w:tcMar>
          </w:tcPr>
          <w:p>
            <w:pPr>
              <w:spacing w:line="280" w:lineRule="exact" w:after="0"/>
              <w:ind w:firstLine="0"/>
            </w:pPr>
            <w:r>
              <w:rPr>
                <w:rFonts w:ascii="Monograph Serif" w:hAnsi="Monograph Serif"/>
                <w:rFonts w:ascii="Monograph Serif" w:hAnsi="Monograph Serif" w:eastAsia="Monograph Serif" w:cs="Monograph Serif"/>
                <w:color w:val="262B35"/>
                <w:sz w:val="17"/>
              </w:rPr>
              <w:t>欠序（凭悟不凭程序，承接断）</w:t>
            </w:r>
          </w:p>
        </w:tc>
        <w:tc>
          <w:tcPr>
            <w:tcW w:type="dxa" w:w="2413"/>
            <w:shd w:fill="FFFFFF"/>
            <w:tcMar>
              <w:top w:w="80" w:type="dxa"/>
              <w:bottom w:w="80" w:type="dxa"/>
              <w:left w:w="80" w:type="dxa"/>
              <w:right w:w="80" w:type="dxa"/>
            </w:tcMar>
          </w:tcPr>
          <w:p>
            <w:pPr>
              <w:spacing w:line="280" w:lineRule="exact" w:after="0"/>
              <w:ind w:firstLine="0"/>
            </w:pPr>
            <w:r>
              <w:rPr>
                <w:rFonts w:ascii="Monograph Serif" w:hAnsi="Monograph Serif"/>
                <w:rFonts w:ascii="Monograph Serif" w:hAnsi="Monograph Serif" w:eastAsia="Monograph Serif" w:cs="Monograph Serif"/>
                <w:color w:val="262B35"/>
                <w:sz w:val="17"/>
              </w:rPr>
              <w:t>天然饱满（道、事上磨练、自性）</w:t>
            </w:r>
          </w:p>
        </w:tc>
      </w:tr>
    </w:tbl>
    <w:p>
      <w:pPr>
        <w:jc w:val="both"/>
      </w:pPr>
      <w:r>
        <w:t>一条河亏的，恰是另一条河丰的；两份病历合在一起，恰好是一份完整的健康表。这不是修辞的巧合，这是体检的结果。而它立刻推出一个结论：那场绵延百年的争论——“东方智慧高还是西方科学强”“中学为体还是西学为用”——问错了问题。两条河不是竞争关系（比谁的总分高），是互补关系（各自偏科，恰好互补）。比总分是发现范式的问法（把文明当作待排名的现成对象）；发生学的问法是：两片偏科的土壤，如何合成一片三维齐备的沃土？</w:t>
      </w:r>
    </w:p>
    <w:p>
      <w:pPr>
        <w:jc w:val="both"/>
      </w:pPr>
      <w:r>
        <w:t>这就是“焊接”。焊接不是拼盘（把东方格言与西方公式各摆一半），不是嫁接（把一方的果子硬绑到另一方的枝上），而是在机制层面接通：让东方那份“一切在纠缠中发生”的直觉，获得西方锻造的S刀法与D引擎——让直觉升上逻辑态与数学态的阶梯，成为可定义、可论证、可传授、可积累的公共知识；同时让西方的刀法与引擎，扎回东方守住的那片土壤——让分析不再悬空，让主体回到场中，让结构永远带着它的发生条件被理解。</w:t>
      </w:r>
    </w:p>
    <w:p>
      <w:pPr>
        <w:jc w:val="both"/>
      </w:pPr>
      <w:r>
        <w:t>而如果你回头看这本书自己——你会发现你正捧着这场焊接的一次完整试制。本书的每一个核心动作都是双源的：它的总直觉（世界是发生的、一切在E中、成熟是长出来的）是东方的血脉；它的表达形态（三大方程、27宫格、六路径、诊断表——定义、坐标、可操作的程序）是西方的锻造。“空虚混沌”被翻译成三维坐标（第13章），“事上磨练”被展开为六步循环与回写之刀（第十二、十三章），而西方的塌缩病，则被E维的坐标第一次说成了可诊断的机制而不只是诗性的控诉（本章）。焊接不是本书的一个话题——焊接是本书的写法本身。至于这场焊接完成得如何，那不是作者能自我宣判的；它要交给这本书的读者们、批评者们，交给它能否在真实的问题上出活——交给它自己的六爪链条的最后一爪与回环。</w:t>
      </w:r>
    </w:p>
    <w:p>
      <w:pPr>
        <w:pStyle w:val="Heading2"/>
      </w:pPr>
      <w:r>
        <w:t>小结与缺口：激活篇收官</w:t>
      </w:r>
    </w:p>
    <w:p>
      <w:pPr>
        <w:jc w:val="both"/>
      </w:pPr>
      <w:r>
        <w:t>激活篇六站走完。回头看，六个现场其实是一场连续的验证：健康现场验证了三维对身体的诊断力（坏闭环），心灵现场验证了对内在世界的（E3之困与D短路），教育现场验证了对发生之培育的（三条件），AI现场验证了对非人智能的（三维体检），社会现场验证了对群体的（合成方式之病），而本章验证了对文明的（两河病历与焊接）。同一副镜片，从一颗细胞的尺度用到一个文明的尺度，没有换过镜片——这正是激活篇要交付的最终确认：三维本体论不是一套关于某类事物的理论，它是一副关于“发生”本身的镜片，而万物皆发生。</w:t>
      </w:r>
    </w:p>
    <w:p>
      <w:pPr>
        <w:jc w:val="both"/>
      </w:pPr>
      <w:r>
        <w:t>但恰恰是这个确认，把最后一批问题逼了出来——比前面一切都更根本的问题。全书说“万物皆发生”，可发生学自己，在人类思想的星空里站在哪个位置？那些同样触到过“过程”“生成”“差异”的伟大心灵——海德格尔、怀特海、德里达、库恩——SDE与他们是什么关系：重复、继承，还是推进？更锋利的：佛陀早就说“诸行无常、诸法无我”——这与“一切皆发生、无先在自性”何其相似——那么SDE与佛法，是一回事吗？如果不是，分歧的根扎在哪里？而所有这些问题的尽头，站着那个最后的问题：如果一切都在发生与死亡的循环里，包括意义本身——那么，什么是永恒的？还有什么是永恒的？</w:t>
      </w:r>
    </w:p>
    <w:p>
      <w:pPr>
        <w:jc w:val="both"/>
      </w:pPr>
      <w:r>
        <w:t>接下来的思想史对话将比较不同的问题传统；数学与信息部分将明确形式条件和跨领域解释的边界；儒佛道、教育、艺术、价值与共同生活部分将展开具体处境；健康与AI部分则进一步检查证据、判断和责任。新增专题与底本章节相互参照，最终把语言、意识、伦理与数学中的开放问题交给继续研究。</w:t>
      </w:r>
    </w:p>
    <w:p>
      <w:pPr>
        <w:pStyle w:val="Heading2"/>
        <w:keepNext w:val="1"/>
      </w:pPr>
      <w:r>
        <w:rPr>
          <w:color w:val="5B6472"/>
        </w:rPr>
        <w:t>来源与编写说明</w:t>
      </w:r>
    </w:p>
    <w:p>
      <w:pPr>
        <w:pStyle w:val="BookNote"/>
      </w:pPr>
      <w:r>
        <w:rPr>
          <w:rFonts w:ascii="Monograph Serif" w:hAnsi="Monograph Serif" w:eastAsia="Monograph Serif" w:cs="Monograph Serif"/>
        </w:rPr>
        <w:t xml:space="preserve">主要底本：作者提供《SDE本体论入门》第二十二章《文明：两条思想长河的体检与焊接》。本稿调整章节顺序、编号和表述。本章对底本作了实质修订。底本的理论主张按作者立场呈现，思想史、跨学科类比与经验推广仍需专项审读。</w:t>
      </w:r>
    </w:p>
    <w:p>
      <w:r>
        <w:br w:type="page"/>
      </w:r>
    </w:p>
    <w:p>
      <w:pPr>
        <w:pStyle w:val="BookPart"/>
        <w:spacing w:before="2560"/>
        <w:jc w:val="center"/>
      </w:pPr>
      <w:bookmarkStart w:id="43" w:name="part8"/>
      <w:r>
        <w:t>第八篇</w:t>
      </w:r>
      <w:bookmarkEnd w:id="43"/>
    </w:p>
    <w:p>
      <w:pPr>
        <w:pStyle w:val="BookPart"/>
        <w:jc w:val="center"/>
      </w:pPr>
      <w:r>
        <w:t>与哲学和思想史对话</w:t>
      </w:r>
    </w:p>
    <w:p>
      <w:pPr>
        <w:pStyle w:val="Heading1"/>
      </w:pPr>
      <w:bookmarkStart w:id="44" w:name="ch35"/>
      <w:r>
        <w:t>第三十五章　从派克框架到行为发生的追问</w:t>
      </w:r>
      <w:bookmarkEnd w:id="44"/>
    </w:p>
    <w:p>
      <w:pPr>
        <w:pStyle w:val="Heading2"/>
      </w:pPr>
      <w:r>
        <w:t>一位几乎被遗忘的先驱</w:t>
      </w:r>
    </w:p>
    <w:p>
      <w:pPr>
        <w:jc w:val="both"/>
      </w:pPr>
      <w:r>
        <w:t>在把 SDE 带进与四位哲学家的正面对话之前，先请出一位不太为大众所知、却极其重要的先驱——美国语言学家与人类学家肯尼斯·派克（Kenneth Pike）。他值得单独一章，因为他在几十年前就摸到了一个惊人的东西：人类的行为，是有结构的。</w:t>
      </w:r>
    </w:p>
    <w:p>
      <w:pPr>
        <w:jc w:val="both"/>
      </w:pPr>
      <w:r>
        <w:t>在派克之前，行为多半被当成一团流水——你吃饭、你走路、你参加一场聚会，这些被看作连续的、没有内在骨架的动作流。派克不这么看。他提出：任何一个人类行为单位，都可以从三种互补的视角去把握，而这三种视角不是随便凑的，它们构成一套稳定的结构。用他的术语，这三视角是：</w:t>
      </w:r>
    </w:p>
    <w:p>
      <w:pPr>
        <w:jc w:val="both"/>
      </w:pPr>
      <w:r>
        <w:t>- 粒子视角（particle）：把行为看成一个个分立的、有边界的单位——像看一颗颗珠子。</w:t>
      </w:r>
    </w:p>
    <w:p>
      <w:pPr>
        <w:jc w:val="both"/>
      </w:pPr>
      <w:r>
        <w:t>- 波视角（wave）：把行为看成连续起伏、彼此交叠、没有硬边界的流动——像看一道波。</w:t>
      </w:r>
    </w:p>
    <w:p>
      <w:pPr>
        <w:jc w:val="both"/>
      </w:pPr>
      <w:r>
        <w:t>- 场视角（field）：把行为看成一整张关系网络中的一个位置——像看一片场。</w:t>
      </w:r>
    </w:p>
    <w:p>
      <w:pPr>
        <w:jc w:val="both"/>
      </w:pPr>
      <w:r>
        <w:t>派克的洞见是：同一个行为，可以同时从这三个视角看，三个视角都真、都不可偏废。一场教会礼拜，你可以把它切成一个个分立的环节（唱诗、祷告、讲道——粒子）；也可以把它看成情绪与专注度连续起伏的一道波（波）；还可以把它看成整个信仰共同体关系网中的一个节点（场）。吃饭如此，跑步如此，一场婚礼、一堂课、一次谈判，无不如此。派克把这套“三视角看行为”的方法，从语言学一路推广到全部人类行为，试图为“人类行为的统一结构”奠基。</w:t>
      </w:r>
    </w:p>
    <w:p>
      <w:pPr>
        <w:jc w:val="both"/>
      </w:pPr>
      <w:r>
        <w:t>这是了不起的一步。在一个把行为当作无结构流水的时代，派克坚持行为有骨架、可分析、可跨文化比较——他实际上是在为一门“行为的结构学”打地基。SDE 必须先向他脱帽：他看见的那副骨架，是真的。粒子、波、场，确实是人类行为里反复出现的三种显现样态。熟悉本书的读者立刻会认出：这不正是第6章 SIO 里的 M 模态轴吗？派克独立地、从行为这一侧，摸到了 M 轴。</w:t>
      </w:r>
    </w:p>
    <w:p>
      <w:pPr>
        <w:jc w:val="both"/>
      </w:pPr>
      <w:r>
        <w:t>而且他还不止摸到 M 轴。仔细看派克对行为的分析，他其实还隐约触到了另外两条轴——行为里“这个和那个的对比、区分”（这已是 C 规范轴的影子），以及行为背后“为了什么、好不好、对不对”的关切（这已是 V 价值轴的影子）。把这些合起来，派克摸到的，正是一副三视角九宫格的结构——对比/变化/分布，粒子/波/场——一个行为，被这套九宫格结构所刻画。他站在了 SIO 的 C⊗M⊗V 的门口。</w:t>
      </w:r>
    </w:p>
    <w:p>
      <w:pPr>
        <w:jc w:val="both"/>
      </w:pPr>
      <w:r>
        <w:t>这是派克最早的、也最珍贵的发现。但是——仔细一看，他的人类行为结构理论，还是非常粗糙的。</w:t>
      </w:r>
    </w:p>
    <w:p>
      <w:pPr>
        <w:pStyle w:val="Heading2"/>
      </w:pPr>
      <w:r>
        <w:t>粗糙在哪里：他把结晶，当成了洪流本身</w:t>
      </w:r>
    </w:p>
    <w:p>
      <w:pPr>
        <w:jc w:val="both"/>
      </w:pPr>
      <w:r>
        <w:t>派克的粗糙，不在于他看错了——他看到的九宫格结构确实在那里。他的粗糙在于：他把一个行为，当成了一个静态的、一次成形的结构切片；而一个行为的真身，是一条永不停息、边生边灭的洪流。</w:t>
      </w:r>
    </w:p>
    <w:p>
      <w:pPr>
        <w:jc w:val="both"/>
      </w:pPr>
      <w:r>
        <w:t>打个比方。派克像一位站在河边、给奔流的河水拍了一张照片的人。照片里，水面的波纹、漩涡、光影，构成了一副清晰的、可分析的图案——他把这副图案研究得很透，甚至总结出了图案的规律（九宫格）。但他忘了一件根本的事：照片是静的，河水是动的。那副图案不是河，那副图案只是河在某一瞬间、在水面这一层，结晶出来的一个样子。下一刻，水还在流，图案已经换了；再下一刻，旧的漩涡死了，新的漩涡生了。派克抓住了图案，却漏掉了图案底下那条永远在流、永远在生灭的水。</w:t>
      </w:r>
    </w:p>
    <w:p>
      <w:pPr>
        <w:jc w:val="both"/>
      </w:pPr>
      <w:r>
        <w:t>用 SDE 的语言把这件事说准：</w:t>
      </w:r>
    </w:p>
    <w:p>
      <w:pPr>
        <w:jc w:val="both"/>
      </w:pPr>
      <w:r>
        <w:t>一个行为，不是一个九宫格结构，而是一条 SDE 洪流序列——由无数个 SDE 片段序列扭结而成，每个片段都在随时发生、又在不断死亡。</w:t>
      </w:r>
    </w:p>
    <w:p>
      <w:pPr>
        <w:jc w:val="both"/>
      </w:pPr>
      <w:r>
        <w:t>让我们把“吃饭”这个再普通不过的行为，放到显微镜下，看清这条洪流。</w:t>
      </w:r>
    </w:p>
    <w:p>
      <w:pPr>
        <w:pStyle w:val="Heading2"/>
      </w:pPr>
      <w:r>
        <w:t>把“吃饭”拆开：一条 SDE 洪流</w:t>
      </w:r>
    </w:p>
    <w:p>
      <w:pPr>
        <w:jc w:val="both"/>
      </w:pPr>
      <w:r>
        <w:t>派克会说：吃饭是一个行为单位，有它的粒子态（一口一口）、波态（饥饿到饱足的连续曲线）、场态（餐桌礼仪与家庭关系的网络）。这些都对。但这只是水面的图案。潜到水面之下，“吃饭”这一刻真正在发生的，是许多条 SDE 同时在跑、互相扭结：</w:t>
      </w:r>
    </w:p>
    <w:p>
      <w:pPr>
        <w:jc w:val="both"/>
      </w:pPr>
      <w:r>
        <w:t>- 一条触觉 SDE：食物的温度、质地、软硬在口腔与手上不断发生——这是一束触觉特征纠缠（E）在经由差异序列（D）显露成“烫”“滑”“脆”的同一性（S）。它每一瞬都在发生，又每一瞬都在死亡：这一口的触感刚成形，下一口的触感就把它顶替了。</w:t>
      </w:r>
    </w:p>
    <w:p>
      <w:pPr>
        <w:jc w:val="both"/>
      </w:pPr>
      <w:r>
        <w:t>- 一条味觉 SDE：咸、甜、鲜、苦在舌面上一波一波地发生、又一波一波地褪去。</w:t>
      </w:r>
    </w:p>
    <w:p>
      <w:pPr>
        <w:jc w:val="both"/>
      </w:pPr>
      <w:r>
        <w:t>- 一条视觉 SDE：盘中食物的颜色、摆盘、剩余量的变化，持续显露、持续更新。</w:t>
      </w:r>
    </w:p>
    <w:p>
      <w:pPr>
        <w:jc w:val="both"/>
      </w:pPr>
      <w:r>
        <w:t>- 一条听觉 SDE：咀嚼的声音、餐具的碰撞、旁人的谈话，边生边灭。</w:t>
      </w:r>
    </w:p>
    <w:p>
      <w:pPr>
        <w:jc w:val="both"/>
      </w:pPr>
      <w:r>
        <w:t>- 一条思考 SDE：这道菜合不合口味、够不够吃、待会儿还有什么事、想起某段往事——念头一个接一个地发生、又一个接一个地熄灭。</w:t>
      </w:r>
    </w:p>
    <w:p>
      <w:pPr>
        <w:jc w:val="both"/>
      </w:pPr>
      <w:r>
        <w:t>- 还有情绪 SDE、身体内感 SDE、社交互动 SDE……</w:t>
      </w:r>
    </w:p>
    <w:p>
      <w:pPr>
        <w:jc w:val="both"/>
      </w:pPr>
      <w:r>
        <w:t>这些 SDE 不是排好队一条条来的，它们同时在跑、互相扭结：味觉 SDE 牵动着思考 SDE（“真好吃”这个念头由味觉激发），思考 SDE 又牵动着情绪 SDE，情绪 SDE 又反过来改变了味觉的显露（心情好时同样的菜更香）。无数条 SDE 拧成一股，边拧边流，边流边有旧的 SDE 死去、新的 SDE 诞生。这一整股拧着流着、生生灭灭的东西，才是“吃饭”这个行为的真身。“吃饭”这个名，只是给这一整条洪流打上的一枚标签——正如第10章讲的，名是指针，它指向的不是一个静态结构，而是这条正在奔流的 SDE 序列。</w:t>
      </w:r>
    </w:p>
    <w:p>
      <w:pPr>
        <w:jc w:val="both"/>
      </w:pPr>
      <w:r>
        <w:t>教会礼拜、跑步，同理。跑步不是“一个有九宫格结构的行为单位”，跑步是：呼吸 SDE、步频 SDE、地面触觉 SDE、肌肉酸胀的身体内感 SDE、“还能坚持多久”的思考 SDE、沿途风景的视觉 SDE、“再跑一公里”的意志 SDE……无数条 SDE 同时奔涌、扭结、生灭。派克的九宫格，只是这条洪流在某一瞬被拍下的一张水面照片。</w:t>
      </w:r>
    </w:p>
    <w:p>
      <w:pPr>
        <w:pStyle w:val="Heading2"/>
      </w:pPr>
      <w:r>
        <w:t>那么派克的九宫格，到底是什么？——它是 SDE 洪流里 S 维度的显露结构</w:t>
      </w:r>
    </w:p>
    <w:p>
      <w:pPr>
        <w:jc w:val="both"/>
      </w:pPr>
      <w:r>
        <w:t>现在可以给派克的发现一个精确的定位了。他没有错，他只是把层次搞混了。他以为九宫格是行为本身的结构，而真相是：</w:t>
      </w:r>
    </w:p>
    <w:p>
      <w:pPr>
        <w:jc w:val="both"/>
      </w:pPr>
      <w:r>
        <w:t>对比/变化/分布、粒子/波/场——这套九宫格，是 SDE 洪流里每一个 SDE 片段的 S 维度（显露维度）稳定显露成 SIO 时，那副 SIO 的 C⊗M⊗V 结构。</w:t>
      </w:r>
    </w:p>
    <w:p>
      <w:pPr>
        <w:jc w:val="both"/>
      </w:pPr>
      <w:r>
        <w:t>把这句话拆开，就看清了派克站在了哪一层、又漏了哪几层：</w:t>
      </w:r>
    </w:p>
    <w:p>
      <w:pPr>
        <w:jc w:val="both"/>
      </w:pPr>
      <w:r>
        <w:t>回忆 SDE 三维：一个 SDE 片段，有它的 E（特征纠缠土壤）、D（差异序列的推进）、S（显露）。而 S 显露到“稳定且有结构”时，就成了 SIO（第6章）；SIO 有它的 C⊗M⊗V 三视角九宫格。派克看到的九宫格，正是这个 SIO 的 C⊗M⊗V。</w:t>
      </w:r>
    </w:p>
    <w:p>
      <w:pPr>
        <w:jc w:val="both"/>
      </w:pPr>
      <w:r>
        <w:t>也就是说，派克的目光，精确地落在了每一个 SDE 片段的最表层——S 维度显露成 SIO、SIO 亮出 C⊗M⊗V 结构的那一层。这是整条 SDE 洪流里最“结晶”、最稳定、最像“结构”的一层，所以最容易被看见、被拍成照片。派克的天才，在于他看见了这最表层的结晶并总结出了它的规律。派克的局限，在于他只看到了这一层：</w:t>
      </w:r>
    </w:p>
    <w:p>
      <w:pPr>
        <w:jc w:val="both"/>
      </w:pPr>
      <w:r>
        <w:t>- 他没看到这副 SIO 结构底下的 D——那条让 S 得以显露的差异序列的推进（食物由生到熟、由整到碎、由多到少的推进，念头由起到落的推进）。</w:t>
      </w:r>
    </w:p>
    <w:p>
      <w:pPr>
        <w:jc w:val="both"/>
      </w:pPr>
      <w:r>
        <w:t>- 他没看到 SIO 底下的 E——那片支撑显露的特征纠缠土壤（口腔的感觉底盘、一个人一生积累的口味记忆、整个饮食文化的沉淀）。</w:t>
      </w:r>
    </w:p>
    <w:p>
      <w:pPr>
        <w:jc w:val="both"/>
      </w:pPr>
      <w:r>
        <w:t>- 他更没看到，这副 SIO 结构是边生边灭的——它不是一次成形、稳定不变的骨架，而是 SDE 洪流每一瞬结晶出来、又每一瞬融解掉的浪花花纹。他把一朵浪花的花纹，误当成了整条河的河床。</w:t>
      </w:r>
    </w:p>
    <w:p>
      <w:pPr>
        <w:jc w:val="both"/>
      </w:pPr>
      <w:r>
        <w:t>一句话：派克抓住了 SDE 洪流里 S 维度显露成 SIO 的那一层 C⊗M⊗V 结构，却把它误当成了整个行为的全部。他看见了花，漏掉了茎、根、和让花不断开落的那条时间之流。</w:t>
      </w:r>
    </w:p>
    <w:p>
      <w:pPr>
        <w:pStyle w:val="Heading2"/>
      </w:pPr>
      <w:r>
        <w:t>解构之后是提升：从“行为结构学”到“行为发生学”</w:t>
      </w:r>
    </w:p>
    <w:p>
      <w:pPr>
        <w:jc w:val="both"/>
      </w:pPr>
      <w:r>
        <w:t>解构派克，不是为了否定他，而是为了在他站住的地方，往下多挖三层、往前多走一步。经过 SDE 的重浇，派克的“人类行为结构学”，可以升级为一门“人类行为发生学”。这个升级带来三样他的理论给不出的东西：</w:t>
      </w:r>
    </w:p>
    <w:p>
      <w:pPr>
        <w:jc w:val="both"/>
      </w:pPr>
      <w:r>
        <w:t>其一，SDE洪流要求把行为的动态与生灭放进分析中心。如果只把派克九宫用于行为的横断面分类，我们容易看清一个行为“长什么样”，却未必追问它“如何发生、如何流变、如何终止”。这里的批评针对这种静态用法，不据此断言派克及此前行为理论从未研究过过程。SDE的补充任务，是连续追踪显露、差异序列与特征纠缠怎样互相改写。为什么同样叫作“吃饭”，各次体验仍不同？给行为加上“洪流”这个名称还不够，还须指出哪一种差异进入了哪一条过程、改变了哪些关联，最终形成了什么新的显露。</w:t>
      </w:r>
    </w:p>
    <w:p>
      <w:pPr>
        <w:jc w:val="both"/>
      </w:pPr>
      <w:r>
        <w:t>其二，SDE洪流把行为内部多种感受与活动的并发、牵动列为明确的分析对象。一个被命名为“吃饭”的行为，可能同时包含触觉、味觉、视觉、思考和情绪；统一的行为名称不能代替对这些过程关系的考察。若把九宫仅作单一行为单位的静态归类，这些关系容易被压缩，SDE则要求继续追问它们怎样互相进入与改写。焦虑时觉得食不知味，或音乐改变用餐体验，可作为待分析的例子，但仅用“多模态扭结”重新命名，尚未完成机制解释。哪些感受发生变化、通过什么联系发生变化、何时不发生变化，都仍需具体研究；这里不主张这些现象此前从未被看见。</w:t>
      </w:r>
    </w:p>
    <w:p>
      <w:pPr>
        <w:jc w:val="both"/>
      </w:pPr>
      <w:r>
        <w:t>其三，也是最深的一步——它把派克的九宫格，安放回了它本来的位置。九宫格不再是悬空的“行为结构”，而是有了确切的坐标：它是 SDE 洪流里，每个片段的 S 维度显露成 SIO 时的那副 C⊗M⊗V。派克的发现因此不但没有被推翻，反而被接住并安顿了——它从一个孤立的、说不清根据的经验规律，变成了 SDE 本体论里一个有明确出身的结构层。这正是 SDE 解构的一贯手法（你在后面几章会反复看到）：不砸烂前人的发现，而是找到它在更大结构里的确切位置，让它从“知其然”升级为“知其所以然”。</w:t>
      </w:r>
    </w:p>
    <w:p>
      <w:pPr>
        <w:pStyle w:val="Heading2"/>
      </w:pPr>
      <w:r>
        <w:t>一个更大的启示：所有“结构理论”可能都站在派克的位置上</w:t>
      </w:r>
    </w:p>
    <w:p>
      <w:pPr>
        <w:jc w:val="both"/>
      </w:pPr>
      <w:r>
        <w:t>派克的案例，藏着一个远比派克本人更大的启示。</w:t>
      </w:r>
    </w:p>
    <w:p>
      <w:pPr>
        <w:jc w:val="both"/>
      </w:pPr>
      <w:r>
        <w:t>人类思想史上，有大量“结构主义”式的理论——它们在各自的领域里，发现了某种稳定的、可分析的结构：语言的结构、亲属关系的结构、神话的结构、无意识的结构、社会的结构。这些发现，大多是真的——那些结构确实在那里。但它们很可能都犯着和派克同一个毛病：把 SDE 洪流里 S 维度结晶出来的那层 SIO 结构，误当成了对象的全部；把一张水面的照片，当成了整条河。</w:t>
      </w:r>
    </w:p>
    <w:p>
      <w:pPr>
        <w:jc w:val="both"/>
      </w:pPr>
      <w:r>
        <w:t>结构主义看到的“结构”，在 SDE 看来，几乎都是“S 维度显露成 SIO 的那副 C⊗M⊗V”——是洪流最表层的结晶。它们真，但它们静；它们抓住了花纹，漏掉了洪流。所以结构主义之后必然来后结构主义的反叛（那些“结构会流动、会解构、会延异”的呼喊）——但后结构主义只喊出了“结构不稳定”，却给不出结构底下到底是什么。SDE 给得出：底下是 D 的推进、E 的土壤，是边生边灭的 SDE 洪流。结构主义看见了 S 的结晶，后结构主义感到了结晶会融，而 SDE 看见了让结晶不断生灭的那条洪流本身。</w:t>
      </w:r>
    </w:p>
    <w:p>
      <w:pPr>
        <w:jc w:val="both"/>
      </w:pPr>
      <w:r>
        <w:t>这就是解构派克的真正分量：它不只解构了一个人的行为理论，它给出了一把钥匙，可以重新安放整个结构主义传统——把它们各自发现的“结构”，还原为 SDE 洪流里 S 维度的 SIO 显露层，再往下补回 D 与 E，往前补回时间与生灭。派克是这一大类理论里最早、最纯粹的一个样本，所以我们用他开刀。开完这一刀，你手里就有了解构一切“静态结构理论”的通法。</w:t>
      </w:r>
    </w:p>
    <w:p>
      <w:pPr>
        <w:jc w:val="both"/>
      </w:pPr>
      <w:r>
        <w:t>带着这把钥匙，下一章，我们去会一会四位真正的哲学重量级人物。你会发现，他们各自抓住的，也都是这条 SDE 洪流的某一段、某一面——而 SDE 要做的，始终是同一件事：接住他们抓对的，补齐他们漏掉的。</w:t>
      </w:r>
    </w:p>
    <w:p>
      <w:pPr>
        <w:pStyle w:val="Heading2"/>
      </w:pPr>
      <w:r>
        <w:t>本章小结</w:t>
      </w:r>
    </w:p>
    <w:p>
      <w:pPr>
        <w:jc w:val="both"/>
      </w:pPr>
      <w:r>
        <w:t>派克(Kenneth Pike)最早发现：人类行为有结构——任何行为都可从粒子、波、场三视角把握，构成一套三视角九宫格（对比/变化/分布、粒子/波/场）。这是真发现，他实际独立摸到了 SIO 的 C⊗M⊗V。但他的理论粗糙在：把静态结构切片当成了行为的全部，漏掉了行为的动态、并发与生灭。SDE 的解构与提升是：一个行为（如吃饭）不是一个九宫格结构，而是一条 SDE 洪流序列——由触觉、味觉、视觉、听觉、思考等无数条 SDE 片段同时奔涌、互相扭结、随时发生又不断死亡而成；而派克的九宫格，只是这洪流里每个 SDE 片段的 S 维度显露成 SIO 时的那副 C⊗M⊗V 结构——是洪流最表层的结晶。派克抓住了花，漏掉了茎、根，与让花不断开落的时间之流。这一解构还给出一把更大的钥匙：整个结构主义传统，可能都站在派克的位置上——把 S 的 SIO 结晶误当成对象的全部；而 SDE 的任务，是把结构还原为洪流表层的显露层，再补回底下的 D、E 与生灭。行为结构学，由此升级为行为发生学。</w:t>
      </w:r>
    </w:p>
    <w:p>
      <w:pPr>
        <w:pStyle w:val="Heading2"/>
        <w:keepNext w:val="1"/>
      </w:pPr>
      <w:r>
        <w:rPr>
          <w:color w:val="5B6472"/>
        </w:rPr>
        <w:t>来源与编写说明</w:t>
      </w:r>
    </w:p>
    <w:p>
      <w:pPr>
        <w:pStyle w:val="BookNote"/>
      </w:pPr>
      <w:r>
        <w:rPr>
          <w:rFonts w:ascii="Monograph Serif" w:hAnsi="Monograph Serif" w:eastAsia="Monograph Serif" w:cs="Monograph Serif"/>
        </w:rPr>
        <w:t xml:space="preserve">主要底本：作者提供《SDE本体论入门》第二十三章《解构派克：人类行为是 SDE 洪流，不是九宫格切片》。本稿调整章节顺序、编号和表述。本章对底本作了实质修订。底本的理论主张按作者立场呈现，思想史、跨学科类比与经验推广仍需专项审读。</w:t>
      </w:r>
    </w:p>
    <w:p>
      <w:pPr>
        <w:pStyle w:val="Heading1"/>
      </w:pPr>
      <w:bookmarkStart w:id="45" w:name="ch36"/>
      <w:r>
        <w:t>第三十六章　与四位哲学家的对话：接住什么，补齐什么</w:t>
      </w:r>
      <w:bookmarkEnd w:id="45"/>
    </w:p>
    <w:p>
      <w:pPr>
        <w:pStyle w:val="Heading2"/>
      </w:pPr>
      <w:r>
        <w:t>为什么要有这一篇的对话</w:t>
      </w:r>
    </w:p>
    <w:p>
      <w:pPr>
        <w:jc w:val="both"/>
      </w:pPr>
      <w:r>
        <w:t>本书已经讨论了理论（第二篇）、方法（第四篇）与应用（第七篇），为什么还需要转向哲学和思想史对话？</w:t>
      </w:r>
    </w:p>
    <w:p>
      <w:pPr>
        <w:jc w:val="both"/>
      </w:pPr>
      <w:r>
        <w:t>因为一套严肃的思想，必须完成最后一道工序：在人类思想的星空里，找到并说清自己的位置。这不是学术礼节，是诚实的要求——SDE讲的那些事（过程、生成、差异、纠缠、范式的兴衰），历史上一些最伟大的心灵都曾触及。不与他们对话，就无法回答那个任何读者都有权提出的质问：“这些话，前人是不是早就说过了？你不过是换了套词？”这一章正面接下这个质问，请四位西方思想家依次入座：海德格尔、怀特海、德里达、库恩——四位都被公认触到过“发生”的边缘。每一场对话都用同一个双问结构：SDE从他那里接住了什么？又在他停下的地方补齐了什么？四场对话下来，SDE的位置自然显形——它不是谁的注脚，也不自居凭空的原创；它是站在这些肩膀上，把他们各自摸到的一角，合成了一张完整的图。</w:t>
      </w:r>
    </w:p>
    <w:p>
      <w:pPr>
        <w:jc w:val="both"/>
      </w:pPr>
      <w:r>
        <w:t>（一句必要的谦逊：以下每位思想家都拥有汗牛充栋的体系与研究，一章之内的对话必然是取其与SDE相切的那一面。这不是四篇思想家评传，是四次精确的接榫。）</w:t>
      </w:r>
    </w:p>
    <w:p>
      <w:pPr>
        <w:pStyle w:val="Heading2"/>
      </w:pPr>
      <w:r>
        <w:t>第一场：海德格尔——接住诊断，补上机制</w:t>
      </w:r>
    </w:p>
    <w:p>
      <w:pPr>
        <w:jc w:val="both"/>
      </w:pPr>
      <w:r>
        <w:t>海德格尔提出过二十世纪最著名的哲学诊断：存在的遗忘。他的意思是：西方思想两千年来一直在研究各种“存在者”（一个个现成的东西——桌子、原子、上帝、主体），却遗忘了追问“存在”本身——遗忘了追问“是”这件事本身如何可能、如何进行。存在者被当成了现成的（第1章那三块地基里的“对象先在”，正是这遗忘的地基形态），而那个让一切存在者得以存在的“存在”，无人过问。他还给出了那个珍贵的方向：“人在世界之中存在”（In-der-Welt-sein）——第34章我们已经为这个“在……之中”击节：它是对悬空主体的直接反击，是E维直觉在西方语言里最响亮的一次显形。</w:t>
      </w:r>
    </w:p>
    <w:p>
      <w:pPr>
        <w:jc w:val="both"/>
      </w:pPr>
      <w:r>
        <w:t>SDE接住的：整个诊断，全盘接收。“存在的遗忘”用SDE的话翻译过来严丝合缝：遗忘了发生——把发生的结晶（S）当成了全部，忘了它们是在E中经D被发生出来的；发现范式，就是这场遗忘的制度化形态。可以说，本书第一篇做的正是海德格尔式的工作：揭示那个被遗忘的维度。</w:t>
      </w:r>
    </w:p>
    <w:p>
      <w:pPr>
        <w:jc w:val="both"/>
      </w:pPr>
      <w:r>
        <w:t>SDE补齐的：海德格尔诊断了病，却拒绝开出机制性的药方。他愈到晚年愈是转向诗与思的沉吟——存在“自行遮蔽”“自行显露”，人只能“泰然任之”、在林中路上等待存在的召唤。这种诗性有其深意（防止“存在”再度被工具化为一个可操控的对象），但它付出的代价是：追问停在了敬畏里，没有走进机制里。“存在如何显露”在他那里是一桩近乎神秘的事件；而在SDE这里，它是一套可分析的机制——显露有它的条件（E的厚度）、路径（D的序列）、程度（连续谱）、坐标（27宫格）、阶段（五态弧线）与病理（退化谱系）。一句话概括这场对话：海德格尔让我们重新听见了那个问题，SDE把那个问题从圣殿搬进了工作台。从诗性沉思到可操作的发生学——接住诊断，补上机制。</w:t>
      </w:r>
    </w:p>
    <w:p>
      <w:pPr>
        <w:pStyle w:val="Heading2"/>
      </w:pPr>
      <w:r>
        <w:t>第二场：怀特海——接住过程，撤掉天库</w:t>
      </w:r>
    </w:p>
    <w:p>
      <w:pPr>
        <w:jc w:val="both"/>
      </w:pPr>
      <w:r>
        <w:t>怀特海是四位中与SDE血缘最近的一位。他的过程哲学几乎是在正面宣告发生范式：现实的基本单元不是“东西”，是“事件”——是一次次的“合生”（concrescence）：众多既有的材料在一次发生中被聚拢、整合成一个新的现实单元，这个新单元随即又成为后续一切合生的材料。听听这个结构：既有的沉淀（E）被聚入一次生成的过程（D），成就一个新的现实（S），而这个新现实回头加入沉淀（回写）——合生与发生，深层共鸣，一目了然。怀特海甚至说过“现实实有如何生成，即构成这个现实实有是什么”——生成方式即存在本身，这是发生学的第一等直觉。</w:t>
      </w:r>
    </w:p>
    <w:p>
      <w:pPr>
        <w:jc w:val="both"/>
      </w:pPr>
      <w:r>
        <w:t>SDE接住的：过程优先于实体、事件优先于东西、生成方式即存在——这整个方向。</w:t>
      </w:r>
    </w:p>
    <w:p>
      <w:pPr>
        <w:jc w:val="both"/>
      </w:pPr>
      <w:r>
        <w:t>SDE补齐的，有两处。第一处：怀特海保留了一个“天库”。在他的体系里，一切合生所能实现的形式与可能性，来自一套先在的“永恒客体”（eternal objects）——万般形式的永恒仓库，合生从中“选取”自己要实现的样式。看出问题了吗？仓库回来了。第一篇批判发现范式时那个“从预存库存中取货”的图景，在这位过程哲学家的顶层设计里悄悄复活：过程虽然是真实的，可过程能生成的一切样式，早已在天上备好。SDE在这里分道：没有天库。新的S不是从永恒仓库里被选取的，而是在E中经D第一次被发生出来的——发生是真正的从无到有（第2章“创造之谜”的全部论证在此适用：如果样式早已备好，创造依然只是取货）。撤掉永恒客体的先在性，过程哲学才真正彻底。第二处：怀特海的宇宙图景里，合生生生不已，却缺一部病理学——他讲了发生如何进行，没讲发生如何败坏。而SDE的成熟—退化—重组弧线、三种死亡、断链诊断，恰恰把“发生的病理与临床”补成了体系（而这半边，恰是它对现实最有用的半边）。一句话概括：怀特海把过程立为第一原理，SDE撤掉了他天上的仓库，补上了他缺的病历。</w:t>
      </w:r>
    </w:p>
    <w:p>
      <w:pPr>
        <w:pStyle w:val="Heading2"/>
      </w:pPr>
      <w:r>
        <w:t>第三场：德里达——接住D，补齐E与S</w:t>
      </w:r>
    </w:p>
    <w:p>
      <w:pPr>
        <w:jc w:val="both"/>
      </w:pPr>
      <w:r>
        <w:t>德里达的“延异”（différance），是二十世纪对D维度最深的一次凝视。他看到：意义从来不是现成在场的——任何一个词的意义，都靠它与其他词的差异来界定，而那些词又靠更多的差异……差异指向差异，意义永远在差异的链条上延宕，从不最终“到场”。凭这一眼，他解构了整个西方的“在场形而上学”（以为意义、真理、本源能够完整现成地在场——又是“对象先在”的一个变体）。</w:t>
      </w:r>
    </w:p>
    <w:p>
      <w:pPr>
        <w:jc w:val="both"/>
      </w:pPr>
      <w:r>
        <w:t>SDE接住的：这一眼看到的东西，真实而深刻——它正是D维度的真相之一：差异的推进永不终结，任何S都不是最终的、绝对的在场（S是连续谱上的显露态，不是完成态；发生永远有下一轮）。</w:t>
      </w:r>
    </w:p>
    <w:p>
      <w:pPr>
        <w:jc w:val="both"/>
      </w:pPr>
      <w:r>
        <w:t>SDE补齐的：德里达把这一眼当成了全部。他的世界里几乎只剩下D——差异无尽地延宕、播撒、解构，没有E，也没有S。没有E：差异的游戏仿佛在真空中进行，可真实的差异从来是在土壤的约束下推进的（第4章的三重约束：土壤、现实的顶撞、路径的收敛——不是什么差异都能延下去，绝大多数被现实掐灭了）；没有S：他不承认差异会收敛——可发生的全部要义恰恰在于，差异虽然原则上无尽，却实实在在地、一次次地收敛出了稳定的结构（你正在读的这门语言、你脚下的这个文明，都是差异收敛的铁证；“从不最终到场”不等于“从不显露”——显露不需要“最终”，显露只需要足够稳定）。于是德里达陷入了那个著名的窘境：解构一切建构，自己却无法建构——他的方法论只有前两爪（抓核、抓裂缝），没有后四爪，是一门只破不立的半套龙爪手（第21章的断链诊断表上，他的位置一目了然：批判精彩，一地碎片）。更微妙的是他的自我豁免：延异之说若为真，它自己的文本也该被无尽解构，可它事实上作为一个稳定的S被建立、被传授、被引用了几十年——他的学说的存在方式，反驳着他的学说的内容。一句话概括：德里达把D的一维看到了底，SDE把他缺的两维补了回来——差异在土壤中推进，并且真的会收敛成形。</w:t>
      </w:r>
    </w:p>
    <w:p>
      <w:pPr>
        <w:pStyle w:val="Heading2"/>
      </w:pPr>
      <w:r>
        <w:t>第四场：库恩——接住兴衰，补上事前之眼</w:t>
      </w:r>
    </w:p>
    <w:p>
      <w:pPr>
        <w:jc w:val="both"/>
      </w:pPr>
      <w:r>
        <w:t>库恩讲的是科学的宏观节律：常规科学在一个“范式”内解谜题，反常渐渐累积，危机爆发，革命发生，新范式取代旧范式——不是平滑的累积，而是格式塔式的整体转换。这幅图景摧毁了“知识累积”那块地基（第1章的第三块），也与SDE的弧线一望而知地同构：常规科学≈成熟态，反常累积≈D-E矛盾的累积（123原理的第一步！），危机≈退化态，革命≈重组态，新范式≈新一轮成熟态。库恩用科学史的血肉，独立画出了SDE用本体论画出的那条曲线。</w:t>
      </w:r>
    </w:p>
    <w:p>
      <w:pPr>
        <w:jc w:val="both"/>
      </w:pPr>
      <w:r>
        <w:t>SDE接住的：范式的兴衰节律，全图接收——它是成熟—退化—重组弧线在科学史上最雄辩的实证。</w:t>
      </w:r>
    </w:p>
    <w:p>
      <w:pPr>
        <w:jc w:val="both"/>
      </w:pPr>
      <w:r>
        <w:t>SDE补齐的：库恩的图有两个限度。其一，它是事后的描述，不是事前的诊断。库恩能在革命尘埃落定后告诉你“看，范式转换了”，却给不出一套工具，让身处其中的人提前判断：我们的范式此刻在弧线的哪一段？是健康的成熟，还是已入退化？反常是良性的谜题，还是致命的裂缝？而SDE恰恰把这套事前之眼配齐了——三条验尸题（共同体还活着吗、还会被惊讶吗、还接得住真反例吗）、S-death的临终症状（对一切质疑都有现成答案）、裂缝的四级深度、断链的六种症状——库恩描述天气，SDE想做气象学。其二，库恩的机制只到社会学层面（科学共同体的心理与建制），没有下探到本体论层面——为什么知识注定有这个节律？SDE的回答在第12章与第20章：因为知识是发生之物，凡发生之物必循互生闭环的成熟与风化——范式的兴衰不是科学的特例，是一切S的通则，科学只是它最清晰的显影。一句话概括：库恩画出了曲线，SDE给出了曲线背后的方程，并把事后的历史学，磨成了事前的诊断学。</w:t>
      </w:r>
    </w:p>
    <w:p>
      <w:pPr>
        <w:pStyle w:val="Heading2"/>
      </w:pPr>
      <w:r>
        <w:t>四场对话之后：位置显形</w:t>
      </w:r>
    </w:p>
    <w:p>
      <w:pPr>
        <w:jc w:val="both"/>
      </w:pPr>
      <w:r>
        <w:t>把四张对话记录并排放好，一个图案再次自己显形——四位思想家，恰好各自摸到了SDE的一角：</w:t>
      </w:r>
    </w:p>
    <w:p>
      <w:pPr>
        <w:jc w:val="both"/>
      </w:pPr>
      <w:r>
        <w:t>海德格尔摸到了总诊断（存在的遗忘＝发生的遗忘），停在了诗性；怀特海摸到了过程本身（合生≈发生），却留了天库、缺了病理；德里达摸到了D维（差异的无尽推进），却丢了E与S；库恩摸到了弧线（成熟—退化—重组的节律），却只能事后描述。四个人，四个角，谁也没有那张完整的图——而他们摸到的四个角拼起来，恰好就是那张图的轮廓。这不是说SDE“超越”了四位巨人——每一角都是他们先摸到的，SDE的工作是合图与补全：接住每一角，补齐每一角的缺，再用三大方程与123原理把四角焊成一个能运转的整体。站在肩膀上的意思，从来不是比肩膀高明，而是多看见了肩膀彼此看不见的连接。</w:t>
      </w:r>
    </w:p>
    <w:p>
      <w:pPr>
        <w:jc w:val="both"/>
      </w:pPr>
      <w:r>
        <w:t>但细心的你应该已经发觉：这四场对话有一个共同点——四位哲学家，无论多深刻，都还停在“实体/主体/语言”的框架里打转，没有一位真正把本体论的地基从“物”翻转成“发生”。而恰恰有两个思想传统，早已迈出了这最关键的一步——它们和 SDE 站在同一个起点上，都认定世界的底层是生灭的发生而非持存的物。它们是 SDE 最接近的对手。</w:t>
      </w:r>
    </w:p>
    <w:p>
      <w:pPr>
        <w:jc w:val="both"/>
      </w:pPr>
      <w:r>
        <w:t>下一章，我们就去会一会这两个最强的同盟兼对手：怀特海的过程哲学，与当代的事件本体论。看清他们已经跑对的那一棒，也看清他们脚下还差的那一口气。</w:t>
      </w:r>
    </w:p>
    <w:p>
      <w:pPr>
        <w:pStyle w:val="Heading2"/>
        <w:keepNext w:val="1"/>
      </w:pPr>
      <w:r>
        <w:rPr>
          <w:color w:val="5B6472"/>
        </w:rPr>
        <w:t>来源与编写说明</w:t>
      </w:r>
    </w:p>
    <w:p>
      <w:pPr>
        <w:pStyle w:val="BookNote"/>
      </w:pPr>
      <w:r>
        <w:rPr>
          <w:rFonts w:ascii="Monograph Serif" w:hAnsi="Monograph Serif" w:eastAsia="Monograph Serif" w:cs="Monograph Serif"/>
        </w:rPr>
        <w:t xml:space="preserve">主要底本：作者提供《SDE本体论入门》第二十四章《与四位哲学家的对话：接住什么，补齐什么》。本稿调整章节顺序、编号和表述。底本的理论主张按作者立场呈现，思想史、跨学科类比与经验推广仍需专项审读。</w:t>
      </w:r>
    </w:p>
    <w:p>
      <w:pPr>
        <w:pStyle w:val="Heading1"/>
      </w:pPr>
      <w:bookmarkStart w:id="46" w:name="ch37"/>
      <w:r>
        <w:t>第三十七章　过程哲学与事件本体论的对读</w:t>
      </w:r>
      <w:bookmarkEnd w:id="46"/>
    </w:p>
    <w:p>
      <w:pPr>
        <w:pStyle w:val="Heading2"/>
      </w:pPr>
      <w:r>
        <w:t>两个最像 SDE 的对手</w:t>
      </w:r>
    </w:p>
    <w:p>
      <w:pPr>
        <w:jc w:val="both"/>
      </w:pPr>
      <w:r>
        <w:t>上一章解构派克，解构的是“把结构当成行为全部”的静态结构主义——那是离 SDE 较远的对手，因为它连“过程”都还没进入。这一章要会一会两个最接近 SDE 的对手：怀特海（Alfred North Whitehead）的过程哲学，以及当代分析哲学里的事件本体论（event ontology）。</w:t>
      </w:r>
    </w:p>
    <w:p>
      <w:pPr>
        <w:jc w:val="both"/>
      </w:pPr>
      <w:r>
        <w:t>它们近到什么程度？近到它们已经做完了 SDE 要做的第一个、也是最艰难的动作——把世界的基本单位，从“物”换成了“发生”。发现范式的整个大厦，建立在一个默认之上：世界是由实体（substance）构成的——一个个持存的、自我同一的、独立存在的东西，先在地摆在那里，等着被认识。这正是本书从第1章就开始拆的那块地基。而怀特海和事件本体论，早就替我们拆过一遍了：他们说，世界的底层不是持存的物，而是生灭的事件、流动的过程。</w:t>
      </w:r>
    </w:p>
    <w:p>
      <w:pPr>
        <w:jc w:val="both"/>
      </w:pPr>
      <w:r>
        <w:t>所以对这两个对手，SDE 要用一种和前面都不同的姿态。对发现范式，SDE 是掀翻；对派克，SDE 是补全；而对过程哲学与事件本体论，SDE 是接棒——先郑重承认他们已经跑到了离终点很近的地方，再指出他们脚下还差的那最后一口气。这一口气不大，却是决定性的：他们看见了“世界是发生的”，却没有看清“发生”内部的构造。他们把“发生”当成了一个不再可分的终点，而 SDE 说，发生本身还有它精密的三维结构、还有它自我推进的引擎、还有它稳定显露的中间层。会一会这两个最强的对手，是这本书对自己最好的一次淬火。</w:t>
      </w:r>
    </w:p>
    <w:p>
      <w:pPr>
        <w:pStyle w:val="Heading2"/>
      </w:pPr>
      <w:r>
        <w:t>上篇　怀特海：他看见了过程，却没看见过程的三维</w:t>
      </w:r>
    </w:p>
    <w:p>
      <w:pPr>
        <w:pStyle w:val="Heading2"/>
      </w:pPr>
      <w:r>
        <w:t>怀特海做对了什么</w:t>
      </w:r>
    </w:p>
    <w:p>
      <w:pPr>
        <w:jc w:val="both"/>
      </w:pPr>
      <w:r>
        <w:t>先把怀特海的伟大讲够，因为不讲够，就配不上后面的解构。</w:t>
      </w:r>
    </w:p>
    <w:p>
      <w:pPr>
        <w:jc w:val="both"/>
      </w:pPr>
      <w:r>
        <w:t>二十世纪初，怀特海——一位先做了半辈子数学家、与罗素合著《数学原理》、后半生转向形而上学的思想家——做了一件石破天惊的事：他系统地把“实体”从本体论的中心赶了下去，换上了“过程”。在他的体系里，世界的终极单位不是“物”，而是他称为“实际发生”（actual occasion，或 actual entity）的东西——一个个刹那生灭的、经验性的发生事件。</w:t>
      </w:r>
    </w:p>
    <w:p>
      <w:pPr>
        <w:jc w:val="both"/>
      </w:pPr>
      <w:r>
        <w:t>这套构造的精妙，值得细看。一个“实际发生”，怀特海说，它的一生是这样的：它诞生时，会去“摄入”（prehension）它之前的所有发生——把过去的世界纳入自身、感受它、回应它；然后它在这摄入的基础上，达成一个“满足”（satisfaction）——成为一个确定的、完成了的自己；达成满足的那一刻，它也就消逝了，随即成为下一个“实际发生”要去摄入的“材料”（datum）。生、摄入、满足、消逝——然后把自己交给未来。世界，就是无数这样的实际发生，一个接一个、彼此摄入、连绵不绝的洪流。</w:t>
      </w:r>
    </w:p>
    <w:p>
      <w:pPr>
        <w:jc w:val="both"/>
      </w:pPr>
      <w:r>
        <w:t>停下来体会一下这有多接近 SDE。</w:t>
      </w:r>
    </w:p>
    <w:p>
      <w:pPr>
        <w:jc w:val="both"/>
      </w:pPr>
      <w:r>
        <w:t>第一，他否定了持存实体。没有一个“桌子”作为持存的实体一直在那里；有的只是“桌子”这个模式，在无数刹那的实际发生中被反复重演。这几乎就是本书第10章讲的“名是指针，指向的不是一个静态的物，而是一束正在发生的纠缠”。</w:t>
      </w:r>
    </w:p>
    <w:p>
      <w:pPr>
        <w:jc w:val="both"/>
      </w:pPr>
      <w:r>
        <w:t>第二，他让过去参与现在。“摄入”意味着每一个当下的发生，都不是凭空的，它内在地包含着对全部过去的纳入与回应。这几乎就是 SDE 讲的“发生总在一片已沉淀的土壤（E）中进行”。</w:t>
      </w:r>
    </w:p>
    <w:p>
      <w:pPr>
        <w:jc w:val="both"/>
      </w:pPr>
      <w:r>
        <w:t>第三，他让现在流向未来。一个实际发生达成满足后消逝、成为下一个发生的材料——这几乎就是本书第19章讲的“回写”：发生出来的东西，成为下一轮发生的底盘。</w:t>
      </w:r>
    </w:p>
    <w:p>
      <w:pPr>
        <w:jc w:val="both"/>
      </w:pPr>
      <w:r>
        <w:t>怀特海甚至有一句和 SDE 神似到令人动容的话，大意是：存在的方式就是生成（becoming），一个现实的东西如何生成，构成了它是什么。“如何生成”决定“是什么”——这不正是本书反复说的“存在不是被发现的，而是被发生的”吗？怀特海在近一个世纪前，就用他自己的语言，喊出了本书的种子。</w:t>
      </w:r>
    </w:p>
    <w:p>
      <w:pPr>
        <w:jc w:val="both"/>
      </w:pPr>
      <w:r>
        <w:t>所以 SDE 必须对怀特海行大礼。在整个西方哲学传统里，他是最早、也最系统地把“发生/过程”抬上本体论王座的人。他做对了那个最难、最根本的动作。</w:t>
      </w:r>
    </w:p>
    <w:p>
      <w:pPr>
        <w:pStyle w:val="Heading2"/>
      </w:pPr>
      <w:r>
        <w:t>怀特海差的那一口气：过程是笼统的，没有三维分工</w:t>
      </w:r>
    </w:p>
    <w:p>
      <w:pPr>
        <w:jc w:val="both"/>
      </w:pPr>
      <w:r>
        <w:t>然而——正是因为他站得这么高，他没看清的那一口气才显得如此关键。</w:t>
      </w:r>
    </w:p>
    <w:p>
      <w:pPr>
        <w:jc w:val="both"/>
      </w:pPr>
      <w:r>
        <w:t>怀特海的“实际发生”，是一个笼统的、未经内部分化的经验事件。它有生、有摄入、有满足、有消逝，这是它的时间相位；但它内部，没有分出不同种类的机制。也就是说，怀特海回答了“发生何时发生”（诞生—摄入—满足—消逝的时间流程），却没有回答“发生由哪几种不同的机制构成”。</w:t>
      </w:r>
    </w:p>
    <w:p>
      <w:pPr>
        <w:jc w:val="both"/>
      </w:pPr>
      <w:r>
        <w:t>这正是 SDE 比他多出的第一口气：</w:t>
      </w:r>
    </w:p>
    <w:p>
      <w:pPr>
        <w:jc w:val="both"/>
      </w:pPr>
      <w:r>
        <w:t>任何一次发生，都不是笼统的一团，而是三种不同机制的互生：显露（S）、差异序列（D）、特征纠缠（E）。</w:t>
      </w:r>
    </w:p>
    <w:p>
      <w:pPr>
        <w:jc w:val="both"/>
      </w:pPr>
      <w:r>
        <w:t>用一次具体的发生来看这个差别。就说你此刻“读懂这一句话”这个实际发生。怀特海会说：这是一个 actual occasion，它摄入了你过去所有的阅读经验，达成了“懂了”这个满足，然后消逝，成为你下一句阅读的材料。这没错，但它太笼统了——它把这个发生当成一个不可分的整体。SDE 则要往这个发生内部看，看见三种同时运行、却截然不同的机制：</w:t>
      </w:r>
    </w:p>
    <w:p>
      <w:pPr>
        <w:jc w:val="both"/>
      </w:pPr>
      <w:r>
        <w:t>- E（特征纠缠）：支撑你读懂的那片土壤——你一生积累的词汇、概念、语感，整个汉语的沉淀，此此前的基础章节建立的语境。没有这片 E，同样一句话你读不懂。</w:t>
      </w:r>
    </w:p>
    <w:p>
      <w:pPr>
        <w:jc w:val="both"/>
      </w:pPr>
      <w:r>
        <w:t>- D（差异序列）：你读这句话时，目光的推进、语义的比较、“这个意思还是那个意思”的试探与收敛——那条把混沌的字符流一步步走成确定理解的路径。</w:t>
      </w:r>
    </w:p>
    <w:p>
      <w:pPr>
        <w:jc w:val="both"/>
      </w:pPr>
      <w:r>
        <w:t>- S（显露）：“懂了”这件事的显露程度——从“隐约觉得”到“清楚了”到“能复述能应用”的连续谱。</w:t>
      </w:r>
    </w:p>
    <w:p>
      <w:pPr>
        <w:jc w:val="both"/>
      </w:pPr>
      <w:r>
        <w:t>怀特海的“实际发生”，把这三者搅成了一团笼统的“经验”。他看见了发生的时间流程（何时生、何时灭），却没看见发生的机制构造（由哪三维互生）。这就好比：他准确地描述了一朵花从含苞到绽放到凋谢的时间过程，却没有解剖出花的结构——哪是茎（E）、哪是脉络的生长（D）、哪是花瓣的显露（S）。SDE 是对“发生”的一次解剖学，而怀特海停在了对“发生”的编年史。</w:t>
      </w:r>
    </w:p>
    <w:p>
      <w:pPr>
        <w:pStyle w:val="Heading2"/>
      </w:pPr>
      <w:r>
        <w:t>怀特海差的第二口气：有摄入，没有“底盘+回写”的不对称引擎</w:t>
      </w:r>
    </w:p>
    <w:p>
      <w:pPr>
        <w:jc w:val="both"/>
      </w:pPr>
      <w:r>
        <w:t>怀特海的“摄入”和“消逝—成为材料”，确实摸到了 SDE 的回写。但他缺一样东西：回写的不对称动力学，以及由这个不对称驱动的自我推进引擎（123 原理）。</w:t>
      </w:r>
    </w:p>
    <w:p>
      <w:pPr>
        <w:jc w:val="both"/>
      </w:pPr>
      <w:r>
        <w:t>在怀特海那里，事件之间的承接是平滑的、连续的：一个发生摄入过去、达成满足、成为下一个的材料，如此循环。这是一条温和的河。但 SDE 讲的回写，带着一个怀特海没有的东西——矛盾与张力。本书第12章的 123 原理说：D 与 E 之间会累积矛盾（差异序列要变、纠缠土壤要稳，一个要动一个要惯），这矛盾累积到临界，逼出 S 的改变，新的 S 再回写、重置 D 与 E，于是新一轮矛盾又生成。这不是平滑的承接，这是由内在矛盾驱动的、带落差的跃迁。</w:t>
      </w:r>
    </w:p>
    <w:p>
      <w:pPr>
        <w:jc w:val="both"/>
      </w:pPr>
      <w:r>
        <w:t>怀特海的过程，是一条没有落差的河——它流动，但它不解释“为什么会有质变、为什么会有跃迁、为什么旧模式会突然崩解出新模式”。他的实际发生一个个达成满足，却缺少一个机制去解释：为什么有时候是平滑的重演（旧模式一再复现），有时候却是剧烈的重构（新结构突然涌现）？SDE 的答案是 123 原理的矛盾引擎——矛盾是发动机，不是故障。怀特海把河修得太平了，平到流不出瀑布。而真实的发生里，恰恰是那些瀑布——那些由矛盾逼出的跃迁——才是创造、才是新知识、才是文明的转折。</w:t>
      </w:r>
    </w:p>
    <w:p>
      <w:pPr>
        <w:jc w:val="both"/>
      </w:pPr>
      <w:r>
        <w:t>这一口气的缺失是有后果的。怀特海的体系，最终更擅长描述世界的连绵，而不擅长解释世界的创新。他有一个漂亮的“创造性”（creativity）概念作为终极范畴，但那更像一个被安置在体系顶端的形而上学原理，而非一个可操作、可诊断的机制。SDE 的 123 原理不同——它是一台你能拿去诊断任何一次“卡住”与“跃迁”的引擎（第12章）：看 D 与 E 的矛盾累积到哪了、S 有没有被逼出改变、新 S 有没有回写。怀特海给了“创造性”一个尊贵的名字，SDE 给了它一副可运转的齿轮。</w:t>
      </w:r>
    </w:p>
    <w:p>
      <w:pPr>
        <w:pStyle w:val="Heading2"/>
      </w:pPr>
      <w:r>
        <w:t>怀特海差的第三口气：没有 SIO，事件无法稳定显露成可指认的结构</w:t>
      </w:r>
    </w:p>
    <w:p>
      <w:pPr>
        <w:jc w:val="both"/>
      </w:pPr>
      <w:r>
        <w:t>还有最后一口气，也许是最要命的一口。怀特海的世界，是由刹那生灭的实际发生构成的洪流——但这带来一个他一生都在艰难处理的难题：如果一切都是刹那生灭的事件，那么我们日常经验到的那些稳定的、可指认的东西——一张桌子、一个人、一门学科——是怎么回事？</w:t>
      </w:r>
    </w:p>
    <w:p>
      <w:pPr>
        <w:jc w:val="both"/>
      </w:pPr>
      <w:r>
        <w:t>怀特海必须解释：为什么这个刹那生灭的世界，看起来却充满了持久稳定的物。他的答案是“结合体”（nexus）与“社会”（society）——许多实际发生因为彼此摄入、彼此重演一个共同的模式，结成一个有秩序的群体，这个群体的稳定重演，就显现为我们看到的“持久的物”。一张桌子，是无数实际发生反复重演“桌子模式”而结成的一个“社会”。</w:t>
      </w:r>
    </w:p>
    <w:p>
      <w:pPr>
        <w:jc w:val="both"/>
      </w:pPr>
      <w:r>
        <w:t>这个解释是对的方向，但它是粗糙的、外挂的。怀特海只是说“它们结成了有序的群体”，却没有一套精密的结构去刻画：这个稳定显露出来的东西，内部有什么构造？它显露到什么程度？它成熟到哪一级？ 而这，恰恰是 SDE 的 SIO 要做的事（第6章）。</w:t>
      </w:r>
    </w:p>
    <w:p>
      <w:pPr>
        <w:jc w:val="both"/>
      </w:pPr>
      <w:r>
        <w:t>SDE 说：发生(S 维度）显露到“稳定且有结构”时，就成了 SIO——而 SIO 有它精密的内部构造：C⊗M⊗V 三视角九宫格、三号位显影、命名级/结构级/生成级的成熟度梯级。怀特海的“社会”只能说“这些事件结成了稳定群体”,SDE 的 SIO 却能说清：这个稳定显露，是在哪个号位显影的、成熟到哪一级、C/M/V 各占什么坐标。怀特海缺的，是从“刹那事件的洪流”到“稳定可指认的结构”之间的那个精密中间层。他有洪流（实际发生），有模糊的稳定化机制（社会），但没有 SIO 这副把稳定化讲清楚的骨架。</w:t>
      </w:r>
    </w:p>
    <w:p>
      <w:pPr>
        <w:jc w:val="both"/>
      </w:pPr>
      <w:r>
        <w:t>于是怀特海陷入一个他自己也承认的困难：他的体系极难解释我们经验中那个“稳固的、可靠的、日常的世界”是如何从刹那生灭里稳稳浮现的。这个困难，在 SDE 里不存在——因为 SDE 有 SIO 这个专门处理“发生如何稳定显露成结构”的中间层。怀特海从洪流直接跳到了“社会”，中间缺了 SIO 这一级台阶，所以他每次要解释日常世界的稳固，都得费很大的劲、绕很远的路。</w:t>
      </w:r>
    </w:p>
    <w:p>
      <w:pPr>
        <w:pStyle w:val="Heading2"/>
      </w:pPr>
      <w:r>
        <w:t>小结怀特海：他修好了河，但没装上解剖刀、发动机与河床</w:t>
      </w:r>
    </w:p>
    <w:p>
      <w:pPr>
        <w:jc w:val="both"/>
      </w:pPr>
      <w:r>
        <w:t>把三口气收拢：怀特海伟大地把本体论从“实体”翻转为“过程”，让世界成为发生的洪流——这一步 SDE 全盘继承并致敬。但他的过程是笼统的（没有 S/D/E 三维分工）、是平滑的（没有 123 矛盾引擎驱动的跃迁）、是缺中间层的（没有 SIO 让事件稳定显露成可指认的结构）。他修好了那条“世界是过程”的大河，却没有给这条河配上三样东西：一把能解剖每一朵浪花内部构造的刀(SDE 三维）、一台能解释瀑布为何出现的发动机(123 原理）、一道能让流水稳定成形的河床(SIO)。SDE 要做的，不是另修一条河，而是给怀特海这条伟大的河，补上这三样。</w:t>
      </w:r>
    </w:p>
    <w:p>
      <w:pPr>
        <w:pStyle w:val="Heading2"/>
      </w:pPr>
      <w:r>
        <w:t>下篇　事件本体论：它把事件当成了新的先在原子</w:t>
      </w:r>
    </w:p>
    <w:p>
      <w:pPr>
        <w:pStyle w:val="Heading2"/>
      </w:pPr>
      <w:r>
        <w:t>事件本体论做对了什么</w:t>
      </w:r>
    </w:p>
    <w:p>
      <w:pPr>
        <w:jc w:val="both"/>
      </w:pPr>
      <w:r>
        <w:t>如果说怀特海是过程哲学的古典巨人，那么当代分析哲学里的事件本体论，是这条路线更晚近、也更“硬核”的一支。它的主张更干脆：世界的基本构成，不是物(objects)，而是事件(events)、是发生(happenings)。一场闪电、一次爆炸、一段舞蹈、一场会议——这些“发生的事”才是实在的基本单位；而我们以为的“物”，不过是事件的相对稳定的模式，或者说，是“慢速的事件”。一块石头，在事件本体论看来，只是一个变化极慢、稳定重演的事件流。</w:t>
      </w:r>
    </w:p>
    <w:p>
      <w:pPr>
        <w:jc w:val="both"/>
      </w:pPr>
      <w:r>
        <w:t>这一支同样值得尊重。它以分析哲学特有的清晰和严格，再次否定了持存实体的优先性，把“发生”钉在了本体论的地基上。它对“物即慢事件”的洞察尤其漂亮——它取消了“物”与“事件”之间的绝对界限，让一切都落在“发生”的连续谱上，快的叫事件，慢的叫物。这与 SDE“一切都是发生、只是显露与稳定的程度不同”的连续谱观念，高度共鸣。</w:t>
      </w:r>
    </w:p>
    <w:p>
      <w:pPr>
        <w:pStyle w:val="Heading2"/>
      </w:pPr>
      <w:r>
        <w:t>事件本体论差的那一口气：它有事件，却没有发生学</w:t>
      </w:r>
    </w:p>
    <w:p>
      <w:pPr>
        <w:jc w:val="both"/>
      </w:pPr>
      <w:r>
        <w:t>但事件本体论差的那一口气，和怀特海不同，而且更隐蔽、也更严重。怀特海的问题是“过程太笼统”，事件本体论的问题是——它把事件当成了新的先在原子，却不追问事件本身如何发生、为何这样发生。</w:t>
      </w:r>
    </w:p>
    <w:p>
      <w:pPr>
        <w:jc w:val="both"/>
      </w:pPr>
      <w:r>
        <w:t>这是一个极深的反讽。事件本体论起兵造反，反的是“把物当成先在的原子”这个发现范式的老毛病。它成功地把“物”这个原子废黜了。可是它转手又立了一个新的原子：事件。在它的体系里，事件成了那个基本的、给定的、不再追问的单位——世界“就是”由事件构成的，事件“就在那里”发生。</w:t>
      </w:r>
    </w:p>
    <w:p>
      <w:pPr>
        <w:jc w:val="both"/>
      </w:pPr>
      <w:r>
        <w:t>你听出这里的问题了吗？它只是把“先在的物”换成了“先在的事件”，而那个“先在”的、“给定”的、“不再追问其如何来”的姿态——也就是发现范式的真正病根——它一点没改。发现范式的错，从来不只在于它选了“物”作原子，而在于它有一个“先在原子”的思维姿态：总要找一个不再追问、给定摆在那里的基本单位，然后去“发现”它、分析它、用它搭建世界。事件本体论把原子从“物”换成了“事件”，却保留了这个“寻找先在原子”的姿态。它是发现范式的事件版——它发现了一种新原子（事件），而没有转向发生范式（追问一切如何被发生）。</w:t>
      </w:r>
    </w:p>
    <w:p>
      <w:pPr>
        <w:jc w:val="both"/>
      </w:pPr>
      <w:r>
        <w:t>SDE 在这里多出的那一口气，是致命的一问：</w:t>
      </w:r>
    </w:p>
    <w:p>
      <w:pPr>
        <w:jc w:val="both"/>
      </w:pPr>
      <w:r>
        <w:t>事件不是先在的原子，事件本身也是被发生的。你得追问：这个事件，在何种 E 中、经何种 D、成何种 S?</w:t>
      </w:r>
    </w:p>
    <w:p>
      <w:pPr>
        <w:jc w:val="both"/>
      </w:pPr>
      <w:r>
        <w:t>一场闪电，事件本体论说“这是一个基本事件”。SDE 说：不，闪电也是一次发生——它在一片特定的 E 中（大气电荷的积累、云层的结构、温湿度的沉淀），经一条 D（电位差一步步累积到击穿的临界），成一个 S（那道显露出来的、可被指认为“闪电”的放电结构）。事件本体论止步于“这是一个事件”,SDE 追问“这个事件是如何被发生出来的、它的三维构造是什么”。事件本体论把事件当成了句号，SDE 把每一个事件重新打开成一次三维的发生过程。</w:t>
      </w:r>
    </w:p>
    <w:p>
      <w:pPr>
        <w:pStyle w:val="Heading2"/>
      </w:pPr>
      <w:r>
        <w:t>更深一层：事件本体论缺“回写”，所以它的事件是散的</w:t>
      </w:r>
    </w:p>
    <w:p>
      <w:pPr>
        <w:jc w:val="both"/>
      </w:pPr>
      <w:r>
        <w:t>事件本体论还差第二口气，与第一口气相连：因为它把事件当成先在的基本单位，它就很难讲清事件与事件之间的生成关系——尤其是那个最关键的、SDE 称为“回写”的关系。</w:t>
      </w:r>
    </w:p>
    <w:p>
      <w:pPr>
        <w:jc w:val="both"/>
      </w:pPr>
      <w:r>
        <w:t>在事件本体论里，事件与事件之间，主要靠因果关系(causation)相连——一个事件引起另一个事件。这是一种外在的、单向的连接：A 事件发生，导致 B 事件发生，像台球一颗撞一颗。但 SDE 的“回写”是一种内在的、构成性的关系：发生出来的 S，会反过来改写生它的那片 E——不是“A 撞出 B”，而是“A 发生后，回过头把生 A 的土壤本身给改了，于是下一个发生 A' 是在一片被 A 改写过的新土壤里进行的”（第19章）。</w:t>
      </w:r>
    </w:p>
    <w:p>
      <w:pPr>
        <w:jc w:val="both"/>
      </w:pPr>
      <w:r>
        <w:t>这个差别是根本的。因果关系（事件本体论）描述的是事件在一个不变的舞台上的先后撞击；回写(SDE)描述的是每一次发生都在改写舞台本身。一个孩子的诞生，不只是“引起”了一系列后续事件（因果），它回写了整个家庭的 E——重新定义了每个成员的角色、改写了这个家的运行底盘，以至于此后所有的发生，都是在一个被这次诞生永久改写过的新土壤里进行的。事件本体论的因果链，是舞台不变、演员轮番上场；SDE 的回写，是每场戏都在重建舞台。缺了回写，事件本体论的世界就是一堆因果相连、却彼此外在的事件——它们排成链，却不互相构成、不互相改写土壤。它有事件的序列，却没有事件对底盘的回写，所以它的洪流是散的珠子，不是拧成一股、边流边改写河床的活流。</w:t>
      </w:r>
    </w:p>
    <w:p>
      <w:pPr>
        <w:jc w:val="both"/>
      </w:pPr>
      <w:r>
        <w:t>这里正好接上了上一章派克的洪流。派克把行为洪流切成了静态九宫格切片；事件本体论则把发生洪流切成了一颗颗因果相连、却彼此外在的事件珠子。两者犯的是同构的错——都把连续的、互相构成的、边生边灭又回写土壤的 SDE 洪流，切成了一颗颗孤立的、先在的单位（派克切成结构切片，事件论切成事件原子）。SDE 要做的，是把这些被切碎的珠子，重新还原为那条拧着流、边流边改写河床的活流。</w:t>
      </w:r>
    </w:p>
    <w:p>
      <w:pPr>
        <w:pStyle w:val="Heading2"/>
      </w:pPr>
      <w:r>
        <w:t>小结事件本体论：反了旧原子，又立了新原子</w:t>
      </w:r>
    </w:p>
    <w:p>
      <w:pPr>
        <w:jc w:val="both"/>
      </w:pPr>
      <w:r>
        <w:t>事件本体论勇敢地废黜了“物”这个先在原子，漂亮地提出“物即慢事件”，把一切拉回发生的连续谱——这些 SDE 都致敬。但它转手立了“事件”这个新原子，保留了“寻找先在给定单位”的发现范式姿态，于是它有事件、却没有发生学（不追问事件如何被发生、其三维构造为何）；它用因果连接事件、却没有回写（事件彼此外在、不互相改写土壤）。它比发现范式前进了一大步（承认世界是发生的），却在最后一步上退回了老姿态（把发生当成新的先在原子去发现）。</w:t>
      </w:r>
    </w:p>
    <w:p>
      <w:pPr>
        <w:pStyle w:val="Heading2"/>
      </w:pPr>
      <w:r>
        <w:t>合观：过程/事件派为什么是最好的对手</w:t>
      </w:r>
    </w:p>
    <w:p>
      <w:pPr>
        <w:jc w:val="both"/>
      </w:pPr>
      <w:r>
        <w:t>把怀特海与事件本体论合起来看，会看到一件意味深长的事：他们是 SDE 在西方哲学里最好的对手，恰恰因为他们最接近 SDE。</w:t>
      </w:r>
    </w:p>
    <w:p>
      <w:pPr>
        <w:jc w:val="both"/>
      </w:pPr>
      <w:r>
        <w:t>发现范式的主流，离 SDE 很远——它们连“世界是发生的”这一步都没迈出。而过程哲学与事件本体论，已经迈出了这最关键的一步：他们和 SDE 站在同一个基本判断上——世界的底层不是持存的物，而是生灭的发生。在这个大是大非上，他们是 SDE 的同盟军，不是敌人。</w:t>
      </w:r>
    </w:p>
    <w:p>
      <w:pPr>
        <w:jc w:val="both"/>
      </w:pPr>
      <w:r>
        <w:t>正因如此，解构他们不是为了打倒，而是为了接棒：承认他们已经跑完了最艰难的第一棒（把本体论从实体翻转为过程/事件），再指出他们没跑完的第二棒——看清“发生”内部的精密构造。用一张表把这一棒交接讲清：</w:t>
      </w:r>
    </w:p>
    <w:p>
      <w:pPr>
        <w:jc w:val="both"/>
      </w:pPr>
      <w:r>
        <w:t>他们共同做对的：废黜先在实体，确立“世界是发生”。</w:t>
      </w:r>
    </w:p>
    <w:p>
      <w:pPr>
        <w:jc w:val="both"/>
      </w:pPr>
      <w:r>
        <w:t>他们共同差的三口气，恰是 SDE 的三个核心贡献：</w:t>
      </w:r>
    </w:p>
    <w:p>
      <w:pPr>
        <w:jc w:val="both"/>
      </w:pPr>
      <w:r>
        <w:t>其一，发生的三维分工——他们有笼统的“过程/事件”，没有 S（显露）/D（差异序列）/E（特征纠缠）的三维互生。发生不是一团，是三维结构化的。</w:t>
      </w:r>
    </w:p>
    <w:p>
      <w:pPr>
        <w:jc w:val="both"/>
      </w:pPr>
      <w:r>
        <w:t>其二，回写的引擎——怀特海有平滑的摄入、事件论有外在的因果，都没有“底盘+回写”的不对称动力学，更没有 123 原理那台由矛盾驱动跃迁的发动机。发生不是平滑连绵，是矛盾逼出的、改写土壤的跃迁。</w:t>
      </w:r>
    </w:p>
    <w:p>
      <w:pPr>
        <w:jc w:val="both"/>
      </w:pPr>
      <w:r>
        <w:t>其三，稳定显露的中间层——他们从洪流直接跳到“稳定的物”（怀特海的“社会”、事件论的“慢事件”)，中间缺了 SIO 这副把“发生如何稳定显露成可指认结构”讲清楚的骨架。</w:t>
      </w:r>
    </w:p>
    <w:p>
      <w:pPr>
        <w:jc w:val="both"/>
      </w:pPr>
      <w:r>
        <w:t>这三口气合起来，正是本书第二篇(S 的 SIO、D 的引擎、E 的土壤）与第12章（三大方程、123 原理）、第19章（回写）所建立的整个“发生的内部结构”。怀特海和事件本体论，喊出了“世界是发生的”这句真理；而 SDE，把这句真理拆开，看清了发生内部到底装着什么。他们给了世界一个正确的动词（发生/生成），SDE 给这个动词配上了完整的语法（三维、引擎、显露层）。</w:t>
      </w:r>
    </w:p>
    <w:p>
      <w:pPr>
        <w:jc w:val="both"/>
      </w:pPr>
      <w:r>
        <w:t>这也回答了一个你也许会问的问题：既然过程哲学早在一个世纪前就提出了，为什么它没能取代发现范式、成为主流？SDE 的诊断是：因为它只给出了动词，没给出语法。“世界是过程”是一个深刻却笼统的断言，它无法像发现范式那样，提供一套精密、可操作、可用于具体研究的工具。科学家、工程师、医生没法拿“实际发生”和“摄入”去做研究——那太笼统了。而 SDE 之所以敢自称一套可用的本体论，正因为它不止说“世界是发生的”，它还交出了发生的三维解剖、123 引擎、SIO 显露层、六路径、成熟态诊断——一整套能上手的工具。过程哲学是一句伟大的宣言，SDE 想做的，是把这句宣言变成一套能用的科学。</w:t>
      </w:r>
    </w:p>
    <w:p>
      <w:pPr>
        <w:jc w:val="both"/>
      </w:pPr>
      <w:r>
        <w:t>带着对这两个最强对手的敬意与超越，下一章，我们再回到派克——但这次，进他真正的主场：语言学。你会看到，语言不只是一种行为，它是所有行为里 SDE 结构最复杂、最多元、多层扭结的一条洪流；而派克，连同整个结构主义语言学的开山者索绪尔，都在这条最湍急的洪流前，挂上了一幅静止的画。</w:t>
      </w:r>
    </w:p>
    <w:p>
      <w:pPr>
        <w:pStyle w:val="Heading2"/>
      </w:pPr>
      <w:r>
        <w:t>本章小结</w:t>
      </w:r>
    </w:p>
    <w:p>
      <w:pPr>
        <w:jc w:val="both"/>
      </w:pPr>
      <w:r>
        <w:t>这一章会一会两个最接近 SDE 的对手。怀特海过程哲学伟大地把本体论从“实体”翻转为“过程”，让世界成为实际发生(actual occasion)的洪流，并以“摄入”和“消逝—成为材料”摸到了土壤与回写——SDE 全盘致敬。但他的过程是笼统的（缺 S/D/E 三维分工）、平滑的（缺 123 矛盾引擎驱动的跃迁）、缺中间层的（缺 SIO 让事件稳定显露成可指认结构）：他修好了“世界是过程”的大河，却没配上解剖刀、发动机与河床。事件本体论勇敢废黜“物”这个先在原子、提出“物即慢事件”，却转手立了“事件”这个新原子，保留了“寻找先在给定单位”的发现范式姿态：它有事件却没有发生学（不追问事件如何被发生、其三维构造），用外在因果连接事件却没有回写（事件彼此外在、不互相改写土壤），于是把 SDE 洪流切成了一颗颗孤立的事件珠子——与上一章派克把行为切成静态切片，是同构的错。合观：过程/事件派是 SDE 最好的对手，因为他们已跑完最难的第一棒（确立“世界是发生”),SDE 要接的第二棒是看清发生的内部构造——三维分工、回写引擎、SIO 显露层。他们给了世界一个正确的动词，SDE 给这个动词配上完整的语法。</w:t>
      </w:r>
    </w:p>
    <w:p>
      <w:pPr>
        <w:pStyle w:val="Heading2"/>
        <w:keepNext w:val="1"/>
      </w:pPr>
      <w:r>
        <w:rPr>
          <w:color w:val="5B6472"/>
        </w:rPr>
        <w:t>来源与编写说明</w:t>
      </w:r>
    </w:p>
    <w:p>
      <w:pPr>
        <w:pStyle w:val="BookNote"/>
      </w:pPr>
      <w:r>
        <w:rPr>
          <w:rFonts w:ascii="Monograph Serif" w:hAnsi="Monograph Serif" w:eastAsia="Monograph Serif" w:cs="Monograph Serif"/>
        </w:rPr>
        <w:t xml:space="preserve">主要底本：作者提供《SDE本体论入门》第二十五章《解构过程哲学与事件本体论：最接近的对手，差的那一口气》。本稿调整章节顺序、编号和表述。底本的理论主张按作者立场呈现，思想史、跨学科类比与经验推广仍需专项审读。</w:t>
      </w:r>
    </w:p>
    <w:p>
      <w:pPr>
        <w:pStyle w:val="Heading1"/>
      </w:pPr>
      <w:bookmarkStart w:id="47" w:name="ch38"/>
      <w:r>
        <w:t>第三十八章　语言不是结构，是洪流：解构派克语言学与结构主义</w:t>
      </w:r>
      <w:bookmarkEnd w:id="47"/>
    </w:p>
    <w:p>
      <w:pPr>
        <w:pStyle w:val="Heading2"/>
      </w:pPr>
      <w:r>
        <w:t>回到派克的主场</w:t>
      </w:r>
    </w:p>
    <w:p>
      <w:pPr>
        <w:jc w:val="both"/>
      </w:pPr>
      <w:r>
        <w:t>第35章解构了派克的“人类行为结构论”——那还只是外围。现在要回到派克真正的主场：语言学。派克首先是一位语言学家，他一生最核心的工作，是把语言当作一个可分析的结构对象。而正因为语言是他的看家本领，在这里解构他，才真正见功力——这是在一位大师最强的地盘上，指出他最深的那一处未竟。</w:t>
      </w:r>
    </w:p>
    <w:p>
      <w:pPr>
        <w:jc w:val="both"/>
      </w:pPr>
      <w:r>
        <w:t>而且这一章的靶子，不止派克一人。因为派克在语言上犯的那个错，恰恰是整个结构主义语言学——从索绪尔（Ferdinand de Saussure）开山以来的主流传统——共同犯的错。解构派克的语言学，等于给整个“把语言当静态结构系统”的传统，做一次 SDE 的体检。这一章要证明的是一句话：</w:t>
      </w:r>
    </w:p>
    <w:p>
      <w:pPr>
        <w:jc w:val="both"/>
      </w:pPr>
      <w:r>
        <w:t>语言不是一个结构，语言是一条洪流——一条比任何行为都更复杂、更多元、多层扭结的 SDE 洪流。</w:t>
      </w:r>
    </w:p>
    <w:p>
      <w:pPr>
        <w:pStyle w:val="Heading2"/>
      </w:pPr>
      <w:r>
        <w:t>派克怎么处理语言：把语言当作“言语行为”，再套上三视角</w:t>
      </w:r>
    </w:p>
    <w:p>
      <w:pPr>
        <w:jc w:val="both"/>
      </w:pPr>
      <w:r>
        <w:t>派克处理语言的思路，有一种令人佩服的统一性，也正是这统一性藏着问题。</w:t>
      </w:r>
    </w:p>
    <w:p>
      <w:pPr>
        <w:jc w:val="both"/>
      </w:pPr>
      <w:r>
        <w:t>他的第一步，是把语言归入行为。在派克看来，说话不是什么特殊的、和身体行为截然不同的东西——说话就是一种行为，他称之为“言语行为”（verbal behavior）。吃饭是行为，跑步是行为，说一句话也是行为，它们本质同类。这一步本身有其洞见：它打破了“语言是一套独立于人类活动的抽象符号系统”的孤立看法，把语言拉回到活生生的人类行为之中。</w:t>
      </w:r>
    </w:p>
    <w:p>
      <w:pPr>
        <w:jc w:val="both"/>
      </w:pPr>
      <w:r>
        <w:t>他的第二步，是把他那套通用的行为三视角，直接套到语言这种“言语行为”上。既然语言是行为，而一切行为都可以从粒子、波、场三视角来把握（第35章），那么语言当然也可以：</w:t>
      </w:r>
    </w:p>
    <w:p>
      <w:pPr>
        <w:jc w:val="both"/>
      </w:pPr>
      <w:r>
        <w:t>- 粒子视角：把语言切成一个个分立的单位——音位、词素、单词、句子，像一颗颗珠子。这是我们最熟悉的语言分析：把语流切成词，把词切成音。</w:t>
      </w:r>
    </w:p>
    <w:p>
      <w:pPr>
        <w:jc w:val="both"/>
      </w:pPr>
      <w:r>
        <w:t>- 波视角：把语言看成连续起伏、彼此交融、没有硬边界的语流——实际说话时，词与词之间并没有清晰的停顿，音与音互相渗透（连读、音变、语调的起伏），语言是一道波。</w:t>
      </w:r>
    </w:p>
    <w:p>
      <w:pPr>
        <w:jc w:val="both"/>
      </w:pPr>
      <w:r>
        <w:t>- 场视角：把语言单位看成整个语法系统这张关系网中的一个位置——一个词的意义，取决于它在整个系统中与其他词的关系。</w:t>
      </w:r>
    </w:p>
    <w:p>
      <w:pPr>
        <w:jc w:val="both"/>
      </w:pPr>
      <w:r>
        <w:t>派克把这套三视角分析（他的 tagmemic 理论）用得极其精细，从语音到语法到篇章，层层贯通。这是了不起的语言学工程。而 SDE 又一次必须先脱帽：语言确实有粒子、波、场三态——派克在语言这一侧，再次独立摸到了 SIO 的 M 模态轴。他没有看错，他看到的三态是真的。</w:t>
      </w:r>
    </w:p>
    <w:p>
      <w:pPr>
        <w:jc w:val="both"/>
      </w:pPr>
      <w:r>
        <w:t>但问题也恰恰在这里：他把上一章那个错，原封不动地搬到了语言上，而且这次错得更严重。</w:t>
      </w:r>
    </w:p>
    <w:p>
      <w:pPr>
        <w:pStyle w:val="Heading2"/>
      </w:pPr>
      <w:r>
        <w:t>错在哪：把语言这条洪流，当成了结构切片——而且语言的洪流最复杂</w:t>
      </w:r>
    </w:p>
    <w:p>
      <w:pPr>
        <w:jc w:val="both"/>
      </w:pPr>
      <w:r>
        <w:t>第35章已经证明：一个行为不是九宫格结构，而是一条 SDE 洪流；派克的三视角，只是这洪流里每个 SDE 片段的 S 维度显露成 SIO 时那副 M 模态骨架，是洪流最表层的结晶。这个诊断，对语言加倍成立——因为语言不是普通的行为，语言是所有行为里 SDE 结构最复杂、最多元、扭结层数最多的一种。</w:t>
      </w:r>
    </w:p>
    <w:p>
      <w:pPr>
        <w:jc w:val="both"/>
      </w:pPr>
      <w:r>
        <w:t>让我们把“说一句话”放到显微镜下，看清这条洪流有多复杂。就说你对朋友说出“我懂你的意思”这样一句再普通不过的话。派克会说：这是一个言语行为，有它的粒子态（五个词、若干音节）、波态（连读的语流、起伏的语调）、场态（每个词在汉语语法系统中的位置）。这些都对——但这只是水面的图案。潜到水面之下，说出这句话的这一两秒里，真正在同时奔涌、互相扭结的，是许多层、许多条 SDE：</w:t>
      </w:r>
    </w:p>
    <w:p>
      <w:pPr>
        <w:jc w:val="both"/>
      </w:pPr>
      <w:r>
        <w:t>- 一条语音 SDE：发声器官的运动、气流的调节、每个音的成形与消逝，同时你还在听自己的声音、微调音量语调——这是一束发声与听辨的特征纠缠，在经差异序列显露成一个个转瞬即逝的音。</w:t>
      </w:r>
    </w:p>
    <w:p>
      <w:pPr>
        <w:jc w:val="both"/>
      </w:pPr>
      <w:r>
        <w:t>- 一条词汇 SDE：从你的整个词库里，“我”“懂”“意思”这些词被激活、被选中——而在它们被选中的同一刻，无数没被选中的近义词（“明白”“理解”“晓得”）也被激活又被抑制。选词本身是一条边生边灭的差异序列。</w:t>
      </w:r>
    </w:p>
    <w:p>
      <w:pPr>
        <w:jc w:val="both"/>
      </w:pPr>
      <w:r>
        <w:t>- 一条句法 SDE：这些词被组织成一个结构——主谓宾的骨架在实时搭建，而搭建的同时，其他可能的句式（“你的意思我懂”“懂了懂了”）被放弃。句法不是预先摆好的模板，是当场被组织、当场收敛的。</w:t>
      </w:r>
    </w:p>
    <w:p>
      <w:pPr>
        <w:jc w:val="both"/>
      </w:pPr>
      <w:r>
        <w:t>- 一条语义 SDE：意义在生成——“懂”到什么程度？“你的意思”指的是刚才那句话，还是他整个人的处境？意义在这句话里一边被说出、一边被确定、一边还在向听者敞开着多种可能。</w:t>
      </w:r>
    </w:p>
    <w:p>
      <w:pPr>
        <w:jc w:val="both"/>
      </w:pPr>
      <w:r>
        <w:t>- 一条语用 SDE：这句话在此语境中要做什么？是安慰、是认同、是想结束话题、还是想让对方继续说？同一句“我懂你的意思”，在不同语境里是完全不同的行为——而这个语用维度，每一刻都在根据对方的表情、场合、你们的关系被实时调整。</w:t>
      </w:r>
    </w:p>
    <w:p>
      <w:pPr>
        <w:jc w:val="both"/>
      </w:pPr>
      <w:r>
        <w:t>- 还有情绪 SDE（说这话时你的关切与温度）、社交 SDE（你和对方关系的实时协商）、思考 SDE（你一边说一边在想他会怎么回应）……</w:t>
      </w:r>
    </w:p>
    <w:p>
      <w:pPr>
        <w:jc w:val="both"/>
      </w:pPr>
      <w:r>
        <w:t>这些 SDE 不是排好队一条条来的，它们多层同时奔跑、互相激发、互相改写：语义 SDE 牵动选词（词汇 SDE），选词牵动句法（句法 SDE），句法又反过来限制语义；语用 SDE（想安慰对方）从头就在调制着语音 SDE（放软语调）、词汇 SDE（选更温和的词）；而对方一个细微的表情变化，会瞬间改写你正在进行的全部这些 SDE。无数条 SDE 拧成一股、层层扭结、边拧边流、边流边有旧的死去新的诞生——这一整股多元扭结、生生灭灭的洪流，才是“说这句话”的真身。</w:t>
      </w:r>
    </w:p>
    <w:p>
      <w:pPr>
        <w:jc w:val="both"/>
      </w:pPr>
      <w:r>
        <w:t>派克的粒子/波/场，是这条汹涌洪流在某一瞬被拍下的一张水面照片。而语言的这条洪流，比吃饭、跑步那些行为的洪流复杂得多：吃饭主要是感觉模态的几条 SDE 扭结，而语言是语音、词汇、句法、语义、语用、情绪、社交等七八个不同层面的 SDE 同时多层扭结——它是 SDE 洪流里结构最繁复的一种。派克却用同一套简单的三视角去套它，等于用一张静态照片，去表征一条你能想象的最湍急、最多层的激流。他不但把洪流当成了结晶，还用最粗的网去捞最复杂的流。</w:t>
      </w:r>
    </w:p>
    <w:p>
      <w:pPr>
        <w:pStyle w:val="Heading2"/>
      </w:pPr>
      <w:r>
        <w:t>那么派克的三视角，在语言里到底是什么？</w:t>
      </w:r>
    </w:p>
    <w:p>
      <w:pPr>
        <w:jc w:val="both"/>
      </w:pPr>
      <w:r>
        <w:t>和第35章一样，可以给派克的语言三视角一个精确的定位。他没有看错三态的存在，他只是把层次彻底搞混了：</w:t>
      </w:r>
    </w:p>
    <w:p>
      <w:pPr>
        <w:jc w:val="both"/>
      </w:pPr>
      <w:r>
        <w:t>粒子/波/场，在语言里，是这条多元 SDE 洪流中——每一个 SDE 片段的 S 维度（显露维度）稳定显露成 SIO 时，那副 SIO 的 M 模态结构。</w:t>
      </w:r>
    </w:p>
    <w:p>
      <w:pPr>
        <w:jc w:val="both"/>
      </w:pPr>
      <w:r>
        <w:t>一个音，是语音 SDE 显露成 SIO 后、以粒子态呈现的那一层结晶；连读的语流，是语音 SDE 的波态显露；一个词在语法系统中的位置，是词汇/句法 SDE 场态的显露。派克抓住的，全是这条洪流最表层、最结晶的那一薄层——S 维度显露成 SIO、SIO 亮出 M 模态的那一层。他漏掉的，是这薄层底下的一切：</w:t>
      </w:r>
    </w:p>
    <w:p>
      <w:pPr>
        <w:jc w:val="both"/>
      </w:pPr>
      <w:r>
        <w:t>- 他漏掉了每条 SDE 的 D——意义如何一步步被试探、被选择、被收敛（选词的犹豫、句式的调整、意思的逐渐明确）。</w:t>
      </w:r>
    </w:p>
    <w:p>
      <w:pPr>
        <w:jc w:val="both"/>
      </w:pPr>
      <w:r>
        <w:t>- 他漏掉了每条 SDE 的 E——支撑这句话的整片土壤：你一生的语言经验、整个汉语的沉淀、你和这位朋友之间全部的共同历史。</w:t>
      </w:r>
    </w:p>
    <w:p>
      <w:pPr>
        <w:jc w:val="both"/>
      </w:pPr>
      <w:r>
        <w:t>- 他漏掉了这些 SDE 是多层扭结、互相激发的——语音受语用调制、选词受语义牵引、一切又随对方反应实时改写。</w:t>
      </w:r>
    </w:p>
    <w:p>
      <w:pPr>
        <w:jc w:val="both"/>
      </w:pPr>
      <w:r>
        <w:t>- 他更漏掉了这一切是边生边灭的——这句话的意义不是一个稳定的结构，它在说出的过程中诞生，在被理解的过程中改变，在下一句话到来时消逝。</w:t>
      </w:r>
    </w:p>
    <w:p>
      <w:pPr>
        <w:jc w:val="both"/>
      </w:pPr>
      <w:r>
        <w:t>一句话：派克在语言里抓住了 SDE 洪流最表层的 M 模态结晶，把它当成了语言的全部——而语言恰恰是所有洪流里结晶层之下藏得最深、流得最急的一条。</w:t>
      </w:r>
    </w:p>
    <w:p>
      <w:pPr>
        <w:pStyle w:val="Heading2"/>
      </w:pPr>
      <w:r>
        <w:t>顺带解构索绪尔：整个结构主义语言学同此一病</w:t>
      </w:r>
    </w:p>
    <w:p>
      <w:pPr>
        <w:jc w:val="both"/>
      </w:pPr>
      <w:r>
        <w:t>派克不是孤例。他在语言上犯的错，是整个结构主义语言学传统的共同病根——而这个传统的开山祖师，是索绪尔。</w:t>
      </w:r>
    </w:p>
    <w:p>
      <w:pPr>
        <w:jc w:val="both"/>
      </w:pPr>
      <w:r>
        <w:t>索绪尔做了现代语言学史上最有名的一个区分：语言（langue）与言语（parole）。parole 是每个人实际说出的、千变万化的、个人的话语；langue 是隐藏在这些话语背后的、社会共有的、稳定的语言系统——一套符号与规则的结构。索绪尔的天才主张是：语言学真正的对象，应该是 langue（那个稳定的系统），而不是 parole（那些杂乱的实际话语）。他还提出，语言是一个共时的（synchronic）符号系统，每个符号的价值来自它与系统中其他符号的差异关系——“猫”之所以是“猫”，是因为它不是“狗”、不是“帽”。</w:t>
      </w:r>
    </w:p>
    <w:p>
      <w:pPr>
        <w:jc w:val="both"/>
      </w:pPr>
      <w:r>
        <w:t>这套构造极其深刻，它为二十世纪整个结构主义（不只语言学，还蔓延到人类学、文学、精神分析）奠基。SDE 必须承认索绪尔的两个真发现：其一，符号的意义来自差异关系（这几乎就是 SDE 说的“特征是差异序列跑出的同一性”）；其二，语言背后确有稳定的结构（这就是 SDE 说的 SIO 显露层）。</w:t>
      </w:r>
    </w:p>
    <w:p>
      <w:pPr>
        <w:jc w:val="both"/>
      </w:pPr>
      <w:r>
        <w:t>但索绪尔犯的，正是派克的病，而且犯在更根本的地方：他把 langue（那个稳定结构系统）当成了语言的真身，把 parole（活的话语洪流）当成了应该被搁置的杂乱表象。</w:t>
      </w:r>
    </w:p>
    <w:p>
      <w:pPr>
        <w:jc w:val="both"/>
      </w:pPr>
      <w:r>
        <w:t>这恰恰把 SDE 的层次完全颠倒了。在 SDE 看来：</w:t>
      </w:r>
    </w:p>
    <w:p>
      <w:pPr>
        <w:jc w:val="both"/>
      </w:pPr>
      <w:r>
        <w:t>- 索绪尔的 parole（活的话语），才是语言的真身——那正是我们上面描述的、多元 SDE 多层扭结、边生边灭的洪流。</w:t>
      </w:r>
    </w:p>
    <w:p>
      <w:pPr>
        <w:jc w:val="both"/>
      </w:pPr>
      <w:r>
        <w:t>- 索绪尔的 langue（稳定系统），只是这条洪流里 S 维度反复显露、沉淀下来的那层 SIO 结构——是壤，是结晶，是洪流长期稳定化的产物。</w:t>
      </w:r>
    </w:p>
    <w:p>
      <w:pPr>
        <w:jc w:val="both"/>
      </w:pPr>
      <w:r>
        <w:t>索绪尔说“研究 langue、搁置 parole”，用 SDE 的话说，等于是：“只研究河水结的冰，把流动的河水当成杂乱表象搁在一边。”他把因果彻底弄反了——不是先有 langue 这个稳定系统、parole 只是它的具体使用；而是先有 parole 这条奔流的 SDE 洪流，langue 是这条洪流反复冲刷、沉淀出来的河床（SIO）。河床确实稳定、确实可研究，但把河床当成河的真身、把流水当成表象，正是把结晶误当洪流的老病——只不过索绪尔比派克更进一步，他不但抓住了结晶，还主动宣布结晶才是本质、洪流应该被搁置。这就是为什么结构主义语言学在描述“语言系统”上极为成功，却始终无法处理语言最鲜活的部分：意义如何在语境中即时生成、语言如何流变、理解如何是重新发生而非解码。这些都在被搁置的 parole 洪流里，而结构主义把那条洪流关在了门外。</w:t>
      </w:r>
    </w:p>
    <w:p>
      <w:pPr>
        <w:jc w:val="both"/>
      </w:pPr>
      <w:r>
        <w:t>后来乔姆斯基的转换生成语法，某种意义上是对静态结构的反叛——他要为语言的生成性（能产出无限句子）建模。这是朝洪流方向迈的一步，值得肯定。但他建模的仍是一套先天的、静态的规则系统（普遍语法），本质上还是在为“结晶如何生成结晶”立规则，没有真正潜入那条多元 SDE 扭结、语用与语境实时参与的活洪流。语言学一次次想抓住语言的活性，却一次次因为缺少“SDE 洪流”这个模型，而退回到某种新的静态结构里去。</w:t>
      </w:r>
    </w:p>
    <w:p>
      <w:pPr>
        <w:pStyle w:val="Heading2"/>
      </w:pPr>
      <w:r>
        <w:t>提升：从语言结构学到语言发生学</w:t>
      </w:r>
    </w:p>
    <w:p>
      <w:pPr>
        <w:jc w:val="both"/>
      </w:pPr>
      <w:r>
        <w:t>解构派克与索绪尔，是为了把语言学往前推一步——从“语言结构学”升级为“语言发生学”。这个升级，能给出结构主义语言学给不出的东西：</w:t>
      </w:r>
    </w:p>
    <w:p>
      <w:pPr>
        <w:jc w:val="both"/>
      </w:pPr>
      <w:r>
        <w:t>其一，SDE把意义在具体语境中的生成作为分析重心。若只用一个词在语言系统中的差异位置说明意义，那么，同一句“我懂你的意思”为什么能够表达理解、敷衍或反讽，就还需要补充说明。这是对一种把系统分析独立化的用法的批评，不能据此断言所有结构主义或相关语言研究都无法处理语境。SDE的解释方向，是考察语用活动与语义组织怎样在当下共同发生：既有用语习惯、交往关系、预期和注意怎样组成有关特征的纠缠，又怎样经由语调、回应和后续行动形成可辨认的意义。语境可以参与E，却不能把E简单等同于外部环境。</w:t>
      </w:r>
    </w:p>
    <w:p>
      <w:pPr>
        <w:jc w:val="both"/>
      </w:pPr>
      <w:r>
        <w:t>其二，SDE用“回写”描述实际话语活动与相对稳定的语言结构之间的往复。共时分析可以有意暂缓历史问题；这个研究选择本身，不等于否认语言变化，也不能据此抹去已有的语言变化研究。本书增加的提问是：一次用法怎样被接续、修正、模仿和保存，才可能从局部事件成为较稳定的表达习惯？并非每次说话都会留下可辨认的系统改变，创新也可能被忽略、拒绝或遗忘。只有追踪选择、传播、重复使用和制度记录等环节，“话语回写语言系统”才不只是一个河流的比喻，而成为能够进一步分析的过程主张。</w:t>
      </w:r>
    </w:p>
    <w:p>
      <w:pPr>
        <w:jc w:val="both"/>
      </w:pPr>
      <w:r>
        <w:t>其三，理解是重新发生，不是解码。结构主义（以及朴素的通信模型）把理解看成解码：说者把意义编码进符号，听者把符号解码还原出意义。但这解释不了误解、歧义、言外之意、以及“听懂了弦外之音”。SDE 发生学说：理解不是解码，而是听者在自己的 E（语言经验、与说者的共同历史、当下语境）中，经自己的 D（试探、推断、收敛），重新发生出一个意义。这就是第31章“知识只能在学习者自己身上重新发生”在语言理解上的落地——听懂一句话，是在你自己身上重新发生一次意义，而不是接收一个被打包好的意义。所以同一句话，不同的人听懂的不完全一样，因为每个人是在自己的 E 中重新发生它。</w:t>
      </w:r>
    </w:p>
    <w:p>
      <w:pPr>
        <w:jc w:val="both"/>
      </w:pPr>
      <w:r>
        <w:t>这三样，静态结构语言学都给不出，而语言发生学一并给出了——因为它把语言还原成了它本来的样子：一条多元 SDE 多层扭结、边生边灭、不断回写自身河床的活洪流。</w:t>
      </w:r>
    </w:p>
    <w:p>
      <w:pPr>
        <w:pStyle w:val="Heading2"/>
      </w:pPr>
      <w:r>
        <w:t>一个更大的判断：语言是 SDE 洪流的极致样本</w:t>
      </w:r>
    </w:p>
    <w:p>
      <w:pPr>
        <w:jc w:val="both"/>
      </w:pPr>
      <w:r>
        <w:t>最后收一个更大的判断。为什么语言值得单独一章、值得从派克到索绪尔一路解构过来？因为语言是 SDE 洪流的极致样本——它是这个世界上，我们能观察到的、SDE 结构最复杂、扭结层数最多、回写最频繁、且最贴近“意义发生”本身的一条洪流。</w:t>
      </w:r>
    </w:p>
    <w:p>
      <w:pPr>
        <w:jc w:val="both"/>
      </w:pPr>
      <w:r>
        <w:t>其他行为的洪流（吃饭、跑步）主要在感觉与身体层面扭结；而语言的洪流，直接就是意义在多层 SDE 中被发生、被传递、被重新发生的现场。研究语言，几乎就是在直接研究“意义如何发生”这件事本身——而意义的持续发生，正是第八篇收口之章的主题。所以语言学若能真正升级为语言发生学，它就不再只是一门关于“语言系统”的专门学问，而会成为观察一切发生的最佳窗口之一。派克和索绪尔把这扇窗户擦得很亮，却在窗前挂了一幅静止的画（结构系统），挡住了窗外那条奔流的河。SDE 要做的，是取下那幅画，让你看见窗外真正在流的东西。</w:t>
      </w:r>
    </w:p>
    <w:p>
      <w:pPr>
        <w:jc w:val="both"/>
      </w:pPr>
      <w:r>
        <w:t>带着“语言即洪流”这个视角，我们已经走到了第八篇的深处。而解构还剩最后一记——本章我们讨论了把语言冻成静态系统的索绪尔，可二十世纪还有一个人，专门以“拆穿一切静态结构”闻名，他叫德里达。下一章，我们就来看这位最著名的解构者：当他挥拳砸向结构主义那层本就是流沙的冰时，他这一拳，究竟砸中了什么、又落空了什么——并由他，把 SDE 的大刀，正式转向整个后现代主义。</w:t>
      </w:r>
    </w:p>
    <w:p>
      <w:pPr>
        <w:pStyle w:val="Heading2"/>
      </w:pPr>
      <w:r>
        <w:t>本章小结</w:t>
      </w:r>
    </w:p>
    <w:p>
      <w:pPr>
        <w:jc w:val="both"/>
      </w:pPr>
      <w:r>
        <w:t>这一章回到派克的主场语言学，并兼及索绪尔。派克把语言归为“言语行为”（verbal behavior），再把通用的行为三视角（粒子/波/场）套到语言上——他独立摸到了语言的 M 模态三态，这是真发现，但他把第35章那个“结晶当洪流”的错原封搬到语言上、且错得更重，因为语言是所有行为里 SDE 结构最复杂、最多元、多层扭结的一种：说一句话时，语音、词汇、句法、语义、语用、情绪、社交等七八条 SDE 同时奔涌、互相激发、边生边灭。派克的三视角只是这洪流里每个 SDE 片段 S 维度显露成 SIO 的那副 M 模态结晶。索绪尔同此一病且更根本——他区分 langue（稳定系统）与 parole（活话语），主张研究 langue、搁置 parole，等于“只研究河结的冰、把流动的河水当表象搁置”，把因果彻底弄反：不是 langue 生 parole，而是 parole 这条 SDE 洪流沉淀出 langue 这层 SIO 河床。提升的方向是语言发生学：意义在语境中即时生成、语言流变是话语对系统的回写、理解是听者在自己 E 中重新发生意义——三样静态结构学给不出的东西。语言是 SDE 洪流的极致样本，是观察“意义如何发生”的最佳窗口。</w:t>
      </w:r>
    </w:p>
    <w:p>
      <w:pPr>
        <w:pStyle w:val="Heading2"/>
        <w:keepNext w:val="1"/>
      </w:pPr>
      <w:r>
        <w:rPr>
          <w:color w:val="5B6472"/>
        </w:rPr>
        <w:t>来源与编写说明</w:t>
      </w:r>
    </w:p>
    <w:p>
      <w:pPr>
        <w:pStyle w:val="BookNote"/>
      </w:pPr>
      <w:r>
        <w:rPr>
          <w:rFonts w:ascii="Monograph Serif" w:hAnsi="Monograph Serif" w:eastAsia="Monograph Serif" w:cs="Monograph Serif"/>
        </w:rPr>
        <w:t xml:space="preserve">主要底本：作者提供《SDE本体论入门》第二十六章《语言不是结构，是洪流：解构派克语言学与结构主义》。本稿调整章节顺序、编号和表述。本章对底本作了实质修订。底本的理论主张按作者立场呈现，思想史、跨学科类比与经验推广仍需专项审读。</w:t>
      </w:r>
    </w:p>
    <w:p>
      <w:pPr>
        <w:pStyle w:val="Heading1"/>
      </w:pPr>
      <w:bookmarkStart w:id="48" w:name="ch39"/>
      <w:bookmarkEnd w:id="48"/>
      <w:r>
        <w:rPr>
          <w:rFonts w:ascii="Monograph Serif" w:hAnsi="Monograph Serif" w:eastAsia="Monograph Serif" w:cs="Monograph Serif"/>
        </w:rPr>
        <w:t xml:space="preserve">第三十九章　从解构到发生：</w:t>
        <w:br/>
        <w:t xml:space="preserve">意义的稳定如何可能</w:t>
      </w:r>
    </w:p>
    <w:p>
      <w:pPr>
        <w:pStyle w:val="Heading2"/>
      </w:pPr>
      <w:r>
        <w:t>从解构问题转向发生条件</w:t>
      </w:r>
    </w:p>
    <w:p>
      <w:pPr>
        <w:jc w:val="both"/>
      </w:pPr>
      <w:r>
        <w:t>上一章以语言系统与实际话语的关系为入口，提出了SDE的一个批评：如果把相对稳定的系统当成无需再解释的起点，就容易忽略系统怎样在使用中形成与改变。这里的批评对象，是把结构分析绝对化的用法，不能直接等同于索绪尔的全部论述，更不能代替对结构主义不同流派的考察。带着这个限定，本章转向解构与意义发生之间的关系。</w:t>
      </w:r>
    </w:p>
    <w:p>
      <w:pPr>
        <w:jc w:val="both"/>
      </w:pPr>
      <w:r>
        <w:t>本章选取德里达的解构、延异以及对稳定在场的追问作为对话入口。为讨论方便，我们先提出一个问题：意义是否必须抵达不再变化的最终所指，才可能在一次交往中有效？这是一条经过选择的问题线，不是对德里达全部思想的缩写。尤其不能从对最终确定性的质疑，直接推出任何理解都不存在、任何判断都同样有效；后一推论需要独立论证，本章不把它作为已经核实的原典结论。</w:t>
      </w:r>
    </w:p>
    <w:p>
      <w:pPr>
        <w:jc w:val="both"/>
      </w:pPr>
      <w:r>
        <w:t>这种追问使本书必须更仔细地区分：永久不变的基础、暂时成立的理解，以及足以支持行动的约束，是否是同一回事？如果不是，否定第一项便不能自动否定后两项。SDE希望从这一区分展开自己的正面说明。</w:t>
      </w:r>
    </w:p>
    <w:p>
      <w:pPr>
        <w:jc w:val="both"/>
      </w:pPr>
      <w:r>
        <w:t>下面从SDE的分析立场出发，考察解构问题能够怎样转化为对发生条件的追问；这不是宣告SDE已经占据了裁决其他思想的最终位置。</w:t>
      </w:r>
    </w:p>
    <w:p>
      <w:pPr>
        <w:jc w:val="both"/>
      </w:pPr>
      <w:r>
        <w:t>本书把语言结构比作从话语活动中形成的结晶，是为了强调稳定性也有条件。这个比喻并不表示语言系统只是虚假的冰，也不表示凡是条件性的结构就不值得研究。恰恰相反，正因为稳定结构能够支持交流，我们才需要说明它怎样形成、怎样维持，以及哪些使用会使它改变。解构式的问题与发生学的问题可以在这里相遇，但二者的术语不能未经论证便当成同义表达。</w:t>
      </w:r>
    </w:p>
    <w:p>
      <w:pPr>
        <w:jc w:val="both"/>
      </w:pPr>
      <w:r>
        <w:t>因此，指出一种结构并非无条件自足，并不会使这种批评自动失去价值。接下来的问题是：在批评揭示的限制之内，我们怎样继续解释理解、判断与行动的可能？</w:t>
      </w:r>
    </w:p>
    <w:p>
      <w:pPr>
        <w:pStyle w:val="Heading2"/>
      </w:pPr>
      <w:r>
        <w:t>批评之后，如何说明暂时的稳定</w:t>
      </w:r>
    </w:p>
    <w:p>
      <w:pPr>
        <w:jc w:val="both"/>
      </w:pPr>
      <w:r>
        <w:t>SDE在本章坚持一个有待兑现的要求：揭示固定基础的困难以后，还应继续研究具体活动如何形成能够运作的约束。这个要求针对本书选定的问题，并不支持“德里达的建设性为零”或“解构只有破坏”的整体评价。评价一种思想的贡献，必须联系它实际提出的问题与论证，不能以它没有采用SDE的回答作为失败的证据。</w:t>
      </w:r>
    </w:p>
    <w:p>
      <w:pPr>
        <w:jc w:val="both"/>
      </w:pPr>
      <w:r>
        <w:t>仍用房子的比喻说：发现地基会沉降以后，不能若无其事地继续建造，也不能仅凭“会沉降”便推出任何建筑都不可能。需要进一步研究土层、承重、监测和维护。这个比喻描述的是本书希望推进的工作程序，不是德里达本人说过的寓言，也不证明他的思想止于宣布一切为流沙。SDE的责任，是展示自己怎样识别约束和组织修正。</w:t>
      </w:r>
    </w:p>
    <w:p>
      <w:pPr>
        <w:jc w:val="both"/>
      </w:pPr>
      <w:r>
        <w:t>如果一种批评在实际使用中只重复“这个不稳、那个会裂”，却不再区分何种稳定足以支持何种任务，它可能使行动失去方向。这是本章构造的批评对象：把对无条件基础的质疑，扩大为拒绝任何可修正的标准。它可以出现在不同理论的接受与传播中，不能仅凭名称就归给整个解构传统。SDE要回应的是这一推论的困难，并提出能够承担具体后果的发生分析。</w:t>
      </w:r>
    </w:p>
    <w:p>
      <w:pPr>
        <w:jc w:val="both"/>
      </w:pPr>
      <w:r>
        <w:t>从SDE看，意义持续变化与一次理解当下成立，并不必然冲突。我们可以理解一句提醒而采取行动，后来又发现理解不完整，于是修正先前的判断。问题不是在“永远固定”与“完全虚无”之间二选一，而是说明不同程度、不同期限的确定性如何出现。这里提出的是SDE自己的解释任务，不应反过来声称德里达没有描述流动的语言，或只会使用否定式概念。</w:t>
      </w:r>
    </w:p>
    <w:p>
      <w:pPr>
        <w:jc w:val="both"/>
      </w:pPr>
      <w:r>
        <w:t>因此，本章把两类问题并列，以便看清可以继续对话的地方：</w:t>
      </w:r>
    </w:p>
    <w:p>
      <w:pPr>
        <w:jc w:val="both"/>
      </w:pPr>
      <w:r>
        <w:t>- 从延异这一讨论入口追问：意义的确定怎样依赖差异、语境与尚未结束的解释？本章不把这种追问等同于否认一切当下理解。</w:t>
      </w:r>
    </w:p>
    <w:p>
      <w:pPr>
        <w:jc w:val="both"/>
      </w:pPr>
      <w:r>
        <w:t>- 从SDE的发生问题追问：在解释仍可继续的条件下，一次理解怎样形成、怎样被识别为足以行动，又怎样留下被修正的通道？</w:t>
      </w:r>
    </w:p>
    <w:p>
      <w:pPr>
        <w:jc w:val="both"/>
      </w:pPr>
      <w:r>
        <w:t>本书把理解说明为听者在自身有关特征的纠缠中重新形成意义，因此强调：意义没有固定不变的终点，并不排除一次交往当下形成了可辨认、可承担后果的理解。这里可与延异展开对话，但不能把“意义不被最终封闭”直接翻译成“什么都没有、什么都不可靠”，再把这后一判断归给德里达。SDE需要提出的正面问题是：在差异与延宕继续作用时，暂时的确定性怎样形成，又怎样被后续经验修改？河流的比喻可以表达这种立场：水在流，渡河仍可发生；只是我们还必须说明桥怎样搭起、渡河怎样判定成功，以及下一次为什么可能不同。这是本文的发生学重释，不是仅凭一个比喻就已经完成了对德里达的裁决。</w:t>
      </w:r>
    </w:p>
    <w:p>
      <w:pPr>
        <w:pStyle w:val="Heading2"/>
      </w:pPr>
      <w:r>
        <w:t>从解构讨论到无基础推论的检验</w:t>
      </w:r>
    </w:p>
    <w:p>
      <w:pPr>
        <w:jc w:val="both"/>
      </w:pPr>
      <w:r>
        <w:t>下面把讨论从一位思想家扩展到一种论证倾向：由对固定基础的批评，推到所有标准都不可成立。我们暂称它为“无基础推论”。这是为了分析而构造的理想类型，不等于“后现代主义”的统一定义，也不能由某位作者被贴上后现代标签，就认定其赞成这一推论。</w:t>
      </w:r>
    </w:p>
    <w:p>
      <w:pPr>
        <w:jc w:val="both"/>
      </w:pPr>
      <w:r>
        <w:t>这个理想类型包含两个需要分开的命题。第一，某些被说成绝对、普遍、自足的标准，实际上依赖特定条件；第二，既然标准依赖条件，就不存在任何可以公开讨论和修正的约束。第一项是否成立，要逐例考察；即使它成立，也不直接推出第二项。以下批评集中于这一推论间隙，而不声称所有后现代论述都共享同一种姿态。</w:t>
      </w:r>
    </w:p>
    <w:p>
      <w:pPr>
        <w:jc w:val="both"/>
      </w:pPr>
      <w:r>
        <w:t>SDE在这里接续对条件的追问，同时反对把条件性直接等同于任意性。能否守住这一区分，取决于SDE能否对具体活动给出足够明确的约束说明。</w:t>
      </w:r>
    </w:p>
    <w:p>
      <w:pPr>
        <w:jc w:val="both"/>
      </w:pPr>
      <w:r>
        <w:t>可以接续的问题是：当我们把一个标准当成无须说明的起点时，是否省略了它形成、获得承认和维持有效的条件？本书以发生学提出这一追问，反对轻易把对象、主体或知识形式当作完全自足的事实。但这仍是一种需要逐项展开的立场，不能用“所有静态基础都已被拆穿”代替具体论证。</w:t>
      </w:r>
    </w:p>
    <w:p>
      <w:pPr>
        <w:jc w:val="both"/>
      </w:pPr>
      <w:r>
        <w:t>本书反对的滑步，是从“某种先在基础未获充分证明”，直接走向“一切判断都没有约束”。一个标准具有历史、语境或权力条件，并不自动使所有替代标准同样有效；一个判断可以被修正，也不使它此刻与任意猜测无从区分。SDE希望保留这种区分，同时追问评价规则怎样发生。这里不把相对主义、虚无主义或“怎么都行”作为德里达及后现代思想的共同结论，更不以这些未经核实的归类作为本章胜出的前提。</w:t>
      </w:r>
    </w:p>
    <w:p>
      <w:pPr>
        <w:jc w:val="both"/>
      </w:pPr>
      <w:r>
        <w:t>由此，SDE提出自己的研究方向：既追问约束的发生，也考察发生出来的约束怎样支持行动。</w:t>
      </w:r>
    </w:p>
    <w:p>
      <w:pPr>
        <w:jc w:val="both"/>
      </w:pPr>
      <w:r>
        <w:t>在本书的术语中，“发生作为基础”指向一种说明任务：不把最终解释寄托于未经说明的固定起点，而是追踪显露、差异序列与特征纠缠怎样相互规定。它首先是一项本体论与方法论主张，不能仅凭把“基础”换成“发生”就视为已经得到证明。</w:t>
      </w:r>
    </w:p>
    <w:p>
      <w:pPr>
        <w:jc w:val="both"/>
      </w:pPr>
      <w:r>
        <w:t>这条方向要求我们展示动态约束的实际内容。例如，一种共同理解怎样依赖能够重复辨认的特征，怎样在回应中经受修正，又怎样受到已有能力与现实结果的限制？SDE以三维互生、123原理和回写组织这些问题，但每一项都要在任务中得到具体说明。能列出三个维度，不等于已经保证理论有约束；只有说明什么情况会使分析失败、什么结果要求修改分析，约束才不只是口头承诺。</w:t>
      </w:r>
    </w:p>
    <w:p>
      <w:pPr>
        <w:jc w:val="both"/>
      </w:pPr>
      <w:r>
        <w:t>本章的判断因此可以收束为一个需要继续检验的命题：</w:t>
      </w:r>
    </w:p>
    <w:p>
      <w:pPr>
        <w:jc w:val="both"/>
      </w:pPr>
      <w:r>
        <w:t>对固定基础的批评，不必终止于否认一切可运作的条件。SDE尝试说明一种动态的、可修正的确定性怎样形成；这一方案必须在具体解释中证明自己的作用，不能靠宣布其他思想停在流沙上来取得立足点。</w:t>
      </w:r>
    </w:p>
    <w:p>
      <w:pPr>
        <w:jc w:val="both"/>
      </w:pPr>
      <w:r>
        <w:t>“拆除”与“建造”的比喻，适合提醒读者注意两个不同任务，却不能用来把思想史分配成一方只会破坏、另一方首次创造。一次批评可能改变提问方式，一项建设也可能保留未经反思的前提。SDE希望同时承担两项工作：继续追问自己依赖的区分，又说明这些区分在何种范围内能够帮助理解和行动。若无法做到这一点，“发生”也可能成为新的、未经检验的固定口号。</w:t>
      </w:r>
    </w:p>
    <w:p>
      <w:pPr>
        <w:pStyle w:val="Heading2"/>
      </w:pPr>
      <w:r>
        <w:t>这组对话为后文留下什么</w:t>
      </w:r>
    </w:p>
    <w:p>
      <w:pPr>
        <w:jc w:val="both"/>
      </w:pPr>
      <w:r>
        <w:t>从派克及过程问题，到语言分析与本章的解构问题，本篇选取了一组与SDE关切相接的论述。这条选读路线突出稳定结构与生成过程的关系，不能被当成完整的近现代思想史，更不能据此断言每一种思想都依次通向SDE。</w:t>
      </w:r>
    </w:p>
    <w:p>
      <w:pPr>
        <w:jc w:val="both"/>
      </w:pPr>
      <w:r>
        <w:t>本书把对象先在、结构固定和标准自足等设定列为批评对象，又考察对这些设定的否定可能留下哪些问题。这是一条按本书目的组织的论证线索，不是把发现、结构主义和后现代主义排列成已经验证的历史兴衰规律。各种传统的实际关系，比这条线索复杂；比较的价值应由它澄清了哪些问题来判断。</w:t>
      </w:r>
    </w:p>
    <w:p>
      <w:pPr>
        <w:jc w:val="both"/>
      </w:pPr>
      <w:r>
        <w:t>SDE在这组讨论之后提出的，是继续研究发生条件的方案：当一种结构不再被看作无条件的起点，我们能否说明它如何形成、为何暂时稳定、怎样接受修正？作者把这种工作称为从解构走向发生，并赋予它积极的建设期待。这个期待不要求宣布后现代已经拆掉全部旧基础，也不要求把SDE说成首次发现生成的思想。比喻中的“岩床”应理解为需要展开的动态约束，而不是已经找到、可以免于进一步追问的终极实体。</w:t>
      </w:r>
    </w:p>
    <w:p>
      <w:pPr>
        <w:jc w:val="both"/>
      </w:pPr>
      <w:r>
        <w:t>与这一问题相邻的，还有本书随后将讨论的佛教无自性与缘起问题。我们可以比较不同论述怎样处理不固定、相互依赖和实践方向，但不能先把它们统称为“同一个空”，再把差异简化成只破不造或只造不破。比较需要分别说明文本范围、问题目标与概念用途；SDE的转译只能作为其中一个有待讨论的视角。</w:t>
      </w:r>
    </w:p>
    <w:p>
      <w:pPr>
        <w:pStyle w:val="Heading2"/>
      </w:pPr>
      <w:r>
        <w:t>本章小结</w:t>
      </w:r>
    </w:p>
    <w:p>
      <w:pPr>
        <w:jc w:val="both"/>
      </w:pPr>
      <w:r>
        <w:t>本章借解构与延异的讨论，提出一个发生学问题：永久固定的意义若不是必要前提，暂时而有约束的理解怎样仍能形成？我们批评的是从标准具有条件性直接推到一切标准皆任意的推论，而不把这一推论归为德里达或后现代思想的统一结论。SDE的正面方案，是追踪显露、差异序列与特征纠缠怎样参与理解的形成、承接和修正。“发生作为基础”仍是一项需要展开的理论主张；列出三维、123与回写，尚不能代替具体机制与失败条件。因而，本章提出了对话与重释的方向，没有宣告结构主义已被整体推翻，也没有宣告解构至此被最终超越。</w:t>
      </w:r>
    </w:p>
    <w:p>
      <w:pPr>
        <w:jc w:val="both"/>
      </w:pPr>
      <w:r>
        <w:t>本篇至此完成了一条有限的比较路线，而非对西方近现代思想的逐一穷尽。下一章将转向本书选取的几位当代近邻，继续问它们与SDE在哪些问题上相接、在哪些问题上保留分歧。相近并不等于趋向同一个终点，分歧也不自动证明某一方缺少维度。</w:t>
      </w:r>
    </w:p>
    <w:p>
      <w:pPr>
        <w:pStyle w:val="Heading2"/>
        <w:keepNext w:val="1"/>
      </w:pPr>
      <w:r>
        <w:rPr>
          <w:color w:val="5B6472"/>
        </w:rPr>
        <w:t>来源与编写说明</w:t>
      </w:r>
    </w:p>
    <w:p>
      <w:pPr>
        <w:pStyle w:val="BookNote"/>
      </w:pPr>
      <w:r>
        <w:rPr>
          <w:rFonts w:ascii="Monograph Serif" w:hAnsi="Monograph Serif" w:eastAsia="Monograph Serif" w:cs="Monograph Serif"/>
        </w:rPr>
        <w:t xml:space="preserve">主要底本：作者提供《SDE本体论入门》第二十七章《打击流沙的人：解构德里达与后现代主义》。本稿调整章节顺序、编号和表述。本章对底本作了实质修订。底本的理论主张按作者立场呈现，思想史、跨学科类比与经验推广仍需专项审读。</w:t>
      </w:r>
    </w:p>
    <w:p>
      <w:pPr>
        <w:pStyle w:val="Heading1"/>
      </w:pPr>
      <w:bookmarkStart w:id="49" w:name="ch40"/>
      <w:r>
        <w:t>第四十章　当代的四位近邻：生成、个体化、内动与对象</w:t>
      </w:r>
      <w:bookmarkEnd w:id="49"/>
    </w:p>
    <w:p>
      <w:pPr>
        <w:pStyle w:val="Heading2"/>
      </w:pPr>
      <w:r>
        <w:t>长廊没有停在德里达</w:t>
      </w:r>
    </w:p>
    <w:p>
      <w:pPr>
        <w:jc w:val="both"/>
      </w:pPr>
      <w:r>
        <w:t>前面从派克走到德里达，像是把西方思想解构到了后现代就收尾了。但思想史没有在德里达那里停下——进入二十一世纪，西方哲学有一次显著的“本体论转向”：一批思想家不再满足于后现代那种“解构一切、什么都不确定”的姿态，重新开始正面追问“存在到底是什么、怎么运作”。有意思的是，这批当代本体论里，有几位与 SDE 走得特别近——近到有些判断几乎就贴在发生学的耳边。这一章，我们请来四位最近的近邻，看看 SDE 与他们各自接住了什么、又在哪里多走了一步。这不是解构，更像是认亲——认出那些在不同语言里，隐约摸到了同一件事的人。</w:t>
      </w:r>
    </w:p>
    <w:p>
      <w:pPr>
        <w:pStyle w:val="Heading2"/>
      </w:pPr>
      <w:r>
        <w:t>德勒兹：把“生成”提到了本体的高度</w:t>
      </w:r>
    </w:p>
    <w:p>
      <w:pPr>
        <w:jc w:val="both"/>
      </w:pPr>
      <w:r>
        <w:t>四位近邻里，德勒兹（Gilles Deleuze）离 D 维度最近。他一生都在反对西方哲学的一个老习惯——用“同一”和“存在”去压制“差异”和“生成”。在他看来，传统哲学总把变化看成“某个不变实体的变化”，把差异看成“两个已知事物之间的差异”；而他要翻转过来：差异是本原的，生成先于存在。世界不是先有一堆稳定的东西、然后它们才发生变化，而是“生成变化”本身才是最根本的，那些看似稳定的东西，只是生成流里暂时的凝结。</w:t>
      </w:r>
    </w:p>
    <w:p>
      <w:pPr>
        <w:jc w:val="both"/>
      </w:pPr>
      <w:r>
        <w:t>读到这里，本书的读者一定会心一笑——这几乎就是 D 维度的宣言。德勒兹接住的，正是“差异的推进先于稳定的结构”这个发生学的核心直觉，他把赫拉克利特那条被压抑了两千年的“流变”之线，重新提到了本体的高度。SDE 与他在这一点上完全同路。</w:t>
      </w:r>
    </w:p>
    <w:p>
      <w:pPr>
        <w:jc w:val="both"/>
      </w:pPr>
      <w:r>
        <w:t>但德勒兹也栽在一个熟悉的坑里——他把差异放大得太满，几乎吞掉了另外两维（这正是第42章“维度压缩”那种病的当代版）。当一切都是无休止的生成流变，“稳定的结构（S）如何可能被反复辨认、可靠复现”就变得含糊；而“生成得以进行的那片纠缠土壤（E）”，也隐没在流变的背景里。SDE 多走的一步，是把德勒兹的“纯生成”重新装回三维：生成（D）永远是在某片土壤（E）里、朝着某种可辨认的结构（S）推进的——差异不是漫无目的的流淌，而是有土壤、有方向、会结晶的发生。</w:t>
      </w:r>
    </w:p>
    <w:p>
      <w:pPr>
        <w:pStyle w:val="Heading2"/>
      </w:pPr>
      <w:r>
        <w:t>西蒙东：个体是结果，不是起点</w:t>
      </w:r>
    </w:p>
    <w:p>
      <w:pPr>
        <w:jc w:val="both"/>
      </w:pPr>
      <w:r>
        <w:t>西蒙东（Gilbert Simondon）这个名字在中文世界不算响亮，但他有一个判断，简直像是提前几十年为本书第6章写的注脚。他毕生追问一个问题：个体是怎么来的？而他给出的答案石破天惊——传统哲学总是先假设有一个个体，再问它有什么性质；西蒙东说，这个顺序错了。先有的不是个体，而是一片“前个体”的、充满张力与潜能的场；个体，是这片场经过“个体化”过程之后，才发生出来的结果。</w:t>
      </w:r>
    </w:p>
    <w:p>
      <w:pPr>
        <w:jc w:val="both"/>
      </w:pPr>
      <w:r>
        <w:t>把这句话和本书第6章的“三号位显影律”放在一起看——主体不是预设的起点，而是在显影中生成的结果——你会发现它们说的几乎是同一件事。西蒙东的“前个体的场”，对应着 E（充满潜能与张力的纠缠土壤）；他的“个体化过程”，对应着 D（差异的推进）；而“个体”，对应着 S（显露出来的稳定形态）。他甚至和 SDE 共享同一个反直觉的姿态：不要问“这个个体是什么”，要问“它是怎么被个体化出来的”——这与本书反复强调的“不要问它的结构是什么，要问是哪些条件让它显露成现在这个样子”，是同一种发生学的目光。</w:t>
      </w:r>
    </w:p>
    <w:p>
      <w:pPr>
        <w:jc w:val="both"/>
      </w:pPr>
      <w:r>
        <w:t>SDE 与西蒙东如此贴近，以至于对话几乎变成了印证。若说 SDE 多了什么，是它把西蒙东那个略显单线的“个体化”过程，展开成了三维互生的完整结构（三大方程），并给出了成熟态、退化态、重组态的完整生命周期——个体化不只是“发生”，还会成熟、老去、重组。</w:t>
      </w:r>
    </w:p>
    <w:p>
      <w:pPr>
        <w:pStyle w:val="Heading2"/>
      </w:pPr>
      <w:r>
        <w:t>巴拉德：关系先于被关联的东西</w:t>
      </w:r>
    </w:p>
    <w:p>
      <w:pPr>
        <w:jc w:val="both"/>
      </w:pPr>
      <w:r>
        <w:t>巴拉德（Karen Barad）是物理学家出身的哲学家，她提出了一个精巧的新词——“内动”（intra-action），专门用来对抗那个我们习以为常的词“互动”（interaction）。“互动”这个词偷偷预设了：先有两个独立的东西 A 和 B，然后它们之间才发生关系。巴拉德说，不对——在很多最根本的层面上，关系是先于被关联的东西的：不是先有 A 和 B 再有关系，而是关系（内动）在进行中，A 和 B 才被“切分”出来、才获得各自确定的边界。她把这叫作“能动的实在论”，主张世界的基本单位不是“物”，而是“现象”——现象里，观察者与被观察者、主体与客体，是一道被生成出来的、而非预先分好的。</w:t>
      </w:r>
    </w:p>
    <w:p>
      <w:pPr>
        <w:jc w:val="both"/>
      </w:pPr>
      <w:r>
        <w:t>这一步，正踩在 SDE 的 E 维度和三大方程上。本书第12章讲三大方程时反复强调：S、D、E 三者是同时互生的，没有哪一个能被单独抽出来当先在的起点；第6章讲三号位显影律时也说，主体与客体不是两个独立实体通过互动联系，而是三者互生、同时被确定。巴拉德的“内动”，几乎就是这个“互生”命题在量子物理语境里的独立发现——她从测量难题出发，摸到了和 SDE 同一块岩床：关系性是本原的，被关联的实体是发生的结果。</w:t>
      </w:r>
    </w:p>
    <w:p>
      <w:pPr>
        <w:jc w:val="both"/>
      </w:pPr>
      <w:r>
        <w:t>SDE 与她的差异，只在覆盖面：巴拉德的“内动”主要照亮了 E（关系的本原性）和主客的共同生成，而 SDE 把这份洞见放进了更完整的三维——关系（E）之外，还有推进关系的路径（D）和显露出的结构（S）；并且，SDE 不止于指出“实体是被生成的”，还追问它如何成熟、如何退化、如何在新条件下重组。</w:t>
      </w:r>
    </w:p>
    <w:p>
      <w:pPr>
        <w:pStyle w:val="Heading2"/>
      </w:pPr>
      <w:r>
        <w:t>哈曼：一位精彩的反面近邻</w:t>
      </w:r>
    </w:p>
    <w:p>
      <w:pPr>
        <w:jc w:val="both"/>
      </w:pPr>
      <w:r>
        <w:t>最后一位近邻很特别——哈曼（Graham Harman）的“面向对象本体论”（OOO），恰恰站在 SDE 的反面，但正因为如此，他成了一面绝好的镜子。哈曼反对的，正是德勒兹、西蒙东、巴拉德（以及 SDE）共享的那个“关系/过程优先”的立场。他主张：对象才是本原的。每个对象都有一个“退隐”的内核，永远无法被任何关系、任何认识穷尽——你和一张桌子的关系、猫和这张桌子的关系、这张桌子和地板的关系，都只触及它的某个侧面，而桌子本身，永远退隐在所有关系之后，自足而神秘。</w:t>
      </w:r>
    </w:p>
    <w:p>
      <w:pPr>
        <w:jc w:val="both"/>
      </w:pPr>
      <w:r>
        <w:t>用发生学的眼睛看，哈曼做的事，正是第42章要点名的第一种失败模式——实体化：他把“存在会在某些条件下显露为相对稳定的形态”这个真实洞见，推到了极端，凝固成了“对象先于一切关系而自足存在”。他确实抓住了一个真的东西：对象确实有某种不被任何单一关系穷尽的余量（这正是 S 作为连续谱、永远有未显露部分的那一面）。但他把这个“未被穷尽的余量”，误当成了“先于关系而自存的内核”。SDE 的诊断很清楚：对象的那个“退隐的余量”，不是先在的实体内核，而是尚未被当前这组 D、E 显露出来的、S 的其余部分——换一组条件，它就会显露出来。桌子不是“永远退隐的神秘内核”，而是“在此刻这组条件下只显露了一部分的发生结果”。</w:t>
      </w:r>
    </w:p>
    <w:p>
      <w:pPr>
        <w:jc w:val="both"/>
      </w:pPr>
      <w:r>
        <w:t>哈曼之所以是“精彩的反面近邻”，就在于此：他和 SDE 面对的是同一个现象（对象有不被关系穷尽的余量），却走向了相反的解释——他说那是先在的实体，SDE 说那是待显露的结构。有他这面镜子照着，SDE 的立场反而更清楚了：承认对象有余量，但这余量属于发生，不属于实体。</w:t>
      </w:r>
    </w:p>
    <w:p>
      <w:pPr>
        <w:pStyle w:val="Heading2"/>
      </w:pPr>
      <w:r>
        <w:t>四位近邻，一条共同的岸</w:t>
      </w:r>
    </w:p>
    <w:p>
      <w:pPr>
        <w:jc w:val="both"/>
      </w:pPr>
      <w:r>
        <w:t>把四位放在一起看，会浮现一条清晰的岸线。德勒兹接住了 D（生成先于存在），西蒙东接住了“个体是结果不是起点”（S 是显影的果），巴拉德接住了 E（关系先于被关联者），而哈曼从反面反衬出——一旦把“对象的余量”误读成“先在的实体内核”，就会滑回实体化的老路。</w:t>
      </w:r>
    </w:p>
    <w:p>
      <w:pPr>
        <w:jc w:val="both"/>
      </w:pPr>
      <w:r>
        <w:t>这条岸线告诉我们一件事：二十一世纪的本体论转向，整体上正在朝发生学的方向靠拢。越来越多的当代哲学家，从不同的入口（生成、个体化、量子测量），独立地摸到了同一件事——存在不是先在的实体，而是在关系与过程中被生成的。他们每一位都抓住了发生学的一个维度，却大多只抓住了一维、或缺一副能把各维焊在一起的完整骨架。SDE 想做的，不是宣称自己比这些杰出的近邻更高明，而是提供那副骨架：把德勒兹的生成、西蒙东的个体化、巴拉德的内动，连同它们各自漏掉的那些维，一起装回“在 E 中、经 D、成 S”的三维互生里。这是一次认亲，也是一次会合——发生学不是孤军，它是这条正在成形的当代岸线上，走得最完整的那一段。</w:t>
      </w:r>
    </w:p>
    <w:p>
      <w:pPr>
        <w:jc w:val="both"/>
      </w:pPr>
      <w:r>
        <w:t>认过了当代的近邻，接下来要做一件更大的事：把目光从当代拉回整条河流的源头，再从源头一路望到全人类所有文明的本体论传统。下一章，我们先回到西方思想最古老的那对分岔——巴门尼德与赫拉克利特。</w:t>
      </w:r>
    </w:p>
    <w:p>
      <w:pPr>
        <w:pStyle w:val="Heading2"/>
      </w:pPr>
      <w:r>
        <w:t>本章小结</w:t>
      </w:r>
    </w:p>
    <w:p>
      <w:pPr>
        <w:jc w:val="both"/>
      </w:pPr>
      <w:r>
        <w:t>这一章请来四位与 SDE 最近的当代本体论近邻，做的不是解构而是认亲。德勒兹把“生成先于存在、差异先于同一”提到本体高度（接住 D），却把差异放大到几乎吞掉 S 与 E（维度压缩的当代版）；SDE 多走一步——生成永远是在某片土壤里朝某种结构推进的。西蒙东主张“个体不是起点、而是前个体的场经个体化后发生的结果”，几乎就是三号位显影律的注脚（前个体场=E、个体化=D、个体=S），SDE 把他单线的个体化展开为三维互生与完整生命周期。巴拉德用“内动”对抗“互动”，指出“关系先于被关联的东西、实体是被切分出来的结果”，几乎是三大方程“同时互生”在量子物理里的独立发现（接住 E 与主客共生）。哈曼的面向对象本体论恰站在反面（对象先于关系、有退隐的自足内核），是一面绝好的镜子——他把“对象有不被关系穷尽的余量”这一真洞见，误当成“先在的实体内核”（第42章的“实体化”失败模式），而 SDE 诊断：那余量不是先在内核，是尚未被当前 D、E 显露出来的 S 的其余部分。四位近邻连成一条岸线——二十一世纪的本体论转向整体正朝发生学靠拢，每位各抓住一维、却大多缺一副完整骨架；SDE 提供的正是这副骨架，把生成、个体化、内动连同各自漏掉的维，一起装回“在 E 中、经 D、成 S”的三维互生里。</w:t>
      </w:r>
    </w:p>
    <w:p>
      <w:pPr>
        <w:pStyle w:val="Heading2"/>
        <w:keepNext w:val="1"/>
      </w:pPr>
      <w:r>
        <w:rPr>
          <w:color w:val="5B6472"/>
        </w:rPr>
        <w:t>来源与编写说明</w:t>
      </w:r>
    </w:p>
    <w:p>
      <w:pPr>
        <w:pStyle w:val="BookNote"/>
      </w:pPr>
      <w:r>
        <w:rPr>
          <w:rFonts w:ascii="Monograph Serif" w:hAnsi="Monograph Serif" w:eastAsia="Monograph Serif" w:cs="Monograph Serif"/>
        </w:rPr>
        <w:t xml:space="preserve">主要底本：作者提供《SDE本体论入门》第二十八章《当代的四位近邻：生成、个体化、内动与对象》。本稿调整章节顺序、编号和表述。底本的理论主张按作者立场呈现，思想史、跨学科类比与经验推广仍需专项审读。</w:t>
      </w:r>
    </w:p>
    <w:p>
      <w:pPr>
        <w:pStyle w:val="Heading1"/>
      </w:pPr>
      <w:bookmarkStart w:id="50" w:name="ch41"/>
      <w:r>
        <w:t>第四十一章　回到源头：巴门尼德与赫拉克利特的分岔</w:t>
      </w:r>
      <w:bookmarkEnd w:id="50"/>
    </w:p>
    <w:p>
      <w:pPr>
        <w:pStyle w:val="Heading2"/>
      </w:pPr>
      <w:r>
        <w:t>回到稳定与变化的古老问题</w:t>
      </w:r>
    </w:p>
    <w:p>
      <w:pPr>
        <w:jc w:val="both"/>
      </w:pPr>
      <w:r>
        <w:t>前面几章选取了从近代到当代的若干论述，本章回到巴门尼德与赫拉克利特所代表的稳定和变化问题。我们借这两个名字组织一组比较，并不主张后来的所有本体论争论早在这里就已分完岔。所谓源头，是本书阅读路线上的入口，不是对整条西方哲学史唯一来源的判定。</w:t>
      </w:r>
    </w:p>
    <w:p>
      <w:pPr>
        <w:jc w:val="both"/>
      </w:pPr>
      <w:r>
        <w:t>回望这条长廊，本书选择了若干关于稳定、变化、关系与存在的论述，将它们放进SDE的比较框架。这些思想家的问题意识和概念并不相同，不能把理念、实体、物自体、存在、过程与延异都化约为寻找“那个已经在那里的东西”。尤其当某一理论本身就在追问生成或反思既定前提时，更不能预先排除它的贡献。本章仍要坚持自己的问题：一种说明在何处把已经形成的区分当作起点，又在何处继续追问这些区分的形成？这条问题线能够重读思想史，却不等于思想史此前没有提出过它。</w:t>
      </w:r>
    </w:p>
    <w:p>
      <w:pPr>
        <w:jc w:val="both"/>
      </w:pPr>
      <w:r>
        <w:t>全书第1章的诊断，在这里成为一种有待逐案运用的阅读方法，而不是已经获得全程确认的思想史定律。我们把某些论述对稳定对象的优先安排，读作“发现”取向；把对对象、关系和主体如何形成的追问，读作“发生”取向。这两个理想类型可能同时出现在同一位思想家的不同论述中。由此，每一个本体论判断都可以接受SDE式追问：它在怎样的特征纠缠中形成，经由怎样的差异序列，被显露并稳定为怎样的命题？这种发生条件的分析有助于理解一个判断，却不能单凭判断具有发生条件就断定其真假，也不能替代对原著论证的考察。</w:t>
      </w:r>
    </w:p>
    <w:p>
      <w:pPr>
        <w:jc w:val="both"/>
      </w:pPr>
      <w:r>
        <w:t>下面先构造两个比较极点：只承认稳定而使变化难以安放，以及只承认变化而使稳定难以说明。这两个极点有助于突出本书的问题，却不等于两位思想家各自论述的完整复原。凡是下文使用“纯S”或“纯D”的地方，都应按这个理想类型的限定来理解，而不能反过来代替原典研究。</w:t>
      </w:r>
    </w:p>
    <w:p>
      <w:pPr>
        <w:pStyle w:val="Heading2"/>
      </w:pPr>
      <w:r>
        <w:t>稳定取向：怎样辨认保持同一的事物</w:t>
      </w:r>
    </w:p>
    <w:p>
      <w:pPr>
        <w:jc w:val="both"/>
      </w:pPr>
      <w:r>
        <w:t>本章从巴门尼德的存在论中选取不变、完整与可思性的联系，作为讨论稳定取向的入口。这里不用一句未经核对的现代合成语录代表他的原话，也不声称某句话统治了西方两千年。为了推进本章论证，我们将问题改写为：当一种说明把真正存在与不变紧密联系时，它如何容纳经验中的差别、转化和生灭？这是一条针对所选论证取向的追问。</w:t>
      </w:r>
    </w:p>
    <w:p>
      <w:pPr>
        <w:jc w:val="both"/>
      </w:pPr>
      <w:r>
        <w:t>用SDE的语言作比较，我们可以把稳定取向与S的可辨认性联系起来。活动若没有任何可保持的区分，就难以反复指认同一对象，也难以承接前一次行动的结果。但S并不只意味着静止；正在改变的对象，也可能以可辨认的方式显露。因此，这种联系并不是把某位古代哲学家的存在概念直接翻译为S，更不以相似词语证明二者已经表达同一个理论。</w:t>
      </w:r>
    </w:p>
    <w:p>
      <w:pPr>
        <w:jc w:val="both"/>
      </w:pPr>
      <w:r>
        <w:t>SDE要批评的是一种进一步的绝对化：因为某种稳定对辨认不可缺少，就认定它不需要任何形成与维持条件。作者认为，这一步会把显露与差异序列、特征纠缠之间的关系遮住。要使批评成立，仍须指明某项稳定实际依赖什么、怎样受这些条件影响；不能仅说一切都有E与D，就认为已经解释了它。此处的批评针对这个推论，不替巴门尼德的全部论述预先判定“变化被彻底排除”。</w:t>
      </w:r>
    </w:p>
    <w:p>
      <w:pPr>
        <w:pStyle w:val="Heading2"/>
      </w:pPr>
      <w:r>
        <w:t>变化取向：怎样说明持续的转化</w:t>
      </w:r>
    </w:p>
    <w:p>
      <w:pPr>
        <w:jc w:val="both"/>
      </w:pPr>
      <w:r>
        <w:t>本章再从赫拉克利特相关讨论中选取河流、转化与对立的线索，作为变化取向的入口。流行的河流表述在此只作释义性的提示，不作为未经版本核对的原典引文。我们要问的是：当一种说明突出持续变化时，它怎样解释变化中的秩序、关系和仍可辨认的形态？这个问题不能预先用“他只承认流动”来作答。</w:t>
      </w:r>
    </w:p>
    <w:p>
      <w:pPr>
        <w:jc w:val="both"/>
      </w:pPr>
      <w:r>
        <w:t>SDE可以把对转化与张力的关注，同D所强调的差异展开联系起来。这样的对话提示我们：矛盾、对立或张力，可能不是一个已经稳定系统的外部干扰，而是理解变化需要考察的条件。但古代的对立论述并不因此就成了123原理的早期版本。若要建立更强的关系，须分别核对概念、论证和例证；本章只保留有启发性的比较，不宣称发现了一条已获证明的理论继承链。</w:t>
      </w:r>
    </w:p>
    <w:p>
      <w:pPr>
        <w:jc w:val="both"/>
      </w:pPr>
      <w:r>
        <w:t>SDE反对的另一个极点，是把变化理解成完全没有可辨认形态的流动。若如此，连“什么在变”“变化何以不同”都难以说清。这里指出的是这一极端模型的困难，不是断定赫拉克利特本人没有讨论秩序或稳定。SDE自己的任务，是说明一项差异怎样被辨认、怎样持续，并怎样形成新的显露；把流动称为D，还不能免除这些说明责任。</w:t>
      </w:r>
    </w:p>
    <w:p>
      <w:pPr>
        <w:pStyle w:val="Heading2"/>
      </w:pPr>
      <w:r>
        <w:t>怎样走出只取一个极点的比较</w:t>
      </w:r>
    </w:p>
    <w:p>
      <w:pPr>
        <w:jc w:val="both"/>
      </w:pPr>
      <w:r>
        <w:t>稳定与变化的张力可以作为阅读后续本体论的一条线索，却不能把两千五百年的思想都排列在“纯S—纯D”的单一轴上。某个理论可能以不同方式同时讨论保持、转化、条件和关系；同一个概念在不同论证中也可能承担不同工作。本章不以几句简写判断柏拉图、亚里士多德、黑格尔或德里达究竟保留了几维，而是保留一个方法问题：当我们重视某种解释能力时，有没有把它能够承担的范围扩大了？</w:t>
      </w:r>
    </w:p>
    <w:p>
      <w:pPr>
        <w:jc w:val="both"/>
      </w:pPr>
      <w:r>
        <w:t>如果比较对象被设成“只有稳定才真实”和“只有变化才真实”两个极点，那么二者确实会互相排斥，也都会留下未解释的现象。SDE认为更有成效的问题，是稳定怎样通过变化得到维持，变化又怎样通过可辨认的形态获得展开。这是对本章理想类型的回应，不能说成两位思想家各握半个真理，更不能说成整个思想史两千年没有答案、直到SDE才走出错误赛道。</w:t>
      </w:r>
    </w:p>
    <w:p>
      <w:pPr>
        <w:jc w:val="both"/>
      </w:pPr>
      <w:r>
        <w:t>本书据此引入第三项追问：使稳定与变化成为可能的关联条件怎样参与其中？以SDE术语表达，就是把显露S、差异序列D和特征纠缠E放在同一场发生中考察。这样的三维重释，是作者希望推进的解释方案，不证明两位思想家都未曾看到关系或条件，也不证明所有论述必须采用相同的三分才算完整。三维是否真正增加了解释力，要看它能否揭示原先未被分清的机制与限制。</w:t>
      </w:r>
    </w:p>
    <w:p>
      <w:pPr>
        <w:pStyle w:val="Heading2"/>
      </w:pPr>
      <w:r>
        <w:t>一套可用于比较本体论的提问</w:t>
      </w:r>
    </w:p>
    <w:p>
      <w:pPr>
        <w:jc w:val="both"/>
      </w:pPr>
      <w:r>
        <w:t>由这些比较，可以形成一套发生学的阅读提问：一个判断在怎样的条件下形成，经过怎样的论证或实践步骤，稳定为怎样的概念与主张？这套提问可以用于任何论述，也包括SDE自身。但能够提出相同问题，并不保证不同论述都具有同一种内部结构，更不保证判断的真伪已经由其形成过程得到决定。</w:t>
      </w:r>
    </w:p>
    <w:p>
      <w:pPr>
        <w:jc w:val="both"/>
      </w:pPr>
      <w:r>
        <w:t>问E，需要考察与这项论述有关的知识、语言、制度、材料和问题关系，而不是给某个文明贴一个总体性格标签。问D，需要重建实际的论证步骤、概念转折或实践过程，而不是把一个人归为逻辑、另一个人归为直觉就结束研究。问S，需要辨认最后形成的命题、区分和可公开讨论的主张。随后再问：这些主张解释了什么，哪些反例仍在，哪些前提尚待支持？一种思想流传很久，可以成为值得研究的理由，却不能仅凭流传时间证明它必然正确，也不能仅凭它与SDE不同就诊断为少了一维。</w:t>
      </w:r>
    </w:p>
    <w:p>
      <w:pPr>
        <w:jc w:val="both"/>
      </w:pPr>
      <w:r>
        <w:t>这种阅读方法要求双向约束：解释前人时，应允许原文抵抗我们的分类；应用SDE时，也应允许比较结果迫使它调整概念。我们既可以明确提出批评，也须给出批评所针对的论证与范围。所谓发生学重释，因而不是替前人安排一个早已选好的位置，而是在具体对话中检验SDE能看清什么、又可能遮住什么。</w:t>
      </w:r>
    </w:p>
    <w:p>
      <w:pPr>
        <w:pStyle w:val="Heading2"/>
      </w:pPr>
      <w:r>
        <w:t>本章小结</w:t>
      </w:r>
    </w:p>
    <w:p>
      <w:pPr>
        <w:jc w:val="both"/>
      </w:pPr>
      <w:r>
        <w:t>这一章回到若干西方本体论的源头，尝试用SDE重新组织稳定与变化的争论。本书把巴门尼德式的稳定取向与赫拉克利特式的变化取向构造成两个比较极点：前者提醒我们解释事物为何保持可辨认性，后者提醒我们解释区分与转化如何持续发生。这是服务于本章问题的简化，不是对两位思想家全部论述的完整复原，更不是证明此后两千年的哲学都被困在同一种错误中。SDE提出的补充是，把稳定显露、差异序列和特征纠缠放在同一场发生中考察；其解释是否充分，仍取决于它能否说明具体过程。由此得到的阅读方法，是问一个论述突出什么、暂缓什么、哪些条件尚待说明。它可以用于比较本体论，却不能在读完原著以前，就替所有传统预先诊断出同一种“维度缺失”。</w:t>
      </w:r>
    </w:p>
    <w:p>
      <w:pPr>
        <w:pStyle w:val="Heading2"/>
        <w:keepNext w:val="1"/>
      </w:pPr>
      <w:r>
        <w:rPr>
          <w:color w:val="5B6472"/>
        </w:rPr>
        <w:t>来源与编写说明</w:t>
      </w:r>
    </w:p>
    <w:p>
      <w:pPr>
        <w:pStyle w:val="BookNote"/>
      </w:pPr>
      <w:r>
        <w:rPr>
          <w:rFonts w:ascii="Monograph Serif" w:hAnsi="Monograph Serif" w:eastAsia="Monograph Serif" w:cs="Monograph Serif"/>
        </w:rPr>
        <w:t xml:space="preserve">主要底本：作者提供《SDE本体论入门》第二十九章《回到源头：巴门尼德与赫拉克利特的分岔》。本稿调整章节顺序、编号和表述。本章对底本作了实质修订。底本的理论主张按作者立场呈现，思想史、跨学科类比与经验推广仍需专项审读。</w:t>
      </w:r>
    </w:p>
    <w:p>
      <w:pPr>
        <w:pStyle w:val="Heading1"/>
      </w:pPr>
      <w:bookmarkStart w:id="51" w:name="ch42"/>
      <w:r>
        <w:t>第四十二章　七类需要检验的思想倾向</w:t>
      </w:r>
      <w:bookmarkEnd w:id="51"/>
    </w:p>
    <w:p>
      <w:pPr>
        <w:pStyle w:val="Heading2"/>
      </w:pPr>
      <w:r>
        <w:t>把所有文明的本体论摆上同一张台</w:t>
      </w:r>
    </w:p>
    <w:p>
      <w:pPr>
        <w:jc w:val="both"/>
      </w:pPr>
      <w:r>
        <w:t>上一章打磨出了一把尺——给任何本体论判断做 SDE 定位。这一章，我们用这把尺，做一件此前没人做过的事：把人类所有主要文明的本体论传统，摆上同一张体检台，一起诊断。</w:t>
      </w:r>
    </w:p>
    <w:p>
      <w:pPr>
        <w:jc w:val="both"/>
      </w:pPr>
      <w:r>
        <w:t>不只是西方。西方从巴门尼德到分析哲学是一支；中华从《易经》、老庄、孔孟到宋明理学、当代新儒家是一支；印度从吠陀、奥义书到数论、胜论、吠檀多、佛家本体论是一支；此外还有希伯来传统、伊斯兰苏菲、非洲的 Ubuntu 共同体本体论、原始泛灵论——每一支都攥着关于存在的一角真理。把它们并排放在一起，会发生一件惊人的事：那些看似天差地别的传统，竟然一犯再犯着同样几种错。这些错不是某个哲学家的疏忽，而是跨文明的共同失败模式——它们像一组反复出现的陷阱，凡是不知道发生学的思想，几乎都逃不掉。</w:t>
      </w:r>
    </w:p>
    <w:p>
      <w:pPr>
        <w:jc w:val="both"/>
      </w:pPr>
      <w:r>
        <w:t>先立一句公道话，免得这一章被误读成傲慢：提取这些失败模式，不是为了“批判前人”。前人在他们各自的 E 土壤里，做了他们能做的最好工作。之所以要把这些模式一条条列清，是为了让我们自己——包括 SDE 自己——能够看清这些陷阱、避免重蹈覆辙。体检不是审判，是让所有人（包括医生自己）都照一次镜子。</w:t>
      </w:r>
    </w:p>
    <w:p>
      <w:pPr>
        <w:pStyle w:val="Heading2"/>
      </w:pPr>
      <w:r>
        <w:t>七种一犯再犯的错</w:t>
      </w:r>
    </w:p>
    <w:p>
      <w:pPr>
        <w:jc w:val="both"/>
      </w:pPr>
      <w:r>
        <w:t>把全球本体论传统摆在一起，反复出现的失败模式，可以清点为七种。</w:t>
      </w:r>
    </w:p>
    <w:p>
      <w:pPr>
        <w:jc w:val="both"/>
      </w:pPr>
      <w:r>
        <w:t>第一种：实体化。把发生过程中某个稳定的显露态，误当成一个独立自存的“实体”。这是所有失败模式里最深、最普遍的一种——它是“发现学预设”最直接的产物。看这份名单有多长：巴门尼德的“一”、柏拉图的“理念世界”、笛卡尔的“心与物”、吠檀多的“梵”、唯心论的“绝对精神”、唯物论的“物质”——它们全都在做同一件事：把“E 中经 D 显露的 S”，误解为“先于 E 和 D 的独立存在者”。发生学的处理不是否定它们（在某些条件下，存在确实显露为相对稳定的形态，这是真的），而是取消那个“独立实体”的形而上学预设——把它们全部还原为 E 中的发生事件。</w:t>
      </w:r>
    </w:p>
    <w:p>
      <w:pPr>
        <w:jc w:val="both"/>
      </w:pPr>
      <w:r>
        <w:t>第二种：维度压缩。把 S/D/E 中的某一维过度发达，压掉其余。上一章的巴门尼德（S 极端）与赫拉克利特（D 极端）是最纯粹的样本；此外，亚里士多德的实体本体论是 S 的过度发达，唯物论是 E1 现实界的过度发达，唯心论是 E1 自我界或理念界的过度发达，柏格森的过程哲学则是 D 的过度发达。每一种压缩，都真实地抓住了它所放大那一维的洞见——代价是其余维度被牺牲。发生学的处理，是用明确的三维框架，让任何本体论判断都能被定位到 S/D/E 三维坐标上，看清它放大了哪一维、压掉了哪一维。</w:t>
      </w:r>
    </w:p>
    <w:p>
      <w:pPr>
        <w:jc w:val="both"/>
      </w:pPr>
      <w:r>
        <w:t>第三种：二元退化。把存在简化成一对二元对立——心与物、本质与现象、主体与客体、理与气。这看起来比一元论“全面”，其实是另一种病：它把同一个维度内部的张力，误当成了两个独立本体的对立。心物不是两种实体，而是 E1 里两个相互纠缠的界（自我界与现实界）；理气不是两种本体，而是 S 形态与 E 物质性的不同侧面。二元退化的诱惑在于它顺口好用（第6章讲过主客语法的“便利外壳”），但它把一个连续的三维发生，硬劈成了两块对立的积木。</w:t>
      </w:r>
    </w:p>
    <w:p>
      <w:pPr>
        <w:jc w:val="both"/>
      </w:pPr>
      <w:r>
        <w:t>第四种：发现学预设。假设存在某种“先于发现而在”的真相，认识的工作只是“看见本来就在那里的东西”。这是全书从第一页就在拆的那堵墙，也是前三种失败模式共同的地基——正因为预设了“存在先在、等着被发现”，才会去实体化、去压缩、去二元切分。发生学的处理是釜底抽薪：从发现学转向发生学——存在不是被发现的，是发生的；任何“被认识的对象”,都是认识活动参与其中的发生结果。</w:t>
      </w:r>
    </w:p>
    <w:p>
      <w:pPr>
        <w:jc w:val="both"/>
      </w:pPr>
      <w:r>
        <w:t>第五种：解脱论压缩。把本体论完全塞进“解脱”的框架里——追问存在，最终只是为了脱离苦、达成解脱。这在印度传统里尤其典型。发生学对此有一句分寸极准的判断：解脱作为一种生命取向，完全合理——它是 D1 意义目标的一种取向（第8章）。问题不在解脱本身，而在把本体论绑死在解脱这一个目的上，于是“存在如何发生”这个问题，永远只能服务于“如何离苦”,发展不出独立的、可用于建造的发生学。发生学的处理，是保留解脱论抓住的真实洞见（它对执着与无常的洞察极深），但解开那道框架的绑绳，让本体论也能朝“造”的方向走。</w:t>
      </w:r>
    </w:p>
    <w:p>
      <w:pPr>
        <w:jc w:val="both"/>
      </w:pPr>
      <w:r>
        <w:t>第六种：伦理化压缩。与第五种同构，只是换了个框架——把本体论完全塞进“伦理”里，追问存在最终只为了成就某种德性或秩序。这在中华儒家传统里尤其典型（第56章讲儒家的两副面孔时会细说）。同样一句公道话：伦理作为生命取向完全合理，问题在把本体论绑死在伦理目的上，于是“存在如何发生”永远服务于“人该如何做”,发展不出独立的发生分析。处理方式同上：保留洞见，解开绑绳。</w:t>
      </w:r>
    </w:p>
    <w:p>
      <w:pPr>
        <w:jc w:val="both"/>
      </w:pPr>
      <w:r>
        <w:t>第七种：把批判误当创新。把“批判某种本体论”误以为就是“建立了新本体论”。这一种在二十世纪后半叶的哲学里尤其猖獗——解构、否定、拆穿成了显学，仿佛拆掉旧房子就等于盖起了新房子。第39章解构德里达时已经点破这个病：批判（解构）和建构，是两种不同的工作。批判能揭示旧本体论的盲区（这是龙爪手的前两爪：抓核、抓裂缝），但批判本身建不起任何新东西。发生学的处理，是把批判和建构明确分成两个阶段——批判揭示裂缝，建构填补裂缝，六爪连续咬合，缺一不可。一个只会批判、从不建构的传统，最终只会留下一地聪明的碎片。</w:t>
      </w:r>
    </w:p>
    <w:p>
      <w:pPr>
        <w:pStyle w:val="Heading2"/>
      </w:pPr>
      <w:r>
        <w:t>七种错背后，是同一个根</w:t>
      </w:r>
    </w:p>
    <w:p>
      <w:pPr>
        <w:jc w:val="both"/>
      </w:pPr>
      <w:r>
        <w:t>把这七种错并排看，会发现它们不是七个孤立的毛病，而是从同一个根上长出的七根枝。这个根，就是发现学预设（第四种）——因为默认了“存在是先在的、等着被发现的现成物”,所以：会把稳定显露误当独立实体（实体化），会想用一个维度一劳永逸地“抓住”那个现成物（维度压缩），会把它切成便于把握的对立两块（二元退化），会把追问它的目的绑死在解脱或伦理上（解脱论、伦理化压缩），甚至会以为拆穿了旧的说法就等于找到了新的真相（批判误当创新）。</w:t>
      </w:r>
    </w:p>
    <w:p>
      <w:pPr>
        <w:jc w:val="both"/>
      </w:pPr>
      <w:r>
        <w:t>七种错，一个根：把“发生的结果”误当成了“先在的真相”。这也正是为什么，SDE 不是在七个战场上分别打七场仗，而是只需在源头处换一个字——把“发现”换成“发生”——七种错就同时失去了它们的地基。这就是发生学作为一次本体论革命的分量所在：它不是又提出了一个“关于存在的新说法”（那样它只会成为第八种实体化），而是改变了提问的方式本身。</w:t>
      </w:r>
    </w:p>
    <w:p>
      <w:pPr>
        <w:pStyle w:val="Heading2"/>
      </w:pPr>
      <w:r>
        <w:t>三大文明的三种侧重：混沌、介生、秩序</w:t>
      </w:r>
    </w:p>
    <w:p>
      <w:pPr>
        <w:jc w:val="both"/>
      </w:pPr>
      <w:r>
        <w:t>体检看的是各文明共同犯的错。但把镜头转一转，还能看见另一面——各文明各自的禀赋。而这里有一个惊人的对应：本书讲过的“存在三态”（混沌—介生—秩序，见第8章），恰好对上了人类三大文明各自的侧重。</w:t>
      </w:r>
    </w:p>
    <w:p>
      <w:pPr>
        <w:jc w:val="both"/>
      </w:pPr>
      <w:r>
        <w:t>先把这个对应摆出来：西方文明侧重秩序，中华文明侧重介生，印度文明侧重混沌。这不是给三大文明贴标签、分高下，而是说：每一个文明，都在“存在三态”这条相位环上，长期驻守着其中的一态，把那一态发挥到了极致——也因此，各自看清了别人看不清的东西，也各自被自己那一态的极端所困。</w:t>
      </w:r>
    </w:p>
    <w:p>
      <w:pPr>
        <w:jc w:val="both"/>
      </w:pPr>
      <w:r>
        <w:t>西方文明侧重秩序。从古希腊的几何学、逻辑学，到近代的科学、法律、制度，西方思想最强的禀赋，是把一切都推向清晰、确定、可陈述的秩序态。它痴迷于“把混沌整理成条理”——公理化的数学、形式化的逻辑、精密的实验、成文的法典，都是秩序态的杰作。这份禀赋让西方在“把已知的事做到极致、把结构锻造到精确”上无与伦比。但它的困，也正是秩序态的困（第7章说过“秩序过度即僵化”）：它容易把一切都实体化、静态化，把“发生的结果”误当成“先在的真相”——本章前面清点的七种错里，实体化、二元退化、发现学预设，都在西方传统里表现得最典型。西方看得最清结构，却最容易忘记结构是发生出来的。</w:t>
      </w:r>
    </w:p>
    <w:p>
      <w:pPr>
        <w:jc w:val="both"/>
      </w:pPr>
      <w:r>
        <w:t>印度文明侧重混沌。这里的“混沌”绝非贬义——它指的是印度思想那种惊人的、朝向无限与无形的开放。从奥义书的“梵”（无限、不可名状、超越一切规定），到佛教对一切固定形态的破除（诸行无常、诸法无我、缘起性空），印度思想最强的禀赋，是不被任何稳定结构锁住、始终朝向那个未分化、未成形的本源。它对“一切相皆是虚妄”的洞察深不见底，对结构之虚妄、之无常、之可破的敏感，是三大文明里最锐利的。但它的困，也正是混沌态的困（第7章说过“混沌过度即无法结晶”）：它容易停在“破”而给不出“造”，容易把发生学压缩进解脱论（本章清点的“解脱论压缩”，正是印度传统的典型），对“如何把洞见沉淀成可传递、可积累的稳定结构”用力不足——这也呼应了第9章讲过的“符号态封顶”：极丰饶的智慧，却难升成可累积的科学结构。印度看得最透“无常与空”,却最容易在“造出稳定”上留白。</w:t>
      </w:r>
    </w:p>
    <w:p>
      <w:pPr>
        <w:jc w:val="both"/>
      </w:pPr>
      <w:r>
        <w:t>中华文明侧重介生。这是三大文明里最微妙、也最贴近发生学的一种侧重。中华思想的禀赋，既不痴迷于把一切钉成秩序（不像西方那样追求形式化的终极确定），也不朝向彻底的破除与无形（不像印度那样追求解脱于一切相），而是始终守在那条“将结未结、生生不息”的介生态走廊里。你看中华思想那些最核心的词——“生生之谓易”（存在就是不断地生成）、“中庸”（不走极端、守在恰到好处的中间）、“阴阳相生”（在对立的张力中持续转化）、“气”（那个既非死物、又未定形、正在流动生化的东西）——它们无一不是介生态的语言。中华文明天然地懂得“不把话说死、不把路走绝、留一线生机让它继续生长”。这份禀赋，让中华思想在“守护发生、体会生化、安顿于变易”上独步天下——它几乎是“发生学”这件事的天然母语。但它的困，恰恰是介生态“难以言传”的那一面：它太懂得“守在中间、不落两边”,却因此长期缺少把这份直觉推向秩序端的分析精度——它体证到了发生，却没有像西方那样把发生拆成可操作的坐标、可陈述的方程（这正是本书想补的那一笔）。中华看得最真“生生之为发生”,却最容易停在体证、难以说成精确的工具。</w:t>
      </w:r>
    </w:p>
    <w:p>
      <w:pPr>
        <w:pStyle w:val="Heading2"/>
      </w:pPr>
      <w:r>
        <w:t>三种侧重，三种感官：气、光、音</w:t>
      </w:r>
    </w:p>
    <w:p>
      <w:pPr>
        <w:jc w:val="both"/>
      </w:pPr>
      <w:r>
        <w:t>更深的一层还在下面。三大文明的三态侧重，竟然与它们各自倚重的感官模态精确相关——而这，把文明的差异一直追溯到了身体经验的最底层。</w:t>
      </w:r>
    </w:p>
    <w:p>
      <w:pPr>
        <w:jc w:val="both"/>
      </w:pPr>
      <w:r>
        <w:t>回想第9章讲过的 E2 信息三模态：粒子态、波态、场态。人类的三大主导感官，恰好对应着这三种模态，也对应着三态：</w:t>
      </w:r>
    </w:p>
    <w:p>
      <w:pPr>
        <w:jc w:val="both"/>
      </w:pPr>
      <w:r>
        <w:t>西方是视觉文明——看，光。西方思想以视觉为中心。“理论”（theory）一词的希腊词源就是“观看”；“清楚”叫 clear（本义是明亮）；追求真理叫“启蒙”（enlightenment，本义是照亮）。视觉的特点，是把对象摆在眼前、划定清晰的边界、看清确定的形状——它天然地把世界粒子化、对象化、秩序化。光照到哪里，哪里就有清晰的轮廓与确定的边界。所以以视觉/光为中心的文明，天然侧重秩序态：看，就是把世界看成一个个边界分明的对象。视觉给了西方精确，也给了它“把一切看成静止对象”的执念。</w:t>
      </w:r>
    </w:p>
    <w:p>
      <w:pPr>
        <w:jc w:val="both"/>
      </w:pPr>
      <w:r>
        <w:t>印度是听觉文明——听，音。印度思想以听觉为中心。吠陀经典是靠口耳相传的“听闻”（śruti，本义就是“所听到的”）传下来的；宇宙的本源被表达为一个原初的声音“唵”（Om）；修行的核心是持诵与聆听。声音的特点，是没有固定的形状、在时间中流动、来了又去、无法被抓住固定——它天然地朝向波动、无常、无形。你没法把一个声音“摆在眼前看清边界”,它一响起就在消逝。所以以听觉/音为中心的文明，天然侧重混沌态：听，就是体会那无形、流动、不可执取的本源。听觉给了印度对无常与空的深彻体证，也给了它“难以沉淀成固定结构”的那一面。</w:t>
      </w:r>
    </w:p>
    <w:p>
      <w:pPr>
        <w:jc w:val="both"/>
      </w:pPr>
      <w:r>
        <w:t>中华是触觉文明——触，气。中华思想以触觉为中心——这是最容易被忽略、却最关键的一笔。中华文明的核心词是“气”：气不是看到的（它无形），也不是听到的（它无声），它是感触到的——是皮肤上的温热、是呼吸间的充盈、是身体里那股“通”或“滞”的流动感。中医切脉是“触”，练气是“感”,养生讲“通”,人际讲“和气”“接触”。触觉的特点，是无边界却有实感：你触到一股气、一阵温、一种势，它没有视觉那样清晰的边界（不像粒子），也不像声音那样纯粹流逝（不像纯波），而是一个正在流动、可感可育、将成未成的场。这正是场态，也正是介生态——有实在的接触感（不是虚无），又没有固定的形（不是死物），是“正在生化”的那个当口。所以以触觉/气为中心的文明，天然侧重介生态：触，就是感受那正在流动、正在生成的场。触觉给了中华对“发生、生化、变易”的天然亲近，让“气”成了发生学最古老的身体隐喻。</w:t>
      </w:r>
    </w:p>
    <w:p>
      <w:pPr>
        <w:jc w:val="both"/>
      </w:pPr>
      <w:r>
        <w:t>把这张对应表合起来看，一个贯通身体、感官、文明、本体论的图景就完整了：</w:t>
      </w:r>
    </w:p>
    <w:p>
      <w:pPr>
        <w:jc w:val="both"/>
      </w:pPr>
      <w:r>
        <w:t>西方：视觉—光—粒子态—秩序（看清对象，锻造结构）</w:t>
      </w:r>
    </w:p>
    <w:p>
      <w:pPr>
        <w:jc w:val="both"/>
      </w:pPr>
      <w:r>
        <w:t>印度：听觉—音—波态—混沌（体会无常，朝向无形）</w:t>
      </w:r>
    </w:p>
    <w:p>
      <w:pPr>
        <w:jc w:val="both"/>
      </w:pPr>
      <w:r>
        <w:t>中华：触觉—气—场态—介生（感受生化，守护发生）</w:t>
      </w:r>
    </w:p>
    <w:p>
      <w:pPr>
        <w:jc w:val="both"/>
      </w:pPr>
      <w:r>
        <w:t>这张表解释了太多东西。它解释了为什么西方发展出了以“看”为范式的科学（观察、观测、可见性是科学的核心）；为什么印度发展出了以“听”为范式的解脱之道（持诵、聆听、内在的声音）；也解释了为什么中华文明天然是“发生学的”——因为触觉的“气”,本就是介生态、场态、发生本身在身体上最直接的感受。中华思想不是通过抽象推理“想到”了发生，而是通过身体的触感“感到”了发生——这既是它的伟大（离发生最近），也是它的局限（停在体感、难成精确工具）。</w:t>
      </w:r>
    </w:p>
    <w:p>
      <w:pPr>
        <w:jc w:val="both"/>
      </w:pPr>
      <w:r>
        <w:t>而 SDE 想做的事，在这张表前变得无比清晰：它要把中华文明用触觉/气感受到的那个介生态发生场，用西方文明的视觉/光所擅长的精确结构说清楚，同时不丢掉印度文明的听觉/音所守护的对一切固定结构之无常的警觉。SDE 是这三种感官、三种侧重、三态的一次会合——它想成为那个既能“感到”发生（守住中华的介生禀赋）、又能“看清”发生（借来西方的秩序精度）、还始终“听得见”发生终将无常（记住印度的混沌洞察）的完整框架。</w:t>
      </w:r>
    </w:p>
    <w:p>
      <w:pPr>
        <w:pStyle w:val="Heading2"/>
      </w:pPr>
      <w:r>
        <w:t>从实在论与反实在论，到三大文明的三种中心</w:t>
      </w:r>
    </w:p>
    <w:p>
      <w:pPr>
        <w:jc w:val="both"/>
      </w:pPr>
      <w:r>
        <w:t>上一节从感官看文明。这一节，换一个入口——从西方哲学吵得最凶的一场论争进去，你会发现它通向同一片风景，只是照亮了另一个侧面。</w:t>
      </w:r>
    </w:p>
    <w:p>
      <w:pPr>
        <w:jc w:val="both"/>
      </w:pPr>
      <w:r>
        <w:t>西方哲学两千年里，有一场始终没有定论的核心之争：实在论（Realism）与反实在论（Antirealism）之争。</w:t>
      </w:r>
    </w:p>
    <w:p>
      <w:pPr>
        <w:jc w:val="both"/>
      </w:pPr>
      <w:r>
        <w:t>实在论说：世界是先于我们的认识而独立存在的。那些星辰、原子、规律，不管有没有人去看、去想，它们都实实在在地在那里；认识的任务，就是尽可能准确地去符合那个本来就在的客观世界。这是一种“世界先在、人去发现”的立场——它产生的，是一个客观的世界：一个不依赖任何人、自己就立得住的世界。</w:t>
      </w:r>
    </w:p>
    <w:p>
      <w:pPr>
        <w:jc w:val="both"/>
      </w:pPr>
      <w:r>
        <w:t>反实在论说：不对。我们所谓的“世界”,从来无法脱离我们认识它的方式而被谈论；离开了人的感知、语言、概念框架，“世界本身是什么样”这个问题根本无法回答。所以在某种意义上，世界是依赖于认识主体才成其为世界的。这是一种“世界离不开人”的立场——它产生的，是一个主观的世界：一个与认识主体不可分割的世界。</w:t>
      </w:r>
    </w:p>
    <w:p>
      <w:pPr>
        <w:jc w:val="both"/>
      </w:pPr>
      <w:r>
        <w:t>这场争论两千年没有结果，因为——你现在应该很熟悉这个句式了——双方都对，也都错，而且错在同一个地方。实在论对，对在它抓住了“存在确实有不依赖此刻这个人的稳定性”（一块石头不会因为你闭眼就消失）；反实在论对，对在它抓住了“任何被谈论的世界都渗透着认识的参与”（你说的“石头”,已经是被你的感知与概念显露过的石头）。他们都错，错在都以为自己攥住的是全部，都想用一方压倒另一方。而用发生学的眼睛看，这场争论的谜底一句话就能说破：</w:t>
      </w:r>
    </w:p>
    <w:p>
      <w:pPr>
        <w:jc w:val="both"/>
      </w:pPr>
      <w:r>
        <w:t>实在论抓住的是“成 S”那一端（存在显露为相对稳定的客观结构），反实在论抓住的是“在 E 中”那一端（存在离不开认识主体所提供的纠缠土壤）。他们各执发生的一端，却都漏掉了把两端连起来的那条路——“经 D”。</w:t>
      </w:r>
    </w:p>
    <w:p>
      <w:pPr>
        <w:jc w:val="both"/>
      </w:pPr>
      <w:r>
        <w:t>而这里藏着一个和上一节呼应的、极深的对应。实在论是“看”出来的世界，反实在论是“摸”出来的世界。实在论天然是视觉的——“看”总是把对象摆在眼前、划定边界、当成一个不依赖我而独立在那儿的客体（我闭眼它还在），所以“看”最容易产生“客观独立存在”的信念。反实在论则天然是触觉的——“摸”永远是我与对象的接触，没有那只手的触碰就没有触感，触觉里“对象”和“我”是黏在一起、无法分开的，所以“摸”最容易产生“世界离不开主体”的信念。而佛法呢？佛法既不站实在论也不站反实在论——它用“听”：声音无自性、缘起而生、响过即空，既不是自在的客体（它一响就在消逝），也依赖于一个自在的主体（无我），它指向的是空性：既无自在之客体，也无自在之主体，一切在缘起的互动中生灭。</w:t>
      </w:r>
    </w:p>
    <w:p>
      <w:pPr>
        <w:jc w:val="both"/>
      </w:pPr>
      <w:r>
        <w:t>于是，三大文明在最深处的类型，第二次浮现出来——而这一次，是从“主客”这个轴上看的：</w:t>
      </w:r>
    </w:p>
    <w:p>
      <w:pPr>
        <w:jc w:val="both"/>
      </w:pPr>
      <w:r>
        <w:t>西方是客观文明——客体性文明。它以“看”为范式，相信有独立自存的客体，把世界锚定在客体一端。中华是主观文明——主体性文明。它以“摸”为范式（气、感、通、和），世界总是“我”参与其中、与我不可分的世界，把重心放在主体的体验与参与一端。印度是互动文明——缘起文明、空性文明。它以“听”为范式，既不立自在的客体，也不立自在的主体，只承认缘起的互动本身，把一切安放在“关系与互动”一端。</w:t>
      </w:r>
    </w:p>
    <w:p>
      <w:pPr>
        <w:jc w:val="both"/>
      </w:pPr>
      <w:r>
        <w:t>这套“主客”轴上的类型，正好对应到 SDE 的三维中心：</w:t>
      </w:r>
    </w:p>
    <w:p>
      <w:pPr>
        <w:jc w:val="both"/>
      </w:pPr>
      <w:r>
        <w:t>西方 = S 中心（客体、结构、显露的稳定态——看得见、摸不着的那个“在那儿的对象”）</w:t>
      </w:r>
    </w:p>
    <w:p>
      <w:pPr>
        <w:jc w:val="both"/>
      </w:pPr>
      <w:r>
        <w:t>中华 = E 中心（主体、纠缠、参与的土壤——那个我身在其中、与我相连的世界）</w:t>
      </w:r>
    </w:p>
    <w:p>
      <w:pPr>
        <w:jc w:val="both"/>
      </w:pPr>
      <w:r>
        <w:t>印度 = D 中心（互动、缘起、差异的推进——那个既非客体也非主体、只在关系中生灭的过程）</w:t>
      </w:r>
    </w:p>
    <w:p>
      <w:pPr>
        <w:jc w:val="both"/>
      </w:pPr>
      <w:r>
        <w:t>要立刻说清一件事，免得它和上一节“打架”：这不是对上一节的推翻，而是从另一个角度看同一组文明。上一节从“三态”看（西方侧重秩序、中华侧重介生、印度侧重混沌），这一节从“三维中心”看（西方 S、中华 E、印度 D）——两套映射是同一组文明的两个侧面，就像同一个人，你既可以按“性格”给他分类，也可以按“擅长的手艺”给他分类，两种分类不冲突、还互相印证。事实上它们在深处是通的：西方以“看”锚定客体（S 中心），而“看清对象、锻造结构”正是把 S 推向秩序（秩序侧重）；印度以“听”体会缘起互动（D 中心），而“朝向无形、不执一相”正是把 D 敞开为混沌（混沌侧重）；中华以“摸”参与世界（E 中心），而“感受生化、守护那个正在流动的场”正是安顿于介生（介生侧重）。感官—主客类型—三维中心—三态侧重，四条线在每个文明身上，是拧成一股的同一条绳。</w:t>
      </w:r>
    </w:p>
    <w:p>
      <w:pPr>
        <w:jc w:val="both"/>
      </w:pPr>
      <w:r>
        <w:t>SDE在这里尝试提供一种并置问题的方式：稳定显露使我们追问什么能够被共同辨认与检验，特征纠缠使我们追问主体参与和条件关联，差异序列使我们追问转化如何发生。本书据此与实在论、反实在论及空性论展开对话，但这三类论述内部各有分歧，不能分别等同于S、E、D，也不能再与西方、中华、印度作严格的一一对应。“在E中、经D、成S”表达的是作者希望推进的综合方向，不是已经证明三类立场能够相互化约或所有争论均已解决。真正的综合，还须说明它怎样面对世界独立性、知识有效性和依缘而起等各不相同的问题。</w:t>
      </w:r>
    </w:p>
    <w:p>
      <w:pPr>
        <w:pStyle w:val="Heading2"/>
      </w:pPr>
      <w:r>
        <w:t>成熟态判别：一把量本体论的尺</w:t>
      </w:r>
    </w:p>
    <w:p>
      <w:pPr>
        <w:jc w:val="both"/>
      </w:pPr>
      <w:r>
        <w:t>体检做完，最后需要一把正面的尺——不只诊断“错在哪”,还要能判断“什么样的本体论才算健康”。发生学给出的这把尺，叫成熟态判别。</w:t>
      </w:r>
    </w:p>
    <w:p>
      <w:pPr>
        <w:jc w:val="both"/>
      </w:pPr>
      <w:r>
        <w:t>回到第二篇立过的那个核心命题：完整的 SDE 三维不是存在的起点，而是成熟态（原初态是“空虚混沌”）。把这个命题用到本体论传统自身上，就得到一把判别尺——一个本体论是否成熟，看它是否同时满足几条：其一，三维是否齐全（S、D、E 都在场，还是压缩了某一维？）；其二，是否守住了发生学立场（把存在看作发生的，还是滑回了“先在待发现”？）；其三，是否能自我反身（它能不能用自己的概念，分析自己是怎么发生的？——一个不敢把镜头对准自己的本体论，等于豁免了自己）；其四，是否可落地为工具（它停在“理解世界”，还是能长出“参与世界发生”的可操作方法？）。</w:t>
      </w:r>
    </w:p>
    <w:p>
      <w:pPr>
        <w:jc w:val="both"/>
      </w:pPr>
      <w:r>
        <w:t>用这把尺一量，那些伟大传统的位置就清楚了：它们大多在某一两条上极为出色（西方在 S、D 的分析精度上登峰造极，中华在 E 的饱满直觉上无与伦比，印度在对无常的洞察上深不见底），却几乎都在“三维齐全”或“发生学立场”上失守。而 SDE 想做的，不是再加一个更聪明的答案，而是把各家攥住的那半块真理，焊回一个三维齐全、守住发生、并且敢于自我反身的框架里。</w:t>
      </w:r>
    </w:p>
    <w:p>
      <w:pPr>
        <w:jc w:val="both"/>
      </w:pPr>
      <w:r>
        <w:t>值得说明的是最后那条——自我反身。SDE 必须敢用自己的尺量自己：它自己是不是也在某个 E 土壤（2020 年代、多文明交汇、AI 逼问知识本质）里、经某条 D 路径、显露出的一个 S？答案是“是”。SDE 也是被发生的，不是从天上掉下来的终极真理；它同样会成熟、会退化、会在某一天被一个更完整的框架重组。一个诚实的本体论，必须把自己也放上体检台。这既是 SDE 的谦卑，也恰恰是它区别于前面七种错的地方——前七种错，无一例外都免除了自己受检的义务。</w:t>
      </w:r>
    </w:p>
    <w:p>
      <w:pPr>
        <w:jc w:val="both"/>
      </w:pPr>
      <w:r>
        <w:t>全球体检做完，解构长廊也接近尾声。但在收口之前，还有一场最古老、也最根本的对话被留到了最后——它不在东西方哲学之间，而在佛法与科学之间：面对同一个“稳定并非天然”的事实，一个选择破，一个选择造。下一章，这场造与破的交锋。</w:t>
      </w:r>
    </w:p>
    <w:p>
      <w:pPr>
        <w:pStyle w:val="Heading2"/>
      </w:pPr>
      <w:r>
        <w:t>本章小结</w:t>
      </w:r>
    </w:p>
    <w:p>
      <w:pPr>
        <w:jc w:val="both"/>
      </w:pPr>
      <w:r>
        <w:t>这一章用上一章的尺，给全人类主要文明的本体论传统（西方/中华/印度/希伯来/伊斯兰/非洲 Ubuntu/原始泛灵）做了一次同台体检，发现它们一犯再犯七种共同失败模式：实体化（把 E 中经 D 显露的 S 误当先在的独立实体——巴门尼德的一、柏拉图的理念、笛卡尔的心物、吠檀多的梵）、维度压缩（某一维过度发达压掉其余）、二元退化（把同一维度内部张力误当两个独立本体的对立）、发现学预设（假设存在先在待发现）、解脱论压缩（本体论被绑死在解脱目的上，印度典型）、伦理化压缩（被绑死在伦理目的上，儒家典型）、批判误当创新（以为拆穿旧说就等于建了新说，20 世纪后半叶典型）。七种错是从同一个根长出的七根枝——根是发现学预设：把“发生的结果”误当“先在的真相”；所以 SDE 只需在源头换一个字（发现→发生），七种错同时失去地基——它改变的不是“关于存在的说法”，而是提问方式本身。最后立起正面的成熟态判别尺：一个本体论是否成熟，看三维是否齐全、是否守住发生学立场、是否能自我反身、是否可落地为工具；各大传统多在某一两条上出色却在“三维齐全/发生立场”失守；而 SDE 的诚实，正在于它敢把自己也放上体检台（承认自己也是被发生的、会退化、会被重组）——前七种错无一例外免除了自己受检的义务，这正是 SDE 与它们的分野。</w:t>
      </w:r>
    </w:p>
    <w:p>
      <w:pPr>
        <w:jc w:val="both"/>
      </w:pPr>
      <w:r>
        <w:t>此外，本章还揭示了各文明各自的禀赋与“存在三态”的对应：西方侧重秩序（视觉—光—粒子态，看清对象、锻造结构，却易实体化）、印度侧重混沌（听觉—音—波态，体会无常、朝向无形，却难沉淀稳定结构）、中华侧重介生（触觉—气—场态，感受生化、守护发生，是发生学的天然母语，却易停在体证难成精确工具）。三态侧重竟与三大主导感官精确相关——这把文明差异追溯到了身体经验的最底层，也让 SDE 的抱负无比清晰：把中华用触觉“感到”的发生场，用西方视觉擅长的精确结构说清，同时不丢印度听觉守护的“对固定结构之无常的警觉”——SDE 是这三种感官、三种侧重、三态的一次会合。</w:t>
      </w:r>
    </w:p>
    <w:p>
      <w:pPr>
        <w:jc w:val="both"/>
      </w:pPr>
      <w:r>
        <w:t>本章还从西方哲学的实在论 vs 反实在论之争进入，抵达同一片风景的另一侧面：实在论（世界先在、客观独立）抓住的是“成 S”那一端、是“看”出来的客观世界；反实在论（世界离不开主体）抓住的是“在 E 中”那一端、是“摸”出来的主观世界；佛法则用“听”指向空性（既无自在客体、也无自在主体、缘起而生）。由此三大文明在“主客轴”上的类型第二次浮现——西方是客体性文明（S 中心）、中华是主体性文明（E 中心）、印度是互动/缘起/空性文明（D 中心）。这套“三维中心”与上一节的“三态侧重”是同一组文明的两个侧面、互不冲突且在深处相通（感官—主客类型—三维中心—三态侧重是拧成一股的同一条绳）。SDE 的位置由此第三次被照亮：它既不站实在论、也不站反实在论、更不停在纯粹空性，而是说世界既有“成 S”的客观稳定（接住实在论与西方 S）、又离不开“在 E 中”的主体参与（接住反实在论与中华 E）、还靠“经 D”的缘起互动把两端连起（接住佛法空性与印度 D）——争了两千年的公案，在“在 E 中、经 D、成 S”一句里三方和解。</w:t>
      </w:r>
    </w:p>
    <w:p>
      <w:pPr>
        <w:pStyle w:val="Heading2"/>
        <w:keepNext w:val="1"/>
      </w:pPr>
      <w:r>
        <w:rPr>
          <w:color w:val="5B6472"/>
        </w:rPr>
        <w:t>来源与编写说明</w:t>
      </w:r>
    </w:p>
    <w:p>
      <w:pPr>
        <w:pStyle w:val="BookNote"/>
      </w:pPr>
      <w:r>
        <w:rPr>
          <w:rFonts w:ascii="Monograph Serif" w:hAnsi="Monograph Serif" w:eastAsia="Monograph Serif" w:cs="Monograph Serif"/>
        </w:rPr>
        <w:t xml:space="preserve">主要底本：作者提供《SDE本体论入门》第三十章《全人类的体检：七种一犯再犯的错》。本稿调整章节顺序、编号和表述。本章对底本作了实质修订。底本的理论主张按作者立场呈现，思想史、跨学科类比与经验推广仍需专项审读。</w:t>
      </w:r>
    </w:p>
    <w:p>
      <w:pPr>
        <w:pStyle w:val="Heading1"/>
      </w:pPr>
      <w:bookmarkStart w:id="52" w:name="ch43"/>
      <w:r>
        <w:t>第四十三章　造表征与破表征：同一个空，两个方向</w:t>
      </w:r>
      <w:bookmarkEnd w:id="52"/>
    </w:p>
    <w:p>
      <w:pPr>
        <w:pStyle w:val="Heading2"/>
      </w:pPr>
      <w:r>
        <w:t>全书最深的一场交锋</w:t>
      </w:r>
    </w:p>
    <w:p>
      <w:pPr>
        <w:jc w:val="both"/>
      </w:pPr>
      <w:r>
        <w:t>还有一场对话，被刻意留到了这条解构长廊的最后，因为它最古老，也最根本。现在开始这场对话。</w:t>
      </w:r>
    </w:p>
    <w:p>
      <w:pPr>
        <w:jc w:val="both"/>
      </w:pPr>
      <w:r>
        <w:t>对话的一方，是佛法——两千五百年前，佛陀看穿的那两件事：“诸行无常”（一切迁流不息，没有恒常），“诸法无我”（一切事物没有独立自存的本性——用哲学的话说，无先在自性：任何东西都不是凭自己就成立的，都是缘起的——依条件聚合而生，条件散去而灭）。请把这两句放到本书的坐标里掂一掂分量：无先在自性、依条件而生——这不就是本书第一篇讨论的问题吗？任何S都没有先在的完整性，一切S都是在E中经D被发生出来的缘起显现。发生学最难的那一步，佛陀在两千五百年前就一步踏了过去，而且踏得比谁都干脆。</w:t>
      </w:r>
    </w:p>
    <w:p>
      <w:pPr>
        <w:jc w:val="both"/>
      </w:pPr>
      <w:r>
        <w:t>对话的另一方，是科学——西方近五百年那场轰轰烈烈的事业。第34章给它做过体检：S刀法极利、D引擎强劲。</w:t>
      </w:r>
    </w:p>
    <w:p>
      <w:pPr>
        <w:jc w:val="both"/>
      </w:pPr>
      <w:r>
        <w:t>按理说，这两方该是盟友：都不承认现成的、自足的、永恒在场的实体；都看到了显现依赖于条件。可思想史给出的事实恰恰相反——两者走向了完全相反的方向，相反到几乎无法对话。这一章要做三件事：把这场分歧的根挖到底（你会发现它比“信仰与理性之争”深得多）；说清为什么它不可调和；然后回答那个真正的问题——不可调和的两端，可有更高处的位置，能同时接住两边？</w:t>
      </w:r>
    </w:p>
    <w:p>
      <w:pPr>
        <w:pStyle w:val="Heading2"/>
      </w:pPr>
      <w:r>
        <w:t>先铸一个概念：特征纠缠的稳定性表征</w:t>
      </w:r>
    </w:p>
    <w:p>
      <w:pPr>
        <w:jc w:val="both"/>
      </w:pPr>
      <w:r>
        <w:t>要把分歧挖到根上，先得铸一个概念——它是这一章的钥匙。</w:t>
      </w:r>
    </w:p>
    <w:p>
      <w:pPr>
        <w:jc w:val="both"/>
      </w:pPr>
      <w:r>
        <w:t>问一个看似简单的问题：一个“名字”、一个“符号”、一个“概念”，究竟是什么？比如“心脏”这个词、“H₂O”这个式子、“我”这个字。</w:t>
      </w:r>
    </w:p>
    <w:p>
      <w:pPr>
        <w:jc w:val="both"/>
      </w:pPr>
      <w:r>
        <w:t>用全书的工具回答：任何一个可指称、可传递的符号，背后都是一束特征的纠缠态——“心脏”这个词捆住的，是跳动、供血、位于胸腔、可闻可测的一整束彼此纠缠的特征。而这束纠缠本是流动的、缘起的、随条件变化的（无常，无我）；符号做的事，是把这束流动的纠缠稳定下来、固定住、显露成一个可以反复指称、可以传给他人的S。所以，给这个概念铸型：</w:t>
      </w:r>
    </w:p>
    <w:p>
      <w:pPr>
        <w:jc w:val="both"/>
      </w:pPr>
      <w:r>
        <w:t>符号／名／概念 ＝ 特征纠缠的稳定性表征。</w:t>
      </w:r>
    </w:p>
    <w:p>
      <w:pPr>
        <w:jc w:val="both"/>
      </w:pPr>
      <w:r>
        <w:t>一个名字，就是给一束流动的缘起打上的一枚稳定化的印章。请注意这个定义同时说出的两件事：其一，稳定不是天然的——那束特征本身在流变，是表征把它“钉”稳的；钉住需要持续的条件维护（一门语言要有人说、一个概念要有人用、一套测量要有仪器撑），条件散了，表征就松了。其二，表征极其有用——正因为被钉稳了，那束纠缠才能被记住、被谈论、被积累、被传给下一代；没有稳定性表征，每一代人面对的都是一片未被命名的流变，文明无从谈起。</w:t>
      </w:r>
    </w:p>
    <w:p>
      <w:pPr>
        <w:jc w:val="both"/>
      </w:pPr>
      <w:r>
        <w:t>钥匙铸好了。现在你会看到：佛法与科学的全部分歧，就压缩在对这枚“印章”的态度上。</w:t>
      </w:r>
    </w:p>
    <w:p>
      <w:pPr>
        <w:pStyle w:val="Heading2"/>
      </w:pPr>
      <w:r>
        <w:t>佛法的方向：破</w:t>
      </w:r>
    </w:p>
    <w:p>
      <w:pPr>
        <w:jc w:val="both"/>
      </w:pPr>
      <w:r>
        <w:t>佛法从“无常、无我”出发，看到的首先是这枚印章的危险。</w:t>
      </w:r>
    </w:p>
    <w:p>
      <w:pPr>
        <w:jc w:val="both"/>
      </w:pPr>
      <w:r>
        <w:t>危险在哪？在于印章太好用了，好用到人会忘记它只是印章。“心脏”叫久了，人们就以为世上真有一个自足自立、名叫“心脏”的东西；“我”这个字用久了，人就深信身体里真住着一个恒常不变、名叫“我”的主人。表征被错认成了自性——流动的缘起，被当成了坚固的实有。而佛陀诊断：这个错认，正是苦的总根。人执着于“我”（一枚被错认的印章），便有我所、我执、贪嗔痴；执着于万物的“常”（另一批被错认的印章），便有求不得、爱别离、怨憎会——一切执，执的都是被误认为实有的表征；一切苦，源于抓着流沙以为是磐石。</w:t>
      </w:r>
    </w:p>
    <w:p>
      <w:pPr>
        <w:jc w:val="both"/>
      </w:pPr>
      <w:r>
        <w:t>于是佛法的方向定了：破。破除对稳定性表征的执取——层层剥开每一枚印章，露出印章底下那片缘起的流变，直到“应无所住而生其心”。这条路走到中国，在慧能那里抵达顶点：“本来无一物，何处惹尘埃”——连“修行”“佛法”这些印章自身也要破掉，所以“不立文字”：文字是最大宗的印章制造业，靠印章去破印章，终是隔靴。佛法对表征的态度，由此彻底：表征是渡河的筏，过河必须弃筏；抓着筏不放的人，永远站在河里。它的目的写得明白——断苦，解脱。为了这个目的，破是彻底对症的：苦既然源于执取表征，放下表征，苦无所附。</w:t>
      </w:r>
    </w:p>
    <w:p>
      <w:pPr>
        <w:pStyle w:val="Heading2"/>
      </w:pPr>
      <w:r>
        <w:t>科学的方向：造</w:t>
      </w:r>
    </w:p>
    <w:p>
      <w:pPr>
        <w:jc w:val="both"/>
      </w:pPr>
      <w:r>
        <w:t>科学从同一个起点出发——请看清楚，真的是同一个起点。科学同样不承认稳定是天然的：一颗遥远的星、一个看不见的细菌、一条抽象的定律，它们对人类的显现本是飘忽的、易逝的、因人因时而异的。科学的第一课就是承认这一点——所以它才需要发明那么多东西去对付这一点。</w:t>
      </w:r>
    </w:p>
    <w:p>
      <w:pPr>
        <w:jc w:val="both"/>
      </w:pPr>
      <w:r>
        <w:t>对付的方式，是造。科学的本质动作，是发明工具、技术与制度，去制造并保持“有意义的特征纠缠稳定性表征”：望远镜，把肉眼够不着的那束特征稳定成可反复观测的对象；实验方法，把一闪即逝的现象稳定成可重复验证的事实；数学，把流动的关系稳定成全域一致、可计算的场态（理念库三！）；期刊、同行评议、学科建制，把个人的洞见稳定成可传承积累的公共知识。五百年科学史，用这枚钥匙一转，露出一个统一的身姿：一部大规模制造与维护稳定性表征的历史。它的目的也写得明白——认识世界，改造世界。而这个目的非稳定不可：认识要积累，积累要载体，载体就是被造出来、被维护着的表征。文明的一切——你脚下的桥、手中的药、眼前的字——都驮在这些印章上。</w:t>
      </w:r>
    </w:p>
    <w:p>
      <w:pPr>
        <w:pStyle w:val="Heading2"/>
      </w:pPr>
      <w:r>
        <w:t>分歧的根：不在“信不信”，在“退出还是投入”</w:t>
      </w:r>
    </w:p>
    <w:p>
      <w:pPr>
        <w:jc w:val="both"/>
      </w:pPr>
      <w:r>
        <w:t>现在把两条路并排。流俗的讲法把这场分歧说成“信仰与理性”“出世与入世”，甚至“东方与西方”——全都没挖到根。根在这里：</w:t>
      </w:r>
    </w:p>
    <w:p>
      <w:pPr>
        <w:jc w:val="both"/>
      </w:pPr>
      <w:r>
        <w:t>两边看到的是同一个事实：稳定非天然，稳定需靠条件维持。佛法看到了（诸行无常——没有天然的常），科学也看到了（所以才要造望远镜、定实验规程——天然的稳定不存在，稳定要人工维护）。在“稳定是不是真的、是不是天然的”这个问题上，两边没有分歧——把这场交锋说成“信不信稳定”，是给双方都降了级。</w:t>
      </w:r>
    </w:p>
    <w:p>
      <w:pPr>
        <w:jc w:val="both"/>
      </w:pPr>
      <w:r>
        <w:t>真正的分歧在下一步——面对“稳定需靠条件维持”这个共同的事实，怎么办？</w:t>
      </w:r>
    </w:p>
    <w:p>
      <w:pPr>
        <w:jc w:val="both"/>
      </w:pPr>
      <w:r>
        <w:t>佛法的回答：退出维持。既然稳定要靠条件撑着，那它终究会散（条件必散），执着它必然苦；与其耗尽一生去维护注定要散的印章，不如看破、放下、退出这场维护——破。</w:t>
      </w:r>
    </w:p>
    <w:p>
      <w:pPr>
        <w:jc w:val="both"/>
      </w:pPr>
      <w:r>
        <w:t>科学的回答：投入维持。既然稳定要靠条件撑着，那就把条件造得更好、撑得更久；正因为稳定不是白来的，维护它才是文明最庄严的劳作——一代代人接力供养那些印章，文明才得以在流变之上筑起可积累的世界——造。</w:t>
      </w:r>
    </w:p>
    <w:p>
      <w:pPr>
        <w:jc w:val="both"/>
      </w:pPr>
      <w:r>
        <w:t>同一个空——同样看穿了无自性、无天然之常——一边走向解脱论的破，一边走向发生学的造。而且请看清这个分歧为什么不可调和：因为它不是事实之争（事实两边共认），是目的之争——断苦与造世，是两个不同方向的根本目的；目的既反，同一个事实就推出相反的行动，而目的本身没有更高的裁判可以上诉。这就是为什么两千年来一切“调和佛法与科学”的努力都显得隔靴——你无法在行动层面调和两个方向相反的目的，正如你无法同时向东走和向西走。</w:t>
      </w:r>
    </w:p>
    <w:p>
      <w:pPr>
        <w:pStyle w:val="Heading2"/>
      </w:pPr>
      <w:r>
        <w:t>SDE的位置：不折中，在更高的循环上</w:t>
      </w:r>
    </w:p>
    <w:p>
      <w:pPr>
        <w:jc w:val="both"/>
      </w:pPr>
      <w:r>
        <w:t>那么SDE站在哪里？先把话说死：不站中间。“各打五十大板”“互相取长补短”式的折中，是对这场交锋深度的侮辱——方向相反的两条路，中点上什么也没有。</w:t>
      </w:r>
    </w:p>
    <w:p>
      <w:pPr>
        <w:jc w:val="both"/>
      </w:pPr>
      <w:r>
        <w:t>SDE的位置在更高的一层循环上。看清这个位置，要用全书最后交付的那件工具——第13章的弧线：成熟—退化—重组。把这条弧线套在“稳定性表征”的一生上：一枚表征被造出（发生），被维护而成熟（稳定期），然后——必然地——走向退化：要么僵死（S-death：印章钉得太死，把流变彻底遮蔽，人开始把印章当实有——这正是佛陀诊断的那个错认！），要么空转（D3过度：为造而造，表征繁殖如麻而意义流失——形式的空转）。而退化处需要什么？需要破——在恰当的时刻打破僵死的表征，让被遮蔽的流变重新露出，让重组得以发生，让新的、更有生机的表征得以再造。</w:t>
      </w:r>
    </w:p>
    <w:p>
      <w:pPr>
        <w:jc w:val="both"/>
      </w:pPr>
      <w:r>
        <w:t>看见了吗？在这条弧线上，造与破不再是两条相反的路，而是同一个循环的两个节拍：</w:t>
      </w:r>
    </w:p>
    <w:p>
      <w:pPr>
        <w:jc w:val="both"/>
      </w:pPr>
      <w:r>
        <w:t>SDE生产“有意义的”稳定性表征——接住科学的造，并以D1的意义目标纠偏“为造而造”的形式空转；同时持续诊断表征的退化，在S-death处果断打破、推动重组——接住佛法对执取与僵化的全部警觉。造中含破（每一次建造都带着对自身退化的预诊断），破中有造（每一次打破都是为了下一轮更好的发生）。</w:t>
      </w:r>
    </w:p>
    <w:p>
      <w:pPr>
        <w:jc w:val="both"/>
      </w:pPr>
      <w:r>
        <w:t>两千年的对峙，在弧线上各自归位：科学守住了循环的上升段（造，但它缺一部退化病理学，容易把印章造成新的铁屋——第34章西方E维塌缩的病，一半病根在此）；佛法守住了循环的临界段（破，但它把某一段的药方当成了全程的真理，破到不肯再立，于是守着最深的直觉两千年，造不出一座桥、一剂药、一门可积累的科学——第34章符号态封顶的病，一半病根在此）。两边都对，对在各自的节拍上；两边都偏，偏在把一个节拍当成了整首曲子。SDE不裁判谁赢——它把曲谱摊开：造与破，是“成熟—退化—重组”这首循环曲的两个必然节拍，缺谁曲子都断。</w:t>
      </w:r>
    </w:p>
    <w:p>
      <w:pPr>
        <w:jc w:val="both"/>
      </w:pPr>
      <w:r>
        <w:t>这不是和稀泥式的“都有道理”。这是一个有明确操作后果的位置：它告诉造的人何时该破（三条验尸题亮灯时、印章开始被错认成实有时），也告诉破的人何时该造（重组态的产道打开时、新的意义等待表征时）。执其一端者没有这张时刻表；站在循环上的人有。</w:t>
      </w:r>
    </w:p>
    <w:p>
      <w:pPr>
        <w:pStyle w:val="Heading2"/>
      </w:pPr>
      <w:r>
        <w:t>小结与最后的缺口</w:t>
      </w:r>
    </w:p>
    <w:p>
      <w:pPr>
        <w:jc w:val="both"/>
      </w:pPr>
      <w:r>
        <w:t>这一章走完了全书最深的一场交锋。铸了钥匙（符号＝特征纠缠的稳定性表征——稳定非天然，且极其有用）；看清了两条路（佛法破——因表征被错认成自性是苦之总根；科学造——因表征是认识与文明的载体）；把分歧挖到了根（不在信不信稳定——两边共认稳定非天然；在退出维持还是投入维持——目的之争，故不可调和）；然后给出了SDE的位置：不折中，在更高的循环上——造与破是“成熟—退化—重组”的两个节拍，造中含破，破中有造。</w:t>
      </w:r>
    </w:p>
    <w:p>
      <w:pPr>
        <w:jc w:val="both"/>
      </w:pPr>
      <w:r>
        <w:t>但这场交锋的硝烟里，站起来了最后一个问题——它已经在那里等了整本书。</w:t>
      </w:r>
    </w:p>
    <w:p>
      <w:pPr>
        <w:jc w:val="both"/>
      </w:pPr>
      <w:r>
        <w:t>佛法说破，因为一切终将散去——包括意义。你为之造表征的那些意义，那些让你觉得“值得”的东西，也是缘起的，也会死（第20章：知识的三种死亡，哪一种不是意义的死亡？）。科学说造，可造出的一切既然终将退化，造的意义又在哪里托底？如果连“意义”本身都在发生与死亡的循环里——那么，还有什么是永恒的？一个诚实地接受了“一切皆发生”的人，拿什么安身立命？</w:t>
      </w:r>
    </w:p>
    <w:p>
      <w:pPr>
        <w:jc w:val="both"/>
      </w:pPr>
      <w:r>
        <w:t>这是全书的最后一问。它将在本篇的收口之章（第49章）得到回答。但在回答它之前，还有一场对话不能缺席——一个与“发生与死亡的循环”缠得最紧的概念，一个两千年来最亲密也最难言说的谜：时间。下一章，先清算它。</w:t>
      </w:r>
    </w:p>
    <w:p>
      <w:pPr>
        <w:pStyle w:val="Heading2"/>
        <w:keepNext w:val="1"/>
      </w:pPr>
      <w:r>
        <w:rPr>
          <w:color w:val="5B6472"/>
        </w:rPr>
        <w:t>来源与编写说明</w:t>
      </w:r>
    </w:p>
    <w:p>
      <w:pPr>
        <w:pStyle w:val="BookNote"/>
      </w:pPr>
      <w:r>
        <w:rPr>
          <w:rFonts w:ascii="Monograph Serif" w:hAnsi="Monograph Serif" w:eastAsia="Monograph Serif" w:cs="Monograph Serif"/>
        </w:rPr>
        <w:t xml:space="preserve">主要底本：作者提供《SDE本体论入门》第三十一章《造表征与破表征：同一个空，两个方向》。本稿调整章节顺序、编号和表述。底本的理论主张按作者立场呈现，思想史、跨学科类比与经验推广仍需专项审读。</w:t>
      </w:r>
    </w:p>
    <w:p>
      <w:pPr>
        <w:pStyle w:val="Heading1"/>
      </w:pPr>
      <w:bookmarkStart w:id="53" w:name="ch44"/>
      <w:r>
        <w:t>第四十四章　时间的不同解释层次</w:t>
      </w:r>
      <w:bookmarkEnd w:id="53"/>
    </w:p>
    <w:p>
      <w:pPr>
        <w:jc w:val="both"/>
      </w:pPr>
      <w:r>
        <w:t>给读者的一个提示。从这一章起，直到第十篇“信息与熵的不同解释层次”，接连几章要走进人类理性最坚硬的几处地基——时间、空间、因果、数学、熵。它们是全书理论密度最高的一段，个别地方的门槛接近研究生水平。如果你是初次阅读、或对形式化的推演不感兴趣，完全可以先跳过这几章，直接从第十一篇“学科与知识体系的发生”或第十二篇“与儒佛道的对话”继续——它们不依赖这几章的技术细节，主线不会断。这几章是为想看“发生学能不能啃下最硬的骨头”的读者准备的；等你对全书骨架熟悉了，再回来啃它们，会更省力。</w:t>
      </w:r>
    </w:p>
    <w:p>
      <w:pPr>
        <w:pStyle w:val="Heading2"/>
      </w:pPr>
      <w:r>
        <w:t>最亲密，也最难言说</w:t>
      </w:r>
    </w:p>
    <w:p>
      <w:pPr>
        <w:jc w:val="both"/>
      </w:pPr>
      <w:r>
        <w:t>在所有哲学问题里，时间也许是最奇异的一个。奥古斯丁在《忏悔录》里说过一句道尽困境的话：没有人问我时，我知道时间是什么；一旦要向问的人解释，我便不知道了。时间是我们最亲密的存在——我们无时无刻不在它里面——却也是最难言说的存在。</w:t>
      </w:r>
    </w:p>
    <w:p>
      <w:pPr>
        <w:jc w:val="both"/>
      </w:pPr>
      <w:r>
        <w:t>两千年来，最伟大的头脑都与它正面交锋过，答案五花八门：亚里士多德说时间是运动的量度；奥古斯丁说时间是灵魂的延展（过去在记忆里、现在在直觉里、未来在期待里）；牛顿说时间是绝对的、均匀流逝的容器，与外部世界无关、自己流淌自己的；莱布尼茨说时间是事件之间的关系；康德说时间是内感官的先天直观形式、先于一切经验；爱因斯坦说时间是相对的、可弯曲的，与空间共同构成四维时空；怀特海说时间是生成过程，事件在涌现与消逝中推进实在；柏格森说时间是绵延，是纯粹的质性流动、不可被空间化测量；霍金说时间有起点有终点有箭头、在奇点处消失。</w:t>
      </w:r>
    </w:p>
    <w:p>
      <w:pPr>
        <w:jc w:val="both"/>
      </w:pPr>
      <w:r>
        <w:t>这些答案并不互相否定——它们更像几份盲人摸象的报告：每一份都真实，没有一份完整。而它们共同的病根，用本书的眼睛一看就现形了：几乎所有传统时间理论，都共享一个隐秘的预设——时间是一种先验的容器或渠道，事件在其中发生、历史在其中展开（这个预设最精致的表达是康德的“先天直观形式”）。这不正是全书第1章拆的那堵墙吗？把时间当成“先于一切、等着被发现刻画的现成物”——这是发现学预设在时间问题上的翻版。</w:t>
      </w:r>
    </w:p>
    <w:p>
      <w:pPr>
        <w:jc w:val="both"/>
      </w:pPr>
      <w:r>
        <w:t>发生学要给出的回答，是把这个预设整个翻过来：</w:t>
      </w:r>
    </w:p>
    <w:p>
      <w:pPr>
        <w:jc w:val="both"/>
      </w:pPr>
      <w:r>
        <w:t>时间不是先验的容器。时间，是 SDE 三维变化与流动的总体刻画。</w:t>
      </w:r>
    </w:p>
    <w:p>
      <w:pPr>
        <w:jc w:val="both"/>
      </w:pPr>
      <w:r>
        <w:t>若无结构的改变（S），所谓“先后次序”便无从显现；若无差异序列的运行（D），所谓“过程”便无从发生；若无纠缠网络的激发与传递（E），所谓“绵延与厚度”便无从形成。时间不在 SDE 之外流淌——时间就是 SDE 在变化，被我们总体地刻画为“时间”。</w:t>
      </w:r>
    </w:p>
    <w:p>
      <w:pPr>
        <w:pStyle w:val="Heading2"/>
      </w:pPr>
      <w:r>
        <w:t>三种时间：S 时间、D 时间、E 时间</w:t>
      </w:r>
    </w:p>
    <w:p>
      <w:pPr>
        <w:jc w:val="both"/>
      </w:pPr>
      <w:r>
        <w:t>既然时间是三维变化的总体刻画，那么顺着三维拆开，就得到三种时间——而你会惊讶地发现，人类历史上所有的时间理论，都各自落在其中的某一维上。</w:t>
      </w:r>
    </w:p>
    <w:p>
      <w:pPr>
        <w:jc w:val="both"/>
      </w:pPr>
      <w:r>
        <w:t>S 时间：显露变化的时间。这是结构改变所刻画的时间——钟表指针从一格跳到下一格、日历从一页翻到下一页、原子从一个能级跃到另一个能级。它的特征是刻度感、跳跃感、分段感：清晰的结构单位在切换，可测量、可标定、可公共校准。这就是物理学的时间、大众的时间、钟表的时间——一种“客观时间”。它之所以客观，是因为它刻画的是公共可见的 S 变化，与任何人的主观感受无关：钟表不管你高兴还是难过，一秒就是一秒。</w:t>
      </w:r>
    </w:p>
    <w:p>
      <w:pPr>
        <w:jc w:val="both"/>
      </w:pPr>
      <w:r>
        <w:t>D 时间：差异流动的时间。这是差异序列的运行所刻画的时间——我们在做事之中体验到的那种时间。你专注地读一本书，“时间在书页间流动”；你吃一顿饭，“时间在筷子上流逝”；你做一件投入的事，时间随着事情的推进而推进。D 时间的特征是推进感：一步接一步、有承接、有方向。它既不是钟表的客观刻度，也不完全是内心的主观感受——它是做事的时间、过程的时间、意义体验展开的时间，跟着差异序列的脚步走。</w:t>
      </w:r>
    </w:p>
    <w:p>
      <w:pPr>
        <w:jc w:val="both"/>
      </w:pPr>
      <w:r>
        <w:t>E 时间：纠缠变化的时间。这是纠缠网络的激发与演化所刻画的时间——最主观、最贴身的那种时间。同样是一小时：热恋中人觉得一晃而过，等待中人觉得度日如年；一段深刻的经历，事后回忆起来“仿佛过了很久”，一段麻木的日子，回头看“好像什么都没发生过”。这就是 主观时间、感受的时间——它的快慢厚薄，不由钟表决定，而由你的纠缠网络被激发了多少、改变了多少决定：纠缠被深深搅动的时刻，时间“厚”；纠缠纹丝不动的时刻，时间“薄”到近乎不存在。一句话：E 时间，就是纠缠的变化本身。</w:t>
      </w:r>
    </w:p>
    <w:p>
      <w:pPr>
        <w:jc w:val="both"/>
      </w:pPr>
      <w:r>
        <w:t>三种时间，三种质地：S 时间是刻度（客观、公共、可测），D 时间是流动（过程、做事、推进），E 时间是绵延（主观、感受、厚薄）。而最关键的一句是——三者不可分离。任何一个真实的时刻，三种时间都同时在场：你读书的那一小时，钟表在走（S）、阅读在推进（D）、内心在被搅动（E）——三条时间并行流淌，只是通常某一条最显著、把另外两条压到了意识的阈值之下。</w:t>
      </w:r>
    </w:p>
    <w:p>
      <w:pPr>
        <w:pStyle w:val="Heading2"/>
      </w:pPr>
      <w:r>
        <w:t>一场百年之争的清算：爱因斯坦对柏格森</w:t>
      </w:r>
    </w:p>
    <w:p>
      <w:pPr>
        <w:jc w:val="both"/>
      </w:pPr>
      <w:r>
        <w:t>有了这把三维的尺，人类思想史上一场著名的争论，可以第一次被对称地清算了。</w:t>
      </w:r>
    </w:p>
    <w:p>
      <w:pPr>
        <w:jc w:val="both"/>
      </w:pPr>
      <w:r>
        <w:t>一九二二年，巴黎。爱因斯坦与柏格森——当时物理学与哲学各自最耀眼的名字——就“时间是什么”正面交锋。爱因斯坦主张时间就是相对论刻画的那个可测量的物理时间，“哲学家的时间”并不存在；柏格森针锋相对：物理学测量的只是被空间化了的时间刻度，而真正的时间是绵延——那种活生生的、质性的、不可被切成刻度的流动，物理学根本没有触及它。这场争论以爱因斯坦的“获胜”载入主流史册（据说还影响了柏格森错失诺贝尔物理学奖评议中的声誉），但争论本身从未被真正解决——一百年来，“物理时间”与“生命时间”依然各说各话。</w:t>
      </w:r>
    </w:p>
    <w:p>
      <w:pPr>
        <w:jc w:val="both"/>
      </w:pPr>
      <w:r>
        <w:t>用三维时间的尺一量，这场争论的真相水落石出：两人都对，也都不完整——他们各自攥住了时间的一维，却都把自己那一维当成了全部。</w:t>
      </w:r>
    </w:p>
    <w:p>
      <w:pPr>
        <w:jc w:val="both"/>
      </w:pPr>
      <w:r>
        <w:t>爱因斯坦攥住的是 S 时间（更准确地说，是高度结构化的 S 时间）。相对论刻画的，是结构变化如何随参照系、速度、引力而改变——时间膨胀、同时性的相对性，说的都是“S 变化的刻度在不同条件下如何不同”。这是对 S 时间登峰造极的刻画。柏格森攥住的是 E 时间——绵延，正是纠缠网络的激发与演化：那种质性的、厚薄不均的、不可空间化的流动，恰恰是 E 时间的本相。柏格森对爱因斯坦的批评是对的——物理时间确实没有触及绵延；但他错在由此否定物理时间的实在性。爱因斯坦对柏格森的不屑也事出有因——绵延确实无法进物理方程；但他错在由此宣称“哲学家的时间不存在”。两人打了个平手却互不相识：他们根本不在谈同一维的时间。</w:t>
      </w:r>
    </w:p>
    <w:p>
      <w:pPr>
        <w:jc w:val="both"/>
      </w:pPr>
      <w:r>
        <w:t>这里还有一笔更精细的定位，值得单独说：牛顿的时间是最纯粹的 S 时间——绝对、均匀、与万物无关地自己流淌，那是把 S 时间的容器性推到极端的形态。而爱因斯坦的时间，其实已经是 S 与 D 的纠缠了：相对论里，时间不再是独立的容器，它与运动（速度）、与引力场绑定——“时间的刻度随差异的运行状态而变”，这已经把 D（运动、过程）编织进了 S 时间里。爱因斯坦相对于牛顿的革命，用三维时间的语言说，就是从纯 S 时间走向 S-D 纠缠的时间。但他止步于此——E 始终没有进来：相对论的时间里，没有主体、没有感受、没有绵延的位置。这正是柏格森戳中的那个缺口，也正是这场百年之争的病灶：一个走到了 S-D，一个守着 E，中间隔着的那道墙，要等三维齐全的框架才能拆掉。</w:t>
      </w:r>
    </w:p>
    <w:p>
      <w:pPr>
        <w:jc w:val="both"/>
      </w:pPr>
      <w:r>
        <w:t>顺带，怀特海（第37章解构过的过程哲学家）也可以在这张图上精确归位：他的“时间是事件的生成承继”，攥住的是 D 时间——而且是有序态的 D 时间（事件一个接一个、有承接、有推进）。这很深刻，但也有边界：当 D 处在混沌态（差异乱撞、无路径——时间感是“翻腾”而非“推进”）或介生态（将成未成——时间感是“临界”）时，“事件承继”的图景就失效了。推进感只是有序 D2 的特殊效果，不是 D 时间的普遍本质——把它当成时间的一般本体论，就把区域理论错升成了全体（这与第8章讲的 D2 三态完全接轨：不同的 D2 状态，给出的时间感根本不同）。</w:t>
      </w:r>
    </w:p>
    <w:p>
      <w:pPr>
        <w:pStyle w:val="Heading2"/>
      </w:pPr>
      <w:r>
        <w:t>钟表时间与生命时间：隐没，而非死亡</w:t>
      </w:r>
    </w:p>
    <w:p>
      <w:pPr>
        <w:jc w:val="both"/>
      </w:pPr>
      <w:r>
        <w:t>三维时间还解开了一个人人都体验过、却说不清的日常之谜：为什么我们的生活里，明明同时有两种时间——钟表的时间和“我的时间”——它们却好像互不打扰？</w:t>
      </w:r>
    </w:p>
    <w:p>
      <w:pPr>
        <w:jc w:val="both"/>
      </w:pPr>
      <w:r>
        <w:t>先看清两者的构造。钟表时间是一种被高度公共化的 S 时间：全社会预设了同一套固化的激发系统（历法、钟表、时刻表）和同一套流程秩序（上班、开会、赶车），把每个人的时间去主体化、去个体化，校准到同一根公共刻度上。生命时间则是主体性的 E 时间——你的纠缠网络被激发时的绵延，以你自我世界的材料织成，厚薄快慢全由你的发生决定。</w:t>
      </w:r>
    </w:p>
    <w:p>
      <w:pPr>
        <w:jc w:val="both"/>
      </w:pPr>
      <w:r>
        <w:t>关键的洞见是：在钟表时间主导的场合，生命时间并没有死，它只是隐没到了意识阈值之下。你按部就班地上班、赶车、开会，钟表时间统治着一切，你几乎感觉不到“我的时间”——但它一直在底下流着。而任何一次 D 的爆发事件，都能让它瞬间浮出水面：你赶的那趟车延误了——就在这一刻，公共流程断裂，钟表时间失去了对你的编排权，你猛然掉回自己的绵延里：焦灼的等待让每一分钟变得漫长而黏稠，你重新“感到”了时间。延误的站台上，两种时间同时在场：大屏幕上的钟表时间照常跳动（S），而你的生命时间正汹涌地流（E）。这个日常场景，就是三维时间“不可分离、只是显著性不同”的最好证词。</w:t>
      </w:r>
    </w:p>
    <w:p>
      <w:pPr>
        <w:pStyle w:val="Heading2"/>
      </w:pPr>
      <w:r>
        <w:t>理论顶点：SDE 显著性原则</w:t>
      </w:r>
    </w:p>
    <w:p>
      <w:pPr>
        <w:jc w:val="both"/>
      </w:pPr>
      <w:r>
        <w:t>把这一切收拢，就得到本章的顶点命题——它把两千年的时间之争，做了一次釜底抽薪的转化：</w:t>
      </w:r>
    </w:p>
    <w:p>
      <w:pPr>
        <w:jc w:val="both"/>
      </w:pPr>
      <w:r>
        <w:t>SDE 显著性原则：当一个情境中 SDE 的改变以 S 的改变为显著，就用物理时间（爱因斯坦的工具）；以 D 的改变为显著，就用事件时间（怀特海的工具）；以 E 的改变为显著，就用生命时间（柏格森的工具）。</w:t>
      </w:r>
    </w:p>
    <w:p>
      <w:pPr>
        <w:jc w:val="both"/>
      </w:pPr>
      <w:r>
        <w:t>这条原则的分量在于：它把三种时间理论之间“谁才是时间的真相”的本体论战争，转化成了“何时该用哪把尺”的工具论选择。爱因斯坦、怀特海、柏格森不再是三个互相否定的答案，而是三把各有适用域的尺——测卫星轨道，S 显著，用物理时间；追踪一个项目的推进，D 显著，用事件时间；理解一段悲伤为何度日如年，E 显著，用生命时间。底层是统一的（时间=SDE 三维变化的总体刻画），选用哪把尺，由哪一维的改变最显著来判定。两千年来时间理论的互相攻伐，很大程度上，是三把好尺在争“谁是唯一的尺”——而它们本可以各归其位。</w:t>
      </w:r>
    </w:p>
    <w:p>
      <w:pPr>
        <w:jc w:val="both"/>
      </w:pPr>
      <w:r>
        <w:t>（这条原则也给出了它自己的证伪窗口：若能找到一种时间经验，它既不能被归入 S 变化的刻度、也不能被归入 D 运行的推进、也不能被归入 E 激发的绵延，且三者的任何组合都刻画不了它——那么三维时间论就需要修正。到目前为止，从物理时间到绵延、从推进感到翻腾感，尚未发现这样的反例。）</w:t>
      </w:r>
    </w:p>
    <w:p>
      <w:pPr>
        <w:pStyle w:val="Heading2"/>
      </w:pPr>
      <w:r>
        <w:t>本章小结</w:t>
      </w:r>
    </w:p>
    <w:p>
      <w:pPr>
        <w:jc w:val="both"/>
      </w:pPr>
      <w:r>
        <w:t>这一章提出一种从SDE组织时间经验的方案：S时间侧重可辨认变化的公共刻画，D时间侧重行动与事件的差异展开，E时间侧重有关特征纠缠的改变及其体验厚薄。这三种侧重是本文的分析划分，不是已经获得证明的三种独立时间实体，也不能把所有传统时间理论都判为容器论。用它重读物理时间、过程时间与绵延，可以帮助发现不同问题的侧重点，却不足以据此裁决爱因斯坦与柏格森的争论，或把怀特海的理论整体归入一个格子。钟表记录、事件进展和等待体验可能彼此错位；发生学应解释错位在何种条件下出现，又怎样被公共协调。因而，“何时用哪把尺”是本章留下的方法问题：选择尺度时须说明对象、操作、证据与适用范围，并区分物理预测和体验描述的不同检验方式。SDE在此提出对时间的重释，尚不能仅凭三分框架就宣布一个长期问题已经彻底说清。</w:t>
      </w:r>
    </w:p>
    <w:p>
      <w:pPr>
        <w:jc w:val="both"/>
      </w:pPr>
      <w:r>
        <w:t>而时间一旦被说清，它的孪生兄弟就该紧跟着出场了——那个同样古老、同样被当成“先验容器”的空间。下一章，我们用同一把钥匙打开它。</w:t>
      </w:r>
    </w:p>
    <w:p>
      <w:pPr>
        <w:pStyle w:val="Heading2"/>
        <w:keepNext w:val="1"/>
      </w:pPr>
      <w:r>
        <w:rPr>
          <w:color w:val="5B6472"/>
        </w:rPr>
        <w:t>来源与编写说明</w:t>
      </w:r>
    </w:p>
    <w:p>
      <w:pPr>
        <w:pStyle w:val="BookNote"/>
      </w:pPr>
      <w:r>
        <w:rPr>
          <w:rFonts w:ascii="Monograph Serif" w:hAnsi="Monograph Serif" w:eastAsia="Monograph Serif" w:cs="Monograph Serif"/>
        </w:rPr>
        <w:t xml:space="preserve">主要底本：作者提供《SDE本体论入门》第三十二章《时间是什么：三维时间与一场百年之争的清算》。本稿调整章节顺序、编号和表述。本章对底本作了实质修订。底本的理论主张按作者立场呈现，思想史、跨学科类比与经验推广仍需专项审读。</w:t>
      </w:r>
    </w:p>
    <w:p>
      <w:pPr>
        <w:pStyle w:val="Heading1"/>
      </w:pPr>
      <w:bookmarkStart w:id="54" w:name="ch45"/>
      <w:r>
        <w:t>第四十五章　空间的不同解释层次</w:t>
      </w:r>
      <w:bookmarkEnd w:id="54"/>
    </w:p>
    <w:p>
      <w:pPr>
        <w:pStyle w:val="Heading2"/>
      </w:pPr>
      <w:r>
        <w:t>时间的孪生兄弟</w:t>
      </w:r>
    </w:p>
    <w:p>
      <w:pPr>
        <w:jc w:val="both"/>
      </w:pPr>
      <w:r>
        <w:t>上一章清算了时间。而时间从来不是独自出场的——它总有一个孪生兄弟站在旁边，同样古老、同样被误解，那就是空间。既然时间是 SDE 三维变化的总体刻画、分出了三种时间，那么依着同一副骨架，空间也该被重新问一遍：空间是什么？它是不是也有三种？</w:t>
      </w:r>
    </w:p>
    <w:p>
      <w:pPr>
        <w:jc w:val="both"/>
      </w:pPr>
      <w:r>
        <w:t>答案是肯定的，而且对称得惊人。这一章，我们对空间做一次和时间平行的三维解构。</w:t>
      </w:r>
    </w:p>
    <w:p>
      <w:pPr>
        <w:pStyle w:val="Heading2"/>
      </w:pPr>
      <w:r>
        <w:t>空间不是盒子</w:t>
      </w:r>
    </w:p>
    <w:p>
      <w:pPr>
        <w:jc w:val="both"/>
      </w:pPr>
      <w:r>
        <w:t>先看那个统治了两千年、也遮蔽了两千年的空间观——容器论。</w:t>
      </w:r>
    </w:p>
    <w:p>
      <w:pPr>
        <w:jc w:val="both"/>
      </w:pPr>
      <w:r>
        <w:t>一提到“空间”,人们脑子里几乎本能地浮现出一个画面：一个尚未填满的地方、一块可被占据的区域、一个可以用长宽高直接量出来的背景。空间在直观里天然等于“空着的、可容纳之地”,在数学里天然等于坐标化的广延，在建筑里天然等于可分割布局的壳体，在日常话里天然等于“还有没有地方”。这个画面太顺手了，顺手到没人再追问它——而这份“过分顺手”,恰恰把空间最深的本体性层层掩埋了。</w:t>
      </w:r>
    </w:p>
    <w:p>
      <w:pPr>
        <w:jc w:val="both"/>
      </w:pPr>
      <w:r>
        <w:t>因为只要空间还被想成一个盒子，主体、客体、互动就只能被理解为“后来被放进盒子里的东西”；而一旦它们被这样安置，空间自身就被偷换成了一个沉默的、被动的、先于存在而独立存在的背景。这又是全书第1章那堵墙——把空间当成“先于一切、等着被填充和测量的现成容器”,正是发现学预设在空间上的翻版（和上一章的时间容器论一模一样）。</w:t>
      </w:r>
    </w:p>
    <w:p>
      <w:pPr>
        <w:jc w:val="both"/>
      </w:pPr>
      <w:r>
        <w:t>可是现实经验，不断以最朴素也最猛烈的方式击穿这个盒子：同样面积的房间，会因布局不同而显得或开阔或逼仄；同样体量的厂房，会因堆放秩序不同而呈现截然不同的空间效能；一间看似狭小的住宅，可以靠功能切换、时序组织，做出远超静态平米数的“大空间感”;一个杯子的表面，对蚂蚁是巨大的触觉世界，对人的手掌却一触尽覆。更有意思的是日常语言——人们不断说“改进空间”“发展空间”“操作空间”“还有没有余地”,而这些“空间”显然早已不是长宽高的几何广延，它们指向的是一种容许差异继续运行、继续校准、继续抬升的余地。</w:t>
      </w:r>
    </w:p>
    <w:p>
      <w:pPr>
        <w:jc w:val="both"/>
      </w:pPr>
      <w:r>
        <w:t>所有这些都在逼理论承认一件事：空间绝不等于立方米，绝不等于空盒子。空间，也是发生出来的。</w:t>
      </w:r>
    </w:p>
    <w:p>
      <w:pPr>
        <w:pStyle w:val="Heading2"/>
      </w:pPr>
      <w:r>
        <w:t>三种空间：结构空间、运行空间、纠缠空间</w:t>
      </w:r>
    </w:p>
    <w:p>
      <w:pPr>
        <w:jc w:val="both"/>
      </w:pPr>
      <w:r>
        <w:t>顺着 SDE 三维拆开，空间同样分出三种——它们分别回答三个不同却互相预设的问题：空间如何成形、空间如何展开、空间如何容纳。</w:t>
      </w:r>
    </w:p>
    <w:p>
      <w:pPr>
        <w:jc w:val="both"/>
      </w:pPr>
      <w:r>
        <w:t>结构空间（空间之 S）：空间如何成形。这是空间显影为连接、次序、结构的那一维。它回答的不是抽象的“多大”,而是“这个空间是怎么连起来、排起来、搭起来的”。连接决定哪些位置彼此可达、哪些点之间能形成通路；次序决定这些连接以怎样的先后、主次组织起来；结构决定整体呈现出怎样一个稳定的骨架。一个惊人的重写是：长度是连接的显影，面积是次序的显影，体积是结构的显影——几何量不再是空间的本体，而是结构空间的三层投影。这就解释了那个房间之谜：一个房间显得“大”,不是因为你先算了它的立方米，而是因为你的视觉、触觉、行动所能展开的连接更多、次序更顺、结构更开；反过来，一个几何体量极大的厂房，只要内部乱堆放、连接被切断、次序被打乱，你照样觉得“空间少”。大与小，首先是结构空间的事，不是立方米的事。</w:t>
      </w:r>
    </w:p>
    <w:p>
      <w:pPr>
        <w:jc w:val="both"/>
      </w:pPr>
      <w:r>
        <w:t>运行空间（空间之 D）：空间如何展开。这是空间作为差异序列实际运行的场的那一维——也就是我们说的“使用空间”。它回答的是“这个空间里，事情能不能继续跑、能不能转换、能不能调整”。这一维最直接的证据，就藏在那些日常短语里：当我们说“还有改进空间”“还有发展空间”“还有操作空间”时，指的根本不是某块空白，而是这个系统还处在介生态——还允许转换发生、还支持局部自组织、还留着选择的余地。反过来，当一个系统彻底冻结成秩序态，人们就说“没有空间了”;当它彻底跌进混沌、什么都没成形，人们也说“谈不上空间”。所以空间之 D，本质上就是介生态里的运行空间（这与第8章讲的 D2 三态精确接轨）——它在秩序与混沌之间，维持着那条“既张力化又可操作”的活地带。一间住宅之所以能“小而好用”,正是因为它的运行空间大：功能可切换、时序可组织、动线可转换。</w:t>
      </w:r>
    </w:p>
    <w:p>
      <w:pPr>
        <w:jc w:val="both"/>
      </w:pPr>
      <w:r>
        <w:t>纠缠空间（空间之 E）：空间如何容纳。这是空间的“肚量”那一维——它由分布、影响、共存构成。空间里的诸多事物，从来不是孤立陈列的，而是在分布中形成关系、在影响中彼此牵引放大或抑制、在共存中维持某种稳定的张力。纠缠空间因此不是一张静止的网，而是一个有容量、有张力的场：所谓一个空间“大”,更深的意思不是面积大，而是它拥有更高的纠缠容量——能容纳更多关系并存而不失稳、能让更复杂的事物共处而不打架。一个客厅能不能同时容下家人闲坐、孩子玩耍、客人来访这几套不冲突的关系，靠的不是面积，是纠缠空间的肚量。这一维还牵着 E1 自我界——一个空间的纠缠程度，最终要看主体能不能真正承受它、活出它、赋予它意义：再大的纠缠容量，主体承受不了，也只是逼仄。</w:t>
      </w:r>
    </w:p>
    <w:p>
      <w:pPr>
        <w:jc w:val="both"/>
      </w:pPr>
      <w:r>
        <w:t>三种空间，三个问题：结构空间管成形（连接次序结构），运行空间管展开（介生态的使用余地），纠缠空间管容纳（分布影响共存的肚量）。而和时间一样，三者不可分离——你走进一个房间的那一刻，它的结构在向你显影（S）、它的可用性在向你敞开（D）、它容纳关系的肚量在托着你（E），三重空间同时在场。</w:t>
      </w:r>
    </w:p>
    <w:p>
      <w:pPr>
        <w:pStyle w:val="Heading2"/>
      </w:pPr>
      <w:r>
        <w:t>一个和时间完全对称的发生机制</w:t>
      </w:r>
    </w:p>
    <w:p>
      <w:pPr>
        <w:jc w:val="both"/>
      </w:pPr>
      <w:r>
        <w:t>现在到了最漂亮的一笔——空间三维之间的发生关系，与上一章时间、与全书的底盘命题，完全同构：</w:t>
      </w:r>
    </w:p>
    <w:p>
      <w:pPr>
        <w:jc w:val="both"/>
      </w:pPr>
      <w:r>
        <w:t>结构空间，是运行空间在纠缠空间的约束下，反复运行之后沉淀出来的稳定显影。换句话说：S 是 D 的沉淀，E 是 D 的约束。</w:t>
      </w:r>
    </w:p>
    <w:p>
      <w:pPr>
        <w:jc w:val="both"/>
      </w:pPr>
      <w:r>
        <w:t>这句话，把空间从盒子里彻底解放了出来。一个空间的结构（S），不是图纸上先画好、再等着被使用的——它是运行的历史结晶：某些使用序列、行动路径、功能切换、视觉焦点，在一次次的实际运行中反复发生、反复筛选、反复压实，最终把少数几条最好用的轨道固化成了稳定的骨架。这就是为什么一个从未被真正使用过的空间，它的“结构”往往只是图纸上的理念结构，而未必是现实中的有效结构——没有运行，就没有真正的结构。想想一条被人走出来的小路：它的“结构”（那条清晰的路径）不是谁设计的，是无数次行走（D 的运行）在地形（E 的约束）下沉淀出来的 S。空间，也是这样长出来的。</w:t>
      </w:r>
    </w:p>
    <w:p>
      <w:pPr>
        <w:jc w:val="both"/>
      </w:pPr>
      <w:r>
        <w:t>而 E 为什么是 D 的约束？因为任何运行都不是在真空里跑的——它必须在一个已有的纠缠场里跑：现有的关系分布、彼此的影响、共存的张力，规定了运行能往哪走、不能往哪走。纠缠空间就是运行空间的河床，运行只能在河床允许的范围里冲刷、改道、沉淀。</w:t>
      </w:r>
    </w:p>
    <w:p>
      <w:pPr>
        <w:jc w:val="both"/>
      </w:pPr>
      <w:r>
        <w:t>你看，这和上一章的时间机制（S 时间是结构变化的刻度、由 D 的运行沉淀、受 E 的纠缠约束）、和第7章讲的 D 三层引擎、和第13章的成熟态命题，是同一套发生学在不同对象上的显影。时间与空间，这两个最古老的“先验容器”,在发生学里被同一把钥匙打开了：它们都不是容器，它们都是 SDE 的变化被总体地刻画出来的样子——时间是这变化“沿着推进看”的刻画，空间是这变化“横着摊开看”的刻画。</w:t>
      </w:r>
    </w:p>
    <w:p>
      <w:pPr>
        <w:pStyle w:val="Heading2"/>
      </w:pPr>
      <w:r>
        <w:t>空间也在三界里：九种空间</w:t>
      </w:r>
    </w:p>
    <w:p>
      <w:pPr>
        <w:jc w:val="both"/>
      </w:pPr>
      <w:r>
        <w:t>时间主要沿一维展开，空间却要在三界里各显影一次——这是空间比时间更繁复的地方，也是它更丰富的地方。</w:t>
      </w:r>
    </w:p>
    <w:p>
      <w:pPr>
        <w:jc w:val="both"/>
      </w:pPr>
      <w:r>
        <w:t>按第9章讲的 E1 三界（理念界、现实界、自我界），空间在每一界里都显影一次，于是有理念空间、现实空间、自我空间：理念空间是概念、逻辑、数学结构展开的空间（一个理论体系的“架构”就是它的理念空间）；现实空间是物理事物占据、运行、纠缠的空间（房间、厂房、城市）；自我空间是主体体验、感受、赋义的空间（一个人“心里的空间”大不大、“活得开阔还是逼仄”）。而每一界的空间，又各自有结构空间、运行空间、纠缠空间三维——三界乘三维，就得到九种空间。一间房子的“大小”,从此不再是一个数，而是一张九格的地图：它的现实结构空间（几何布局）、现实运行空间（好不好用）、现实纠缠空间（能容纳多少关系），乃至它在住户自我界里的自我空间（住着开不开心）……九维合起来，才是这个空间真实的“大小”。</w:t>
      </w:r>
    </w:p>
    <w:p>
      <w:pPr>
        <w:jc w:val="both"/>
      </w:pPr>
      <w:r>
        <w:t>这里还带出一个连锁的解放：数学与信息，也不再是理念界的专属。既然空间在三界都显影，那么刻画空间的数学也在三界都有：有理念数学（纯形式）、现实数学（对物理空间的度量）、自我数学（对体验空间的把握）；信息同理。于是，“空间中的数学”就不再只是对空盒子广延的被动度量，而成了纠缠空间在三界中的形式显影——这一步，正好为下一个大主题（数学的 SDE 本体论地位）埋下了引线。</w:t>
      </w:r>
    </w:p>
    <w:p>
      <w:pPr>
        <w:pStyle w:val="Heading2"/>
      </w:pPr>
      <w:r>
        <w:t>从测量问题到设计问题</w:t>
      </w:r>
    </w:p>
    <w:p>
      <w:pPr>
        <w:jc w:val="both"/>
      </w:pPr>
      <w:r>
        <w:t>这套理论不是概念游戏，它直接改写了我们“造空间”的方式。</w:t>
      </w:r>
    </w:p>
    <w:p>
      <w:pPr>
        <w:jc w:val="both"/>
      </w:pPr>
      <w:r>
        <w:t>传统的空间设计，是测量思维：算平米、排家具、塞进尽可能多的功能——把空间当盒子来填。而三维空间论给出的是发生思维：设计一个空间，真正要设计的不是它的几何（结构空间只是结果），而是它的运行空间（让使用能持续转换、留足介生态的余地）和纠缠空间（让它有容纳复杂关系的肚量）——结构空间会在良好的运行与纠缠中，自己沉淀出来。这就解释了为什么最好的住宅设计师，从不先画墙、而是先研究“人在里面怎么活”（运行）、“各种关系怎么共存”（纠缠）；也解释了为什么好的城市不是规划出一个静态的完美结构、而是留足“发展空间”（运行）和“包容不同人群共存的肚量”（纠缠），让它自己生长。从测量到设计，从填盒子到养发生——这是空间观的一次范式转移。</w:t>
      </w:r>
    </w:p>
    <w:p>
      <w:pPr>
        <w:jc w:val="both"/>
      </w:pPr>
      <w:r>
        <w:t>它甚至能照进身体：一个好的身体姿势、一套流畅的动作，它的“结构”（那个稳定的姿态）也不是设计出来的，而是使用序列、行动路径在身体的纠缠约束下反复运行、反复压实，最终固化下来的稳定骨架。身体的空间，也是运行的结晶。</w:t>
      </w:r>
    </w:p>
    <w:p>
      <w:pPr>
        <w:pStyle w:val="Heading2"/>
      </w:pPr>
      <w:r>
        <w:t>本章小结</w:t>
      </w:r>
    </w:p>
    <w:p>
      <w:pPr>
        <w:jc w:val="both"/>
      </w:pPr>
      <w:r>
        <w:t>这一章把空间做了一次与时间完全对称的三维解构。传统空间观的病根是容器论——把空间当成“先于存在、等着被填充和测量的现成盒子”（发现学预设在空间上的翻版），而现实经验不断击穿它（同面积房间因布局而或开阔或逼仄、“改进空间/发展空间”根本不指几何广延）。发生学的回答：空间不是盒子，空间也是发生出来的——分出三种空间：结构空间（空间之 S，回答“如何成形”:连接/次序/结构，且长度是连接的显影、面积是次序的显影、体积是结构的显影——大小首先是结构空间的事不是立方米的事）、运行空间（空间之 D，回答“如何展开”:介生态里的使用余地，“改进/发展/操作空间”指的正是系统还处在介生态、还允许转换与选择）、纠缠空间（空间之 E，回答“如何容纳”:分布/影响/共存的“肚量”,空间“大”更深的意思是纠缠容量高、能容多关系并存而不失稳）。三者不可分离、同时在场。核心机制与时间、与全书底盘完全同构：结构空间是运行空间在纠缠空间约束下反复运行后沉淀的稳定显影——S 是 D 的沉淀、E 是 D 的约束（被走出来的小路、被用出来的房型、被练出来的身体姿势，都是运行的结晶，没有运行就没有真正的结构）。时间与空间这两个最古老的“先验容器”,由此被同一把钥匙打开：都不是容器，都是 SDE 变化的总体刻画——时间是“沿推进看”、空间是“横着摊开看”。空间还在三界各显影一次（理念/现实/自我空间）、每界又各有三维，构成九种空间，并顺带解放了数学与信息（三界都有其符号逻辑数学，为下一个主题埋下引线）。最后，这套理论把空间从测量问题转成了设计问题：真正要设计的不是几何（结构是结果），而是运行空间与纠缠空间——结构会自己沉淀出来，从填盒子到养发生。</w:t>
      </w:r>
    </w:p>
    <w:p>
      <w:pPr>
        <w:jc w:val="both"/>
      </w:pPr>
      <w:r>
        <w:t>时间与空间都被打开之后，还剩下这组三重奏的第三个、也是最关键的一个——因果。它比时间空间更隐蔽，却支配着我们理解世界的每一步“为什么”。下一章，我们用同一把钥匙，打开因果。</w:t>
      </w:r>
    </w:p>
    <w:p>
      <w:pPr>
        <w:pStyle w:val="Heading2"/>
        <w:keepNext w:val="1"/>
      </w:pPr>
      <w:r>
        <w:rPr>
          <w:color w:val="5B6472"/>
        </w:rPr>
        <w:t>来源与编写说明</w:t>
      </w:r>
    </w:p>
    <w:p>
      <w:pPr>
        <w:pStyle w:val="BookNote"/>
      </w:pPr>
      <w:r>
        <w:rPr>
          <w:rFonts w:ascii="Monograph Serif" w:hAnsi="Monograph Serif" w:eastAsia="Monograph Serif" w:cs="Monograph Serif"/>
        </w:rPr>
        <w:t xml:space="preserve">主要底本：作者提供《SDE本体论入门》第三十三章《空间是什么：结构空间、运行空间与纠缠空间》。本稿调整章节顺序、编号和表述。底本的理论主张按作者立场呈现，思想史、跨学科类比与经验推广仍需专项审读。</w:t>
      </w:r>
    </w:p>
    <w:p>
      <w:pPr>
        <w:pStyle w:val="Heading1"/>
      </w:pPr>
      <w:bookmarkStart w:id="55" w:name="ch46"/>
      <w:r>
        <w:t>第四十六章　因果是什么：</w:t>
        <w:br/>
        <w:t>联系、过程与回写</w:t>
      </w:r>
      <w:bookmarkEnd w:id="55"/>
    </w:p>
    <w:p>
      <w:pPr>
        <w:pStyle w:val="Heading2"/>
      </w:pPr>
      <w:r>
        <w:t>三重奏的第三个</w:t>
      </w:r>
    </w:p>
    <w:p>
      <w:pPr>
        <w:jc w:val="both"/>
      </w:pPr>
      <w:r>
        <w:t>时间被打开了，空间被打开了。还剩下第三个——它比时间空间更隐蔽，却支配着我们理解世界的每一步：因果。</w:t>
      </w:r>
    </w:p>
    <w:p>
      <w:pPr>
        <w:jc w:val="both"/>
      </w:pPr>
      <w:r>
        <w:t>日常解释与科学研究都经常追问：为什么出现这个结果，改变哪些条件会使结果不同？本章把这样的因果问题带入SDE的分析范围。我们不主张此前少有人问过因果是什么，也不以哲学命名代替各领域已经发展的研究方法。这里要提出的，是在事件之间的联系之外，怎样继续考察条件、过程与反馈，尤其怎样辨认一次结果对后续发生的影响。</w:t>
      </w:r>
    </w:p>
    <w:p>
      <w:pPr>
        <w:pStyle w:val="Heading2"/>
      </w:pPr>
      <w:r>
        <w:t>从单向联系出发，补问反馈与条件</w:t>
      </w:r>
    </w:p>
    <w:p>
      <w:pPr>
        <w:jc w:val="both"/>
      </w:pPr>
      <w:r>
        <w:t>先构造一个便于比较的简化模型：在某一任务与时间尺度内，A的改变影响B，以A→B表示。这个箭头只记录我们当前关心的方向，并不凭自身宣称其他影响不存在，也不规定关系必定线性、确定或不受条件限制。本章批评的，是把一幅局部简图当成充分解释全部过程的模型，而不是箭头记号本身。</w:t>
      </w:r>
    </w:p>
    <w:p>
      <w:pPr>
        <w:jc w:val="both"/>
      </w:pPr>
      <w:r>
        <w:t>使用这个模型时，至少需要分别说明三件事：A与B怎样被定义，影响方向根据什么确定，还有哪些条件参与。先后关系、可干预关系和必然性并不是同一个问题。一个方向明确的因果模型可以包含概率、共同原因和反馈；确定性模型也不自动意味着每个结果只由一个原因决定。因此，不能把所有传统因果论都概括成主动的A推动被动的B，更不能把休谟的问题与整个决定论传统当成同一套预设。</w:t>
      </w:r>
    </w:p>
    <w:p>
      <w:pPr>
        <w:jc w:val="both"/>
      </w:pPr>
      <w:r>
        <w:t>在某些任务中，只追踪一个方向已经足够，例如评估一个已知操作对某项结果的局部影响。这样的简化是否适用，要由任务和证据判断。SDE提出的补问是：结果出现后，哪些条件发生了改变，原先的影响关系是否仍然成立？这一补问可以扩充局部模型，但不意味着整个经典物理和工程都忽略反馈，也不意味着承认客观因果关系就必然采用无需解释的固定链条。</w:t>
      </w:r>
    </w:p>
    <w:p>
      <w:pPr>
        <w:jc w:val="both"/>
      </w:pPr>
      <w:r>
        <w:t>下面用三个问题说明，何时有必要把分析范围从一次联系扩展到更长的过程。</w:t>
      </w:r>
    </w:p>
    <w:p>
      <w:pPr>
        <w:pStyle w:val="Heading2"/>
      </w:pPr>
      <w:r>
        <w:t>三个需要扩展分析范围的问题</w:t>
      </w:r>
    </w:p>
    <w:p>
      <w:pPr>
        <w:jc w:val="both"/>
      </w:pPr>
      <w:r>
        <w:t>第一，关于未来的预期怎样影响当下行动？一个人担心考试失败，因而减少练习，随后成绩变差；这里参与当下因果过程的是“现在形成的失败预期”，不是未来成绩倒流回来改变过去。SDE可以追踪预期怎样显露、怎样进入行动选择，以及结果又怎样改变下一轮预期。把几个时点区分开，既能看清反馈，也避免把反馈误写成时间上的逆向因果。</w:t>
      </w:r>
    </w:p>
    <w:p>
      <w:pPr>
        <w:jc w:val="both"/>
      </w:pPr>
      <w:r>
        <w:t>第二，多次相互回应怎样形成关系？友谊中的帮助可以影响下一次回应，回应又改变后续参与。这种循环需要按时点展开：一次帮助与下一次帮助并非同一个事件，因而可以分别研究它们的条件和效果。关系中存在反馈，并不表示原因和结果原则上无法区分，也不排除在限定范围内识别某个环节的作用。SDE要增加的是过程与条件的说明，而不是用“拆不开”终止分析。</w:t>
      </w:r>
    </w:p>
    <w:p>
      <w:pPr>
        <w:jc w:val="both"/>
      </w:pPr>
      <w:r>
        <w:t>第三，多个条件怎样共同影响结果？非线性系统中，小扰动有时可以经由后续动力过程被放大；但小扰动、长程联系、非线性和非局域是不同概念。不能把蝴蝶效应直接当作无中介的远程作用，也不能由一个箭头表示因果就断言模型只能处理线性关系。SDE可以要求检查影响如何传递、在哪里放大、受到什么约束；具体属于哪一种机制，仍须用相应模型与证据辨认。</w:t>
      </w:r>
    </w:p>
    <w:p>
      <w:pPr>
        <w:jc w:val="both"/>
      </w:pPr>
      <w:r>
        <w:t>这三个问题不要求取消单向因果联系，而是要求说明联系所处的时间结构、相互作用与背景条件。由此，本章提出SDE自己的过程组织方式。</w:t>
      </w:r>
    </w:p>
    <w:p>
      <w:pPr>
        <w:pStyle w:val="Heading2"/>
      </w:pPr>
      <w:r>
        <w:t>SDE的因果过程模型：123原理与回写</w:t>
      </w:r>
    </w:p>
    <w:p>
      <w:pPr>
        <w:jc w:val="both"/>
      </w:pPr>
      <w:r>
        <w:t>本书尝试以123原理加回写来组织一类因果过程，特别是结果会改变后续参与条件的过程。它首先是一个理论方案，不能因为能够用同一句式重述许多例子，就宣称已经找到了全部因果的唯一真相。</w:t>
      </w:r>
    </w:p>
    <w:p>
      <w:pPr>
        <w:jc w:val="both"/>
      </w:pPr>
      <w:r>
        <w:t>在这一方案中，我们考察张力怎样参与改变，改变怎样形成新的显露，以及新的显露怎样影响后续差异序列与特征纠缠。过程可能形成反馈，也可能在所选范围内终止；是否存在回写、回写多强、经过多久出现，都需要说明，不能由定义预先保证。</w:t>
      </w:r>
    </w:p>
    <w:p>
      <w:pPr>
        <w:jc w:val="both"/>
      </w:pPr>
      <w:r>
        <w:t>以D-E张力促成S改变为一个分析入口，可以问：当前差异序列与有关特征的关联为何难以继续配合？什么活动或条件转变使新的显露成为可能？新显露出现后，又改变了哪些继续活动的条件？这三个问题引导我们寻找机制，而不是用“矛盾”一词代替所有尚未说明的原因。</w:t>
      </w:r>
    </w:p>
    <w:p>
      <w:pPr>
        <w:jc w:val="both"/>
      </w:pPr>
      <w:r>
        <w:t>例如，一项协作规则与实际工作持续不匹配，成员提出修改，新的规则被采纳，并改变下一轮的分工。这可以按张力、改变与回写来组织。但提出建议、获得通过和真正改变行动并不是同一个环节；建议可能被拒绝，规则也可能只留在纸上。只有把这些可能失败的位置列出来，SDE叙述才有机会区分真实的因果机制与事后的顺畅故事。</w:t>
      </w:r>
    </w:p>
    <w:p>
      <w:pPr>
        <w:jc w:val="both"/>
      </w:pPr>
      <w:r>
        <w:t>把这个方案带回前面三个问题，可以得到三组进一步的研究要求：</w:t>
      </w:r>
    </w:p>
    <w:p>
      <w:pPr>
        <w:jc w:val="both"/>
      </w:pPr>
      <w:r>
        <w:t>- 对预期与结果，区分各自出现的时点，检查当下预期怎样影响行动，以及已经出现的结果怎样参与下一次判断。回写描述的是后续条件的改变，不能自动证明未来结果影响过去。</w:t>
      </w:r>
    </w:p>
    <w:p>
      <w:pPr>
        <w:jc w:val="both"/>
      </w:pPr>
      <w:r>
        <w:t>- 对循环关系，识别每一次作用与回应的具体位置，考察去掉或改变其中一项时会有什么不同。存在循环不表示所有环节作用相等，也不表示无法进行局部分析。</w:t>
      </w:r>
    </w:p>
    <w:p>
      <w:pPr>
        <w:jc w:val="both"/>
      </w:pPr>
      <w:r>
        <w:t>- 对远处或整体性的变化，写出传播路径、相互作用规则、时间尺度和限制。E表示特征纠缠，不能仅凭这个名称就认定存在物理学意义的非局域作用，更不能省略作用机制。</w:t>
      </w:r>
    </w:p>
    <w:p>
      <w:pPr>
        <w:jc w:val="both"/>
      </w:pPr>
      <w:r>
        <w:t>因此，“矛盾→改变→回写”适合用作一类过程的研究提纲。单次A→B联系可以嵌在较长过程里，但不能由此断言每个因果关系最终必定闭合成环。若研究中没有发现有关反馈，就应保留这一结果，而不是把尚未观察到的环当作理论必须存在的东西。</w:t>
      </w:r>
    </w:p>
    <w:p>
      <w:pPr>
        <w:pStyle w:val="Heading2"/>
      </w:pPr>
      <w:r>
        <w:t>三种比较入口：结构、条件与过程</w:t>
      </w:r>
    </w:p>
    <w:p>
      <w:pPr>
        <w:jc w:val="both"/>
      </w:pPr>
      <w:r>
        <w:t>本书还尝试把结构改变、依赖条件和相互回应列为三个比较入口，借不同传统中的部分材料说明它们。这样的比较可以帮助发现问题的侧重，不能证明人类文明恰好分成三类，更不能证明每一类都只掌握S、D、E中的一维。</w:t>
      </w:r>
    </w:p>
    <w:p>
      <w:pPr>
        <w:jc w:val="both"/>
      </w:pPr>
      <w:r>
        <w:t>因此，下文所谓西方、佛教与中华，只指本章选择的材料与例子，不是对三个内部高度多样的传统作本质定义。比较的起点可以不同，概念也可能交叠；若发现某一传统同时关注结构、过程和条件，应据此修正分类，而不是把证据排除在外。</w:t>
      </w:r>
    </w:p>
    <w:p>
      <w:pPr>
        <w:jc w:val="both"/>
      </w:pPr>
      <w:r>
        <w:t>从结构与操作入手的一个例子，是在限定条件下研究A怎样影响B，并比较改变操作后的结果。本文以某些科学与工程实践说明这种入口，重视它对公开辨认、控制条件和精确描述的要求。但不能把亚里士多德的四因、近代决定论与休谟的分析合并为同一个机械模型，也不能说西方研究原则上看不见反馈与复杂关系。SDE在这里的补充，是继续追踪条件怎样形成、结果怎样改变后续过程，而不是宣布这些问题此前从未被研究。</w:t>
      </w:r>
    </w:p>
    <w:p>
      <w:pPr>
        <w:jc w:val="both"/>
      </w:pPr>
      <w:r>
        <w:t>休谟的因果问题在此提供一个重要检验：观察到事件反复相继，怎样支持我们对联系、必然性以及尚未观察情形的判断？本章不把复杂的休谟解释问题压成一句“客观因果不存在”。对恒常连接、习惯和必然性的关系，须区分经验中观察到了什么、心中形成了什么预期，以及这些预期有何根据。SDE若要作出回应，必须正面处理这些区分。</w:t>
      </w:r>
    </w:p>
    <w:p>
      <w:pPr>
        <w:jc w:val="both"/>
      </w:pPr>
      <w:r>
        <w:t>SDE希望把研究扩展到D与E：不仅列出已经显露的事件，也考察展开过程和有关条件。但不能因此宣称因果必然性原来藏在另外两个维度里。过程具有方向，并不自动使结果必然；条件相互关联，也不自动证明一种影响无法不发生。要建立较强的因果结论，仍需要明确的机制、比较与适用条件。维度名称可以组织研究，不能代替论证。</w:t>
      </w:r>
    </w:p>
    <w:p>
      <w:pPr>
        <w:jc w:val="both"/>
      </w:pPr>
      <w:r>
        <w:t>因此，本书对休谟问题提出的是研究范围的扩展，而不是一个自动消除疑难的公式。SIO能够记录主体、互动与客体的关系，SDE能够继续追问这些关系怎样发生；两种描述都仍须区分观察、解释和论证。把A与B放进同一个回写过程，并不会单凭位置安排就获得必然性，也不能据此宣布整个西方传统此前只能停在S维度。</w:t>
      </w:r>
    </w:p>
    <w:p>
      <w:pPr>
        <w:jc w:val="both"/>
      </w:pPr>
      <w:r>
        <w:t>更具体地说，我们可以从“有哪些事件一起出现”继续问到“在什么条件下，怎样改变一项会使另一项不同”。SIO中的关系、影响和共存可帮助列出观察对象，却不是因果证明已经完成的标志。作者借这些术语重述问题，是为了展开分析，不表示休谟本人使用过这套坐标，也不表示他的全部追问都能被还原为九宫或二十七项中的一个格子。</w:t>
      </w:r>
    </w:p>
    <w:p>
      <w:pPr>
        <w:jc w:val="both"/>
      </w:pPr>
      <w:r>
        <w:t>休谟式的挑战，在这里应被准确表述为：反复观察到事件相继出现，是否足以使我们直接观察到必然联系，或为从已见事件推断未见事件提供充分理由？从“没有看见一根必然的连线”，不能直接推出“客观因果已经被证否”；后者比前者强得多，也不是本段已经论证的结论。借用SDE语言，本书认为，仅列出显露层面两个事件的伴随，还没有说明产生、维持和改变这种关系的过程与条件。因此需要进一步分析D与E，但这种分析也必须拿出机制、操作或比较证据，不能因为换了维度名称就自动取得必然性。</w:t>
      </w:r>
    </w:p>
    <w:p>
      <w:pPr>
        <w:jc w:val="both"/>
      </w:pPr>
      <w:r>
        <w:t>日常行动为因果研究提供了丰富线索，却不能直接取消休谟式的疑问。按下开关后灯亮，我们会形成对操作效果的预期；若随后断电，同样的动作不再奏效，就会促使我们修正关于条件的理解。说错一句话后朋友脸色改变，也不能仅凭先后便排除其他解释。SDE可以用“改变—回写—新的预期”来追踪学习过程，同时保留对因果判断的检验：哪些条件参与，怎样区分巧合与作用，判断何时需要撤回？第一人称经验是研究入口，不是关于因果存在与必然性的无条件证明。</w:t>
      </w:r>
    </w:p>
    <w:p>
      <w:pPr>
        <w:jc w:val="both"/>
      </w:pPr>
      <w:r>
        <w:t>由此，SDE提出的是对休谟问题的一条回应方向：把因果研究从事件的并列与相继，扩展到行动、约束、改变和回写的过程。主体亲历能够为这种研究提供线索，例如我们怎样学习控制动作、识别失败和修正预期；但亲历的“我使它发生”也可能判断错误，并不能自动解决归纳的正当性问题。要把“矛盾→改变→回写”发展成因果说明，仍须排除替代解释，区分相关与干预，交代在何种条件下结果会改变。本书据此提出一种发生学重释，而不宣称休谟已经否定全部客观因果，也不宣称转向第一人称就让延续数百年的争论获得了无余的终结。</w:t>
      </w:r>
    </w:p>
    <w:p>
      <w:pPr>
        <w:jc w:val="both"/>
      </w:pPr>
      <w:r>
        <w:t>从佛教缘起相关论述入手，本书选择的比较问题是：一种显露怎样依赖条件，条件改变时它又怎样改变？这一入口使SDE能够进一步讨论过程与关联。但佛教因果论不能被整体压缩为D维，十二因缘也不能未经说明就画成最后一项机械接回第一项的封闭循环。有关条件关系、解脱目标和修行实践的问题，须按所讨论的文本分别说明；本章的比较不据此排列哪个传统更先进，也不认为其他维度因此必然缺席。</w:t>
      </w:r>
    </w:p>
    <w:p>
      <w:pPr>
        <w:jc w:val="both"/>
      </w:pPr>
      <w:r>
        <w:t>缘起与性空还为本书提供了另一组对话问题：依赖条件而成立，与不具有独立自足的自性，怎样相互关联？SDE可以借此检验自己是否把某个S当成了无需解释的固定实体。但这种对话是跨概念的重释，不能称为对123原理的精确古语翻译；概念之间有可比较之处，不等于论证目标与理论内容完全相同。</w:t>
      </w:r>
    </w:p>
    <w:p>
      <w:pPr>
        <w:jc w:val="both"/>
      </w:pPr>
      <w:r>
        <w:t>以SDE的分析问题来重读缘起，可以追问哪些有关特征构成条件关联，以及差异怎样在其中展开。前一个问题与E相接，后一个问题与D相接；二者并不因为这样分配就成了佛教原概念的唯一含义。尤其不能把“缘”直接改名为E，把“起”直接改名为D，再把两个字的拆分当成E-D矛盾已经获得原典证明。本章保留的是比较所产生的问题，不是对原概念的替代定义。</w:t>
      </w:r>
    </w:p>
    <w:p>
      <w:pPr>
        <w:jc w:val="both"/>
      </w:pPr>
      <w:r>
        <w:t>讨论性空时，须避免把无自性简单等同于一个东西暂时存在、随后消失，更不能把它直接定义成S回写E与D。对独立自足性的追问，与一项结构是否持久，是可以区分的问题。SDE从这里获得的提醒是：即使某种显露长期稳定，也仍可追问它依赖哪些关系与条件。作者可以进一步研究这种显露怎样参与回写，但回写属于SDE自己的过程主张，不能仅凭“空”的名称就认为已经从佛教论述中推导出来。</w:t>
      </w:r>
    </w:p>
    <w:p>
      <w:pPr>
        <w:jc w:val="both"/>
      </w:pPr>
      <w:r>
        <w:t>因此，本书所提出的对应，应写作一个有边界的比较方案：缘起问题提醒我们考察依赖条件，性空问题提醒我们避免把条件性的显露当成独立自足的实体，SDE再追问这些显露怎样参与后续过程。这里没有把佛教概念完整翻译成123，也没有证明佛教只关注退出轮回而不关注创造与实践。作者希望强调持续发生、更新和建设，这是本书的研究取向；它应通过正面论证成立，不靠宣布其他传统停在消极一端。有关佛教的专章将继续区分这些相接之处与不能直接等同的地方。</w:t>
      </w:r>
    </w:p>
    <w:p>
      <w:pPr>
        <w:jc w:val="both"/>
      </w:pPr>
      <w:r>
        <w:t>从中华思想中的感应与关联性表述入手，本书选择的比较问题是：事物怎样在共同条件中相互牵动？这可与E所强调的特征纠缠相接，但不能把中华思想整体定义为E维，也不能把气、感应、统计关联或物理作用当成同一个概念。尤其是“同气相求”之类表述，并不凭自身提供无中介、非局域作用的证据。若将感应解释用于具体自然、社会或身体过程，就必须另行辨认联系、传递路径和证据。本章借它提醒读者注意整体关系，不据此认定某一文明天生更懂非局域性。</w:t>
      </w:r>
    </w:p>
    <w:p>
      <w:pPr>
        <w:jc w:val="both"/>
      </w:pPr>
      <w:r>
        <w:t>结构、过程与条件是本章选出的三个比较侧重；西方科学、佛教缘起和中华感应中的部分材料，可以帮助提出不同问题，却不能分别与S、D、E严格对应。同一个传统可能同时研究三类问题，不同传统也可能提出彼此不能化约的解释。SDE希望把有关问题放进一套可相互校验的分析之中，考察显露怎样经由差异序列在特征纠缠中形成并产生后续影响。这是一项综合尝试，不是已经证明三大文明具有同一骨架，更不是一次为它们最终归位的思想史判决。</w:t>
      </w:r>
    </w:p>
    <w:p>
      <w:pPr>
        <w:jc w:val="both"/>
      </w:pPr>
      <w:r>
        <w:t>后文还将比较三种提问方式：以条件与过程为入口研究显露，以显露与条件为入口研究后续差异，以显露与操作为入口研究关联条件的改变。这些方式可分别记为E和D→S、S和E→D、S和D→E，但箭头在这里首先标记研究侧重，不是已经证明的统一因果方程。借缘起、种植和实验活动说明这些入口，不表示三个文明各自独占一种切法。接下来的两章将展开后两类例子，并据此与康德的经验条件问题对话；那将是一项需要论证的重释，而非预告一次已经完成的清算。</w:t>
      </w:r>
    </w:p>
    <w:p>
      <w:pPr>
        <w:jc w:val="both"/>
      </w:pPr>
      <w:r>
        <w:t>强调反馈不取消方向，也不要求把每一支箭头都改画成一个闭环。在具体模型中，某次改变可能影响下一轮条件，但也可能因边界、耗散、参与退出或研究范围而不形成有关反馈。单向模型与循环模型应按任务比较，不能预先宣布前者只是后者的普遍退化极限。这个问题也不能靠援引“全部传统数学是伞模型的极限”来证明；数学极限需要明示对象、参数和收敛条件，因果分析则需要说明变量、时间和作用机制，两者不能仅凭句式相同就互相担保。</w:t>
      </w:r>
    </w:p>
    <w:p>
      <w:pPr>
        <w:pStyle w:val="Heading2"/>
      </w:pPr>
      <w:r>
        <w:t>从日常经验提出可检验的因果问题</w:t>
      </w:r>
    </w:p>
    <w:p>
      <w:pPr>
        <w:jc w:val="both"/>
      </w:pPr>
      <w:r>
        <w:t>第一人称经验的价值，在于它使我们能够记录意图、行动、感受和预期怎样变化。但“我体验到自己使结果发生”并不自动保证这个判断正确。SDE可以从这种经验提出问题，再把问题与记录、对照及他人的观察相接。因此，本节不把日常亲历当成对休谟问题的最终反驳，也不把第三人称研究排除在真正的因果之外。</w:t>
      </w:r>
    </w:p>
    <w:p>
      <w:pPr>
        <w:jc w:val="both"/>
      </w:pPr>
      <w:r>
        <w:t>以早晨起床为一个示意例子：意识到可能迟到，会改变一个人继续躺着的选择；起身以后，可采取的行动与当前安排又发生变化。我们可以把原先的处境、差异的展开、起身后的新显露及其后续影响分别记录下来。但这只是描述的起点；身体状态、闹钟、当天任务或他人提醒也可能参与过程。要说明“迟到预期”实际起了什么作用，还须把它与这些条件区分，不能因故事能够排成张力、改变、回写，就认为全部原因已经查明。</w:t>
      </w:r>
    </w:p>
    <w:p>
      <w:pPr>
        <w:jc w:val="both"/>
      </w:pPr>
      <w:r>
        <w:t>学习一项技能也可以这样研究。学习者在尝试中遇到困难，调整动作，获得某种新的协调；这项协调又使下一阶段练习成为可能。SDE把这种能力改变对后续任务的作用称为回写。可是学习者感到“通了”，不一定已经形成稳定能力，几次成功也可能依赖尚未辨认的帮助。我们需要观察能否重复、能否迁移、在什么条件下失败，并区分理解体验与表现变化。亲历有助于找到关键节点，公开记录有助于判断节点的实际作用，二者可以相互补充。</w:t>
      </w:r>
    </w:p>
    <w:p>
      <w:pPr>
        <w:jc w:val="both"/>
      </w:pPr>
      <w:r>
        <w:t>因此，SDE与休谟问题的关系，应表述为一种回应尝试：在观察事件联系之外，加入行动者的经验、过程变化与条件分析。它不能写成休谟只在书斋旁观、而真正因果只能从内部经历。第一人称可能误判自己的作用，第三人称也可以研究干预、机制与反馈；二者各有可以提供的材料和需要补足的限制。发生学的价值，要由它怎样把这些材料组织成更充分、可修正的解释来显示，而不是由排除某一种观察位置来保证。</w:t>
      </w:r>
    </w:p>
    <w:p>
      <w:pPr>
        <w:jc w:val="both"/>
      </w:pPr>
      <w:r>
        <w:t>这样的分析方向可以改变问题解决的提问顺序：除了寻找直接影响因素，也检查结果是否改变了维持问题的条件。它为实践提供的是研究和比较方案，不是无需验证的处方。</w:t>
      </w:r>
    </w:p>
    <w:p>
      <w:pPr>
        <w:jc w:val="both"/>
      </w:pPr>
      <w:r>
        <w:t>有些问题适合寻找一个明确环节并作局部修正；另一些问题则需要同时考察多个相互强化的过程。不能因为系统存在反馈，就断言没有关键原因，或断言针对一个环节的干预必然无效。对组织协作而言，可以比较流程修正、资源补足和反馈安排各起什么作用；哪个因素更重要，需要证据。涉及疾病或心理困扰时，因果与干预的判断还必须使用相应领域的研究，不能从循环比喻直接推出病因与治疗结论。</w:t>
      </w:r>
    </w:p>
    <w:p>
      <w:pPr>
        <w:jc w:val="both"/>
      </w:pPr>
      <w:r>
        <w:t>因此，本书提倡的转向应写成：从只问一个原因，扩展到检查有关作用过程与后续反馈；从仅凭命名判断，转向比较不同干预会产生什么结果。“改循环”可能是一些任务中有用的策略，但并不普遍排斥针对某个因素的处理。本章也不以因果哲学替代癌症、抑郁或慢性病的具体病理与干预研究，更不能据此宣称处理病变或识别病因的方向本身错误。发生学必须与领域证据相接，才能形成适当的应用。</w:t>
      </w:r>
    </w:p>
    <w:p>
      <w:pPr>
        <w:pStyle w:val="Heading2"/>
      </w:pPr>
      <w:r>
        <w:t>本章小结</w:t>
      </w:r>
    </w:p>
    <w:p>
      <w:pPr>
        <w:jc w:val="both"/>
      </w:pPr>
      <w:r>
        <w:t>本章提出以123原理与回写组织一类因果过程：追踪张力如何参与改变，以及改变如何影响后续差异序列与特征纠缠。这个模型不取消方向，不把未来预期误作未来事件倒流影响过去，也不把全部因果预先判定为闭环。第一人称经验可以提供过程线索，却不能凭亲历证明必然性；对休谟问题，本书提出的是扩展机制与条件分析的回应方向，没有宣告客观因果已经被否定或怀疑论已被彻底解决。结构、过程和条件也可用于比较不同传统，但西方科学、佛教缘起与中华感应不能分别化约为S、D、E；缘起性空与123之间是有待论证的重释关系，不是完全等价的翻译。非线性、远程影响和非局域须分别定义，E的名称不构成无中介作用的证据。实践上，SDE要求同时检查直接因素和有关反馈，比较局部处理与过程调整的效果；能否改进解释和行动，仍由具体研究来检验。</w:t>
      </w:r>
    </w:p>
    <w:p>
      <w:pPr>
        <w:jc w:val="both"/>
      </w:pPr>
      <w:r>
        <w:t>因果讨论至此形成了一组分析问题。接下来的两章将分别以种子与土壤、结构与操作为例，考察S和E→D、S和D→E两种提问方向。这些例子服务于SDE的论证，不代表某种文明只具有这一种因果观；我们仍须追踪实际条件、过程与结果，才能判断这种组织方式的解释价值。</w:t>
      </w:r>
    </w:p>
    <w:p>
      <w:pPr>
        <w:pStyle w:val="Heading2"/>
        <w:keepNext w:val="1"/>
      </w:pPr>
      <w:r>
        <w:rPr>
          <w:color w:val="5B6472"/>
        </w:rPr>
        <w:t>来源与编写说明</w:t>
      </w:r>
    </w:p>
    <w:p>
      <w:pPr>
        <w:pStyle w:val="BookNote"/>
      </w:pPr>
      <w:r>
        <w:rPr>
          <w:rFonts w:ascii="Monograph Serif" w:hAnsi="Monograph Serif" w:eastAsia="Monograph Serif" w:cs="Monograph Serif"/>
        </w:rPr>
        <w:t xml:space="preserve">主要底本：作者提供《SDE本体论入门》第三十四章《因果是什么：从单向的箭头，到循环的回写》。本稿调整章节顺序、编号和表述。本章对底本作了实质修订。底本的理论主张按作者立场呈现，思想史、跨学科类比与经验推广仍需专项审读。</w:t>
      </w:r>
    </w:p>
    <w:p>
      <w:pPr>
        <w:pStyle w:val="Heading1"/>
      </w:pPr>
      <w:bookmarkStart w:id="56" w:name="ch47"/>
      <w:r>
        <w:t>第四十七章　种子与土壤：中国人的因果观</w:t>
      </w:r>
      <w:bookmarkEnd w:id="56"/>
    </w:p>
    <w:p>
      <w:pPr>
        <w:pStyle w:val="Heading2"/>
      </w:pPr>
      <w:r>
        <w:t>一句俗语里藏着一整套因果观</w:t>
      </w:r>
    </w:p>
    <w:p>
      <w:pPr>
        <w:jc w:val="both"/>
      </w:pPr>
      <w:r>
        <w:t>上一章把因果重构为“矛盾→改变→回写”的环，也点出三大文明各攥住了它的一维——西方攥 S（机械因果）、佛教攥 D（缘起因果）、中华攥 E（感应因果）。但中华的那一维，还有一个更具体、更可操作、更贴近中国人骨血的形态，值得单独讲一章。它不藏在哲学书里，藏在无数张嘴里、无数句俗语里——种子与土壤。</w:t>
      </w:r>
    </w:p>
    <w:p>
      <w:pPr>
        <w:jc w:val="both"/>
      </w:pPr>
      <w:r>
        <w:t>“龙游浅水遭虾戏，虎落平阳被犬欺。”——这句几乎每个中国人都会说的话，其实是一套完整的因果观。一条龙，是何等强大的存在（多强的 S）；可它一旦游进了浅水（错误的 E），就要被小小的虾戏弄。一只虎，是何等威猛（多强的 S）；可它一旦落到了平阳（错误的 E），就要被家犬欺负。同一条龙、同一只虎，命运却天差地别——差别不在龙和虎本身（S 没变），全在它进了什么水、落了什么地（E 变了）。</w:t>
      </w:r>
    </w:p>
    <w:p>
      <w:pPr>
        <w:jc w:val="both"/>
      </w:pPr>
      <w:r>
        <w:t>这句俗语说破的，正是中国人因果观的核心：一个东西的命运，不由它自己（种子 S）单独决定，而由它进入了什么样的处境（土壤 E）决定。</w:t>
      </w:r>
    </w:p>
    <w:p>
      <w:pPr>
        <w:pStyle w:val="Heading2"/>
      </w:pPr>
      <w:r>
        <w:t>因不是种子，是“种子进入土壤”</w:t>
      </w:r>
    </w:p>
    <w:p>
      <w:pPr>
        <w:jc w:val="both"/>
      </w:pPr>
      <w:r>
        <w:t>把这套因果观提炼出来，它的形状是这样的：</w:t>
      </w:r>
    </w:p>
    <w:p>
      <w:pPr>
        <w:jc w:val="both"/>
      </w:pPr>
      <w:r>
        <w:t>中国人的因果，是“S 和 E”的因果——因，不是种子（S）本身，而是“种子进入土壤”（S 进入 E、S 与 E 发生矛盾）；果，是从这场相遇里长出来的 D（轨迹、命运）及其改变。</w:t>
      </w:r>
    </w:p>
    <w:p>
      <w:pPr>
        <w:jc w:val="both"/>
      </w:pPr>
      <w:r>
        <w:t>这和西方、佛教的因果，是三种不同的“切法”。西方的机械因果，切的是 S→S（一个原因结构决定一个结果结构，A 撞 B）；佛教的缘起因果，切的是 E-D 矛盾→S 改变（缘起性空的环）；而中国人切的，是 S 和 E → D：一颗种子（S）落进一片土壤（E），二者相遇、相激、发生矛盾，于是长出一条命运的轨迹（D）。</w:t>
      </w:r>
    </w:p>
    <w:p>
      <w:pPr>
        <w:jc w:val="both"/>
      </w:pPr>
      <w:r>
        <w:t>“种瓜得瓜，种豆得豆”——这句常被当成“因果报应”的话，其实中国人从来没把它理解成简单的 S→S。因为紧跟着还有半句中国人都懂的潜台词：同样的瓜种，种在肥土里结硕果，种在盐碱地里颗粒无收。种子（S）固然重要，但“种进什么地”（E）同样决定成败。真正的因，从来不是孤零零的种子，而是种子入土这个事件——是 S 与 E 的相遇。</w:t>
      </w:r>
    </w:p>
    <w:p>
      <w:pPr>
        <w:pStyle w:val="Heading2"/>
      </w:pPr>
      <w:r>
        <w:t>龙游浅水：同一颗种子，两种命运</w:t>
      </w:r>
    </w:p>
    <w:p>
      <w:pPr>
        <w:jc w:val="both"/>
      </w:pPr>
      <w:r>
        <w:t>这套因果观最锋利的地方，是它盯住了一件西方机械因果看不见的事：同一颗种子（S），进入不同的土壤（E），会长出完全不同的命运（D）。</w:t>
      </w:r>
    </w:p>
    <w:p>
      <w:pPr>
        <w:jc w:val="both"/>
      </w:pPr>
      <w:r>
        <w:t>一条龙，本身的“结构”（S）没有任何变化——它还是那条龙，鳞、爪、力量，一样不缺。可把它放进深海，它兴云布雨、翻江倒海；把它放进浅滩，它连转身都难，被虾米戏弄。龙没变，变的是水（E），而水，决定了龙能长出什么样的命运轨迹（D）。这就是为什么中国人看一个人、一件事的成败，从不只看“他这个人本身怎么样”（S），一定要看“他处在什么位置、什么时势、什么环境”（E）。一个再有才华的人（强 S），放错了地方（错 E），也施展不开、甚至被埋没被欺凌；一个资质平平的人，赶上了对的时势、进了对的圈子（对 E），反而能成事。命运不写在种子里，命运写在种子与土壤的相遇里。</w:t>
      </w:r>
    </w:p>
    <w:p>
      <w:pPr>
        <w:pStyle w:val="Heading2"/>
      </w:pPr>
      <w:r>
        <w:t>中国俗语，是一部因果学</w:t>
      </w:r>
    </w:p>
    <w:p>
      <w:pPr>
        <w:jc w:val="both"/>
      </w:pPr>
      <w:r>
        <w:t>一旦看懂这套“S 和 E → D”的因果，你会发现，中国人几千年的生活智慧，大半都是围着它转的。中国俗语，简直就是一部民间的因果学：</w:t>
      </w:r>
    </w:p>
    <w:p>
      <w:pPr>
        <w:jc w:val="both"/>
      </w:pPr>
      <w:r>
        <w:t>“橘生淮南则为橘，生于淮北则为枳。”——同一种种子（S），种在淮南是甜橘，种到淮北就成了苦枳。种子没变，土壤（E）变了，结出的果（D）就变了。这是“种子入土”因果观最精确的一句表达。</w:t>
      </w:r>
    </w:p>
    <w:p>
      <w:pPr>
        <w:jc w:val="both"/>
      </w:pPr>
      <w:r>
        <w:t>“近朱者赤，近墨者黑。”——一个人（S）挨着什么样的人和环境（E），就会被染成什么颜色（长出什么样的 D）。你是什么样，一半看你自己，一半看你身处的土壤。</w:t>
      </w:r>
    </w:p>
    <w:p>
      <w:pPr>
        <w:jc w:val="both"/>
      </w:pPr>
      <w:r>
        <w:t>“时势造英雄。”——不是英雄（S）造时势，而是时势（E）造英雄。同样的人才，生在乱世能成枭雄，生在治世或许只是良吏。是时势这片土壤，决定了这颗种子能长成什么。</w:t>
      </w:r>
    </w:p>
    <w:p>
      <w:pPr>
        <w:jc w:val="both"/>
      </w:pPr>
      <w:r>
        <w:t>“天时地利人和。”——中国人做事，从不只问“这事本身好不好”（S），一定要凑齐天时、地利、人和——而这三样，全是土壤（E）：时机的土壤、位置的土壤、人际的土壤。土壤齐了，事才成。</w:t>
      </w:r>
    </w:p>
    <w:p>
      <w:pPr>
        <w:jc w:val="both"/>
      </w:pPr>
      <w:r>
        <w:t>“孟母三迁。”——孟子的母亲，为什么要搬三次家？因为她懂得：孩子（种子 S）会长成什么样，极大地取决于他周围的环境（土壤 E）。住在墓地旁，孩子学哭丧；住在集市旁，学买卖；住在学宫旁，才学礼仪。改变不了种子的天性，就为它选一片对的土壤——这是中国母亲最朴素、也最深刻的因果智慧。</w:t>
      </w:r>
    </w:p>
    <w:p>
      <w:pPr>
        <w:jc w:val="both"/>
      </w:pPr>
      <w:r>
        <w:t>这些俗语，没有一句在讲西方式的“A 机械地导致 B”。它们全在讲同一件事：果，是种子（S）与土壤（E）相遇后长出来的；要论因，就得同时看种子和土壤，尤其是土壤。</w:t>
      </w:r>
    </w:p>
    <w:p>
      <w:pPr>
        <w:pStyle w:val="Heading2"/>
      </w:pPr>
      <w:r>
        <w:t>西方问种子的本质，中国问种子的土壤</w:t>
      </w:r>
    </w:p>
    <w:p>
      <w:pPr>
        <w:jc w:val="both"/>
      </w:pPr>
      <w:r>
        <w:t>把中西一对照，一个深刻的分野就浮现了。</w:t>
      </w:r>
    </w:p>
    <w:p>
      <w:pPr>
        <w:jc w:val="both"/>
      </w:pPr>
      <w:r>
        <w:t>面对一颗种子、一个人、一件事，西方追问的是：“它的本质（essence）是什么？”——它想找到那个决定一切的、种子内部的、固定的本性（S 的自性）。柏拉图的理念、亚里士多德的形式、近代科学对“本质属性”的追寻，都是在种子内部（S）找答案。这套追问极其有力，它催生了整个西方科学——但它有一个盲区：它容易以为，只要摸清了种子的本质，就能预言它的命运。</w:t>
      </w:r>
    </w:p>
    <w:p>
      <w:pPr>
        <w:jc w:val="both"/>
      </w:pPr>
      <w:r>
        <w:t>而中国人追问的是：“这颗种子，进了什么土壤（E）？”——中国人不太相信“命运写在种子的本质里”，他们相信命运写在种子与土壤的相遇里。所以中国人看重的，从来不只是一个人的才能（S），更是他的“时”（时机的土壤）、他的“位”（位置的土壤）、他的“势”（趋势的土壤）、他的“缘”（人际的土壤）。西方重“是什么”（种子的自性 S），中国重“在哪里、逢其时”（种子的土壤 E）。这正是为什么中华文明是 E 中心的——它的目光，始终落在那片决定成败的纠缠土壤上。</w:t>
      </w:r>
    </w:p>
    <w:p>
      <w:pPr>
        <w:jc w:val="both"/>
      </w:pPr>
      <w:r>
        <w:t>这两种追问，各有洞见，也各有盲区。西方深究种子的本质，却容易忽略土壤的决定性(于是常有“明明很优秀却处处碰壁”的困惑);中国深谙土壤的力量，却有时轻视了种子本身的锤炼(于是有“只钻营环境、不修炼实力”的流弊)。而 SDE 要说的是：种子(S)与土壤(E)的相遇，才是完整的因——既不能只磨种子而不看土壤，也不能只挑土壤而不炼种子。果，是 S 与 E 一起长出来的。</w:t>
      </w:r>
    </w:p>
    <w:p>
      <w:pPr>
        <w:pStyle w:val="Heading2"/>
      </w:pPr>
      <w:r>
        <w:t>机制：土壤如何规定种子能长出的轨迹</w:t>
      </w:r>
    </w:p>
    <w:p>
      <w:pPr>
        <w:jc w:val="both"/>
      </w:pPr>
      <w:r>
        <w:t>为什么土壤（E）有这么大的力量？用发生学的机制看，一句话就清楚了：土壤（E）是种子（S）运行（D）的约束场——它规定了这颗种子能往哪长、能长成什么。</w:t>
      </w:r>
    </w:p>
    <w:p>
      <w:pPr>
        <w:jc w:val="both"/>
      </w:pPr>
      <w:r>
        <w:t>这正是全书反复讲的“E 是 D 的约束”（第7章、第45章空间章都讲过）。一颗种子落进土壤，它接下来能长出怎样的轨迹（D），不是种子单方面决定的——土壤的肥瘦、水分、光照、周围的草木（整片 E 的纠缠格局），像一只无形的手，规定了这颗种子的差异运行能往哪个方向展开、能展开到多大。肥土里，强种子长成参天大树（D 充分展开）；盐碱地里，同样的种子勉强发芽就枯萎（D 被死死约束）。种子提供了可能性（S），土壤规定了这可能性能实现多少、往哪实现（E 约束 D）。龙的力量是它的 S，但浅滩这片 E 把它的 D（能施展的空间）约束到了几乎为零，于是它空有一身本领，被虾戏弄。</w:t>
      </w:r>
    </w:p>
    <w:p>
      <w:pPr>
        <w:jc w:val="both"/>
      </w:pPr>
      <w:r>
        <w:t>所以中国人的因果观，本质上是看透了“E 对 D 的约束”这件事——他们早就凭直觉懂得：决定一个东西命运的，往往不是它自己(S),而是它所处的那片约束着它、也成全着它的土壤(E)。</w:t>
      </w:r>
    </w:p>
    <w:p>
      <w:pPr>
        <w:pStyle w:val="Heading2"/>
      </w:pPr>
      <w:r>
        <w:t>实践：中国人不改种子，换土壤</w:t>
      </w:r>
    </w:p>
    <w:p>
      <w:pPr>
        <w:jc w:val="both"/>
      </w:pPr>
      <w:r>
        <w:t>这套因果观，落到做事上，给出了一个与西方极为不同的解题思路。</w:t>
      </w:r>
    </w:p>
    <w:p>
      <w:pPr>
        <w:jc w:val="both"/>
      </w:pPr>
      <w:r>
        <w:t>西方式的思路，倾向于改造种子（改 S）：一个人不行，就训练他、改造他的本质属性；一个东西有问题，就修改它内部的结构。而中国式的思路，往往是换土壤（换 E）：种子没长好，先别急着怪种子，看看它进错了什么土壤。</w:t>
      </w:r>
    </w:p>
    <w:p>
      <w:pPr>
        <w:jc w:val="both"/>
      </w:pPr>
      <w:r>
        <w:t>孟母三迁，不是去改造孟子这个孩子(不是逼他、罚他、改他的天性),而是给他换一片能让他长好的土壤——换 E,而非改 S。“良禽择木而栖，良臣择主而事”——好鸟要挑好树，好臣要挑明主，讲的都是：与其在错的土壤里硬扛，不如为自己选一片对的土壤。“人挪活，树挪死”——人换个环境(换 E)常能活出新气象。乃至中国人讲的“风水”,剥去迷信的外壳，内核也是这套因果观的极端表达：极度看重“人/宅(S)所处的环境场(E)”,相信选对了环境场，命运(D)就会不同。</w:t>
      </w:r>
    </w:p>
    <w:p>
      <w:pPr>
        <w:jc w:val="both"/>
      </w:pPr>
      <w:r>
        <w:t>当然，这套“换土壤”的智慧也有它的边界——若一味只想换土壤、不肯锤炼种子本身，就成了投机取巧、攀附钻营。真正的智慧，是 SDE 说的那句：种子与土壤要匹配——既要把种子(S)炼好，也要为它选/造对的土壤(E),让二者的相遇长出最好的命运(D)。这才是中国人因果观最成熟的样子：不是宿命地等土壤，也不是狂妄地只信种子，而是主动地让好种子遇上对土壤。</w:t>
      </w:r>
    </w:p>
    <w:p>
      <w:pPr>
        <w:pStyle w:val="Heading2"/>
      </w:pPr>
      <w:r>
        <w:t>这是 SDE 六路径里的一条</w:t>
      </w:r>
    </w:p>
    <w:p>
      <w:pPr>
        <w:jc w:val="both"/>
      </w:pPr>
      <w:r>
        <w:t>最后，把这套中国人的因果观，放回 SDE 的框架里定位一下。</w:t>
      </w:r>
    </w:p>
    <w:p>
      <w:pPr>
        <w:jc w:val="both"/>
      </w:pPr>
      <w:r>
        <w:t>全书讲过，SDE 的发生有六条路径(S、D、E 三者的不同排列组合),因为发生从不是只有一条固定的路。西方的机械因果，走的是“从 S 到 S”的路(盯着结构到结构);佛教的缘起因果，走的是“E-D 矛盾到 S”的路(缘起性空的环);而中国人的“种子入土”因果，走的正是“S 和 E 到 D”这条路——从种子(S)与土壤(E)的相遇出发，长出命运的轨迹(D)。</w:t>
      </w:r>
    </w:p>
    <w:p>
      <w:pPr>
        <w:jc w:val="both"/>
      </w:pPr>
      <w:r>
        <w:t>三条路，不是三个互相否定的因果论，而是同一个“矛盾—改变—回写”之环上，三个不同的入口和视角。中国人这一条的独特贡献，是它把目光牢牢钉在了S 与 E 的匹配上——它最懂“同样的种子，换个土壤就是另一个命运”,最懂“决定成败的常常是那片看不见的、约束着也成全着种子的土壤”。这份智慧，西方的机械因果给不了，它太盯着种子；佛教的缘起因果也不够明说，它太重流转。唯有中华文明，把“种子与土壤”这件事，酿成了几千年的生活智慧，写进了每一句俗语、每一次择邻、每一回审时度势里。</w:t>
      </w:r>
    </w:p>
    <w:p>
      <w:pPr>
        <w:pStyle w:val="Heading2"/>
      </w:pPr>
      <w:r>
        <w:t>本章小结</w:t>
      </w:r>
    </w:p>
    <w:p>
      <w:pPr>
        <w:jc w:val="both"/>
      </w:pPr>
      <w:r>
        <w:t>这一章讲的是中国人独特的因果观——种子与土壤。上一章说中华因果攥住 E 维(感应因果),这一章给出它更具体可操作的形态：中国人的因果是“S 和 E”的因果——因不是种子(S)本身，而是“种子进入土壤”(S 进入 E、S 与 E 相遇发生矛盾);果，是从这场相遇里长出的 D(轨迹、命运)及其改变。这是不同于西方(S→S 机械因果)、佛教(E-D→S 缘起性空)的第三种“切法”——中华取的是 S 和 E → D 这一路径。“龙游浅水遭虾戏，虎落平阳被犬欺”说破了它的核心：同一条龙(强 S),入深海则腾飞、入浅滩(错 E)则被戏——命运不由种子独定，由种子与土壤的相遇决定。中国俗语是一部民间因果学：橘生淮南为橘生淮北为枳、近朱者赤近墨者黑、时势造英雄、天时地利人和、孟母三迁，讲的全是“果是种子与土壤一起长出来的”。中西分野由此清楚：西方问种子的本质(essence,S 的自性),中国问种子的土壤(E)——各有洞见也各有盲区，而完整的因是 S 与 E 的相遇。机制上，这是“E 是 D 的约束”——土壤规定了种子能往哪长、能长成什么(龙的 S 被浅滩这片 E 把 D 约束到近零)。实践上，中国人倾向换土壤(换 E)而非改种子(改 S):孟母三迁、良禽择木、人挪活树挪死——但成熟的智慧是让好种子遇上对土壤(S 与 E 匹配)。放回 SDE,这是六路径里“S 和 E → D”的那一条，是中华文明对因果最独特的贡献：它最懂那片看不见的、约束着也成全着种子的土壤。</w:t>
      </w:r>
    </w:p>
    <w:p>
      <w:pPr>
        <w:jc w:val="both"/>
      </w:pPr>
      <w:r>
        <w:t>中华的种子与土壤讲完了，三大文明的因果观还剩最后一个——也是影响世界最深的那个：西方科学的因果。它和佛教、中华恰好凑成一组精妙的三重切法。下一章，我们看看它，并借它为整个时间-空间-因果的三部曲收官——那里，还等着一场对康德的正面清算。</w:t>
      </w:r>
    </w:p>
    <w:p>
      <w:pPr>
        <w:pStyle w:val="Heading2"/>
        <w:keepNext w:val="1"/>
      </w:pPr>
      <w:r>
        <w:rPr>
          <w:color w:val="5B6472"/>
        </w:rPr>
        <w:t>来源与编写说明</w:t>
      </w:r>
    </w:p>
    <w:p>
      <w:pPr>
        <w:pStyle w:val="BookNote"/>
      </w:pPr>
      <w:r>
        <w:rPr>
          <w:rFonts w:ascii="Monograph Serif" w:hAnsi="Monograph Serif" w:eastAsia="Monograph Serif" w:cs="Monograph Serif"/>
        </w:rPr>
        <w:t xml:space="preserve">主要底本：作者提供《SDE本体论入门》第三十五章《种子与土壤：中国人的因果观》。本稿调整章节顺序、编号和表述。底本的理论主张按作者立场呈现，思想史、跨学科类比与经验推广仍需专项审读。</w:t>
      </w:r>
    </w:p>
    <w:p>
      <w:pPr>
        <w:pStyle w:val="Heading1"/>
      </w:pPr>
      <w:bookmarkStart w:id="57" w:name="ch48"/>
      <w:r>
        <w:t>第四十八章　实验台上的因果：西方科学如何用因果改造世界</w:t>
      </w:r>
      <w:bookmarkEnd w:id="57"/>
    </w:p>
    <w:p>
      <w:pPr>
        <w:pStyle w:val="Heading2"/>
      </w:pPr>
      <w:r>
        <w:t>西方因果的两张面孔</w:t>
      </w:r>
    </w:p>
    <w:p>
      <w:pPr>
        <w:jc w:val="both"/>
      </w:pPr>
      <w:r>
        <w:t>佛教的缘起性空、中华的种子入土，都讲完了。三大文明的因果观，还剩最后一个，也是影响世界最深的一个——西方的因果。但它有两张面孔，必须分开看。</w:t>
      </w:r>
    </w:p>
    <w:p>
      <w:pPr>
        <w:jc w:val="both"/>
      </w:pPr>
      <w:r>
        <w:t>第一张，是它的理论自画像——机械因果 A→B：一个原因决定一个结果，单向、客观、可测。这张面孔，上一章讲因果时已经拆过——休谟正是盯着它，发现两个客体之间根本找不到那根“必然的因果线”,于是把它拆穿了。如果西方因果只有这张面孔，它其实是三大文明里最浅的一个（只看见半个环）。</w:t>
      </w:r>
    </w:p>
    <w:p>
      <w:pPr>
        <w:jc w:val="both"/>
      </w:pPr>
      <w:r>
        <w:t>可西方文明凭什么用它的因果观，造出了改天换地的现代科学与技术？如果它的因果观真这么浅，就不该有这么大的力量。这说明：西方因果还有第二张面孔，一张更深、更有力的面孔——它不在西方因果的“理论”里，而在西方科学的“实践”里。</w:t>
      </w:r>
    </w:p>
    <w:p>
      <w:pPr>
        <w:pStyle w:val="Heading2"/>
      </w:pPr>
      <w:r>
        <w:t>科学不只是观察，科学是动手</w:t>
      </w:r>
    </w:p>
    <w:p>
      <w:pPr>
        <w:jc w:val="both"/>
      </w:pPr>
      <w:r>
        <w:t>关键的转折在这里：西方科学真正的力量，从来不在“观察 A 如何导致 B”,而在“动手让某件事发生”。</w:t>
      </w:r>
    </w:p>
    <w:p>
      <w:pPr>
        <w:jc w:val="both"/>
      </w:pPr>
      <w:r>
        <w:t>一个科学家，不是坐在那里被动地看闪电引起雷声、看苹果落地。他做的是实验：亲手搭起一套装置（一个精心设计的结构 S），对它施加一道精确的操作、通入一个受控的过程（一段差异运行 D），然后观察这套系统的状态发生了什么改变（E 的改变）。伽利略不是“观察”到了自由落体定律——他是搭起斜面（S）、让小球滚下（D）、测量时间与距离的变化（E 的改变），亲手把这个规律逼了出来。</w:t>
      </w:r>
    </w:p>
    <w:p>
      <w:pPr>
        <w:jc w:val="both"/>
      </w:pPr>
      <w:r>
        <w:t>这才是西方因果最深的那张面孔。用发生学的语言，它的形状是：</w:t>
      </w:r>
    </w:p>
    <w:p>
      <w:pPr>
        <w:jc w:val="both"/>
      </w:pPr>
      <w:r>
        <w:t>西方科学的因果，是“S 和 D”的因果——因，是一个结构（S）与一道操作/过程（D）的相遇、相激、发生矛盾；果，是由此引发的 E 的改变——即特征纠缠系统（三界、信息、能量）的改变。</w:t>
      </w:r>
    </w:p>
    <w:p>
      <w:pPr>
        <w:jc w:val="both"/>
      </w:pPr>
      <w:r>
        <w:t>这是三大因果论里的第三种切法：西方切的是 S 和 D → E。拿一个结构（实验装置、材料、系统），对它跑一道过程（操作、施力、通电、加热），于是改变了整个特征纠缠系统的状态——它的三界格局变了、它承载的信息变了、它的能量分布变了。这，就是一切实验、技术、工程的因果结构。</w:t>
      </w:r>
    </w:p>
    <w:p>
      <w:pPr>
        <w:pStyle w:val="Heading2"/>
      </w:pPr>
      <w:r>
        <w:t>一种“特征纠缠系统改变”的因果论</w:t>
      </w:r>
    </w:p>
    <w:p>
      <w:pPr>
        <w:jc w:val="both"/>
      </w:pPr>
      <w:r>
        <w:t>为什么说西方科学的因果，本质上是“特征纠缠系统改变的因果论”？</w:t>
      </w:r>
    </w:p>
    <w:p>
      <w:pPr>
        <w:jc w:val="both"/>
      </w:pPr>
      <w:r>
        <w:t>因为科学实践真正在做的，从来不是“发现两个客体间的静态联系”,而是主动地去改变世界的特征纠缠系统（E）。回想第9章讲过，E 有三个角度：三界（理念/现实/自我）、信息、能量。而科学技术的每一次成功，都是对这三者之一或全部的精确改变：</w:t>
      </w:r>
    </w:p>
    <w:p>
      <w:pPr>
        <w:jc w:val="both"/>
      </w:pPr>
      <w:r>
        <w:t>化学家把几种物质（S）放进反应釜、加温加压（D），于是分子的纠缠格局被彻底重组（E 变了）——一种新物质诞生。工程师把钢铁水泥（S）按力学原理施工组装（D），于是一座桥在现实界里立了起来（E 的现实界改变了）。信息技术把电子元件（S）按逻辑组织、通入电流（D），于是信息以前所未有的方式被存储、传递、处理（E 的信息维度改变了）。能源技术把燃料或原子核（S）点燃、裂变（D），于是巨大的能量被释放、被驾驭（E 的能量维度改变了）。</w:t>
      </w:r>
    </w:p>
    <w:p>
      <w:pPr>
        <w:jc w:val="both"/>
      </w:pPr>
      <w:r>
        <w:t>看清楚了吗？西方科学的全部威力，就在于它掌握了“S 和 D → E”这条因果路径——用结构加操作，去精确地、可重复地改变世界的特征纠缠系统。这就是为什么西方文明是“改造世界”的文明：它的因果观，天生是一套实践的、改造的、动手的因果观。它不满足于理解世界（那更接近佛教的解脱、中华的顺应），它要动手改变世界的 E。休谟拆穿的，只是西方因果那张肤浅的理论面孔（A→B）；而西方文明真正赖以改天换地的，是这张深藏在实验台上、车间里、工程现场的实践面孔——S 和 D → E。</w:t>
      </w:r>
    </w:p>
    <w:p>
      <w:pPr>
        <w:pStyle w:val="Heading2"/>
      </w:pPr>
      <w:r>
        <w:t>它的力量，与它的代价</w:t>
      </w:r>
    </w:p>
    <w:p>
      <w:pPr>
        <w:jc w:val="both"/>
      </w:pPr>
      <w:r>
        <w:t>这套“S 和 D → E”的因果观，给了西方文明无与伦比的改造力，但也带着它特有的盲区——而这盲区，恰恰是另外两大文明看得最清的地方。</w:t>
      </w:r>
    </w:p>
    <w:p>
      <w:pPr>
        <w:jc w:val="both"/>
      </w:pPr>
      <w:r>
        <w:t>西方科学盯着“用 S 和 D 去改变 E”,极其擅长制造改变；但它常常忘了那个改变会回写。它改变了一片 E（比如大规模改变了自然的纠缠格局），却较少去想：这个被改变的 E，会回过头来重置整个系统的 D 和 S（生态的反噬、技术的副作用、被改变的世界反过来改变了人自身）。西方科学的因果观里，“果”（E 的改变）往往被当成一个可以停下来的终点（我造出了这个东西，任务完成），而不是一个必然回写、必然接成环的中间环节。这正是“只看半个环”在实践层面的表现——西方极擅长走“矛盾→改变”这半步（而且是用 S 和 D 主动地、精确地走），却常常忽略“改变→回写→新矛盾”那半步。于是，现代文明才会一次次遭遇它自己制造的改变的回写：技术解决一个问题，又制造出新的问题；改造了自然，又被改造后的自然反噬。而佛教的缘起性空（看透改变必然回写、S 必然性空）、中华的种子入土（看重与土壤的顺应而非硬改），恰恰是对西方这个盲区的补足。</w:t>
      </w:r>
    </w:p>
    <w:p>
      <w:pPr>
        <w:pStyle w:val="Heading2"/>
      </w:pPr>
      <w:r>
        <w:t>三种切法，一个完整的环</w:t>
      </w:r>
    </w:p>
    <w:p>
      <w:pPr>
        <w:jc w:val="both"/>
      </w:pPr>
      <w:r>
        <w:t>现在，三大文明的因果观全部到齐了。把它们放在一起，一件极漂亮的事情显现了——它们恰好是同一个“矛盾→改变→回写”之环的三种切法，而且不多不少，正好覆盖了全部三种：</w:t>
      </w:r>
    </w:p>
    <w:p>
      <w:pPr>
        <w:jc w:val="both"/>
      </w:pPr>
      <w:r>
        <w:t>- 佛教：E 和 D → S。缘起（E-D 矛盾）引发性空的 S 改变。佛教切的，是“纠缠与运行，逼出结构”这一刀。</w:t>
      </w:r>
    </w:p>
    <w:p>
      <w:pPr>
        <w:jc w:val="both"/>
      </w:pPr>
      <w:r>
        <w:t>- 中华：S 和 E → D。种子（S）入土壤（E），长出命运的轨迹（D）。中华切的，是“结构与土壤，长出轨迹”这一刀。</w:t>
      </w:r>
    </w:p>
    <w:p>
      <w:pPr>
        <w:jc w:val="both"/>
      </w:pPr>
      <w:r>
        <w:t>- 西方：S 和 D → E。结构（S）加操作（D），改变纠缠系统（E）。西方切的，是“结构与操作，改变系统”这一刀。</w:t>
      </w:r>
    </w:p>
    <w:p>
      <w:pPr>
        <w:jc w:val="both"/>
      </w:pPr>
      <w:r>
        <w:t>三种切法，三个不同的“两维逼出第三维”。它们不是三个互相矛盾的因果论，而是同一个三维之环上，三个文明各自选取的一个入口：佛教从 E-D 入、盯着 S 的空，中华从 S-E 入、盯着 D 的命，西方从 S-D 入、盯着 E 的变。三家合起来，才是那个完整的、三维互生、循环回写的因果之环。这也是全书判断的又一次印证：三大文明不是三条互相否定的路，而是同一副发生学骨架的三次显影——而在因果这个主题上，它们的分工，精确得如同事先商量好了一样。</w:t>
      </w:r>
    </w:p>
    <w:p>
      <w:pPr>
        <w:pStyle w:val="Heading2"/>
      </w:pPr>
      <w:r>
        <w:t>三部曲的终点：解构康德</w:t>
      </w:r>
    </w:p>
    <w:p>
      <w:pPr>
        <w:jc w:val="both"/>
      </w:pPr>
      <w:r>
        <w:t>走到这里，时间、空间、因果——这组贯穿第八篇后半的三部曲，全部奏完了。而当它们合在一起，一件哲学史上极重的事情发生了：我们可以正面解构康德了。</w:t>
      </w:r>
    </w:p>
    <w:p>
      <w:pPr>
        <w:jc w:val="both"/>
      </w:pPr>
      <w:r>
        <w:t>康德做过一件石破天惊的事，史称“哥白尼式革命”：他说，时间、空间、因果，都不是世界本身固有的东西，而是我们认识能力里先天的模型——是人心在认识世界之前就已经装好的一副“眼镜”。空间和时间是先天的“直观形式”,因果是先天的“知性范畴”;我们永远看不到“物自体”（世界本来的样子），看到的一切，都已被这副先天眼镜塑造过了。这套“认知先天模型论”,统治了此后两百多年的哲学。</w:t>
      </w:r>
    </w:p>
    <w:p>
      <w:pPr>
        <w:jc w:val="both"/>
      </w:pPr>
      <w:r>
        <w:t>康德对了一半，也错了一半。他对的那一半是：时间、空间、因果，确实不是世界里现成摆着、等着被发现的容器与链条（这正是本书三章反复拆的“先验容器”与“单向箭头”）——在这一点上，康德比朴素的实在论深刻得多，SDE 与他站在一起。</w:t>
      </w:r>
    </w:p>
    <w:p>
      <w:pPr>
        <w:jc w:val="both"/>
      </w:pPr>
      <w:r>
        <w:t>但他错的那一半是：他把时间、空间、因果，安放进了一个先天的、固定的认识主体里——仿佛有一个先于一切经验就已备好的“心”,里面预装着这三副模型，然后拿它们去套世界。这一步，SDE 无法同意。因为全书第6章早已说破：主体本身，不是先天现成的，而是在发生中被生成的（三号位显影律——“我”是发生的果，不是发生的因）。既然主体自己都是被发生出来的，它就不可能“先天地”预装好时间、空间、因果这三副模型——没有一个先于发生的固定主体，来充当这些先天形式的容器。</w:t>
      </w:r>
    </w:p>
    <w:p>
      <w:pPr>
        <w:jc w:val="both"/>
      </w:pPr>
      <w:r>
        <w:t>那么时间、空间、因果究竟在哪里？SDE 的回答是第三条路：既不在世界本身（反对朴素实在论），也不在先天主体（反对康德），而在发生本身里。时间是 SDE 变化沿推进的总体刻画，空间是 SDE 变化横向摊开的刻画，因果是 SDE 变化“矛盾→改变→回写”的环。它们不是世界的现成属性，也不是心灵的先天模型，而是发生的三个维度——而这发生，先于、并生成了主体与客体的分裂。康德把它们锁进了先天的心；SDE 让它们回到了那个生成心与物的、正在进行的发生里。康德冻结了它们（先天、固定、属于一个现成的主体）；SDE 让它们重新流动、重新发生（它们自己就在发生，并且生成着那个会追问它们的主体）。这，就是时间发生学、空间发生学、因果发生学联手完成的一件事：把康德那副“先天的眼镜”,还原成了“正在发生的眼睛”。</w:t>
      </w:r>
    </w:p>
    <w:p>
      <w:pPr>
        <w:pStyle w:val="Heading2"/>
      </w:pPr>
      <w:r>
        <w:t>本章小结</w:t>
      </w:r>
    </w:p>
    <w:p>
      <w:pPr>
        <w:jc w:val="both"/>
      </w:pPr>
      <w:r>
        <w:t>这一章以科学与工程中的某类实践为例，提出S和D→E的分析入口：既有结构与操作过程共同参与，使有关特征的纠缠发生改变。这个入口有助于追踪技术行动的作用与后续回写，却不是已经证明的一切实验的共同公式，更不能独自说明一个文明的全部成就与代价。本书将它与E和D→S、S和E→D并列，是为了比较三种提问方向；以西方科学、佛教缘起和中华种植经验作例示，不表示三个文明各自只掌握一种方向，也不表示三个传统能被三条公式穷尽。时间、空间和因果的讨论进一步把本书带到与康德的对话处：SDE希望追问组织经验的能力怎样形成、维持和改变。但经验中的主体会发展，并不直接反驳关于经验何以可能的先验论证；先验条件也不能未经说明就改写成婴儿心里预装的心理模块。发生学必须继续论证，经验条件的形成问题与先验有效性的问题怎样关联，才能构成实质回应。因此，本章提出把时空因果放回发生过程的研究方案，保留与康德争论的空间，不把主体发生这一主张当作已经完成解构的充分证据。</w:t>
      </w:r>
    </w:p>
    <w:p>
      <w:pPr>
        <w:jc w:val="both"/>
      </w:pPr>
      <w:r>
        <w:t>时间、空间、因果——连同三大文明的三重切法、连同对康德的清算——这组贯穿第八篇后半的宏大三部曲，到此全部奏完。第八篇的解构长廊，也终于走到了它的尽头。造破之辩末尾悬起的那个“全书最后一问”——如果连意义都在发生与死亡的循环里，还有什么是永恒的？——现在可以正面回答了。下一章，本篇的收口。</w:t>
      </w:r>
    </w:p>
    <w:p>
      <w:pPr>
        <w:pStyle w:val="Heading2"/>
        <w:keepNext w:val="1"/>
      </w:pPr>
      <w:r>
        <w:rPr>
          <w:color w:val="5B6472"/>
        </w:rPr>
        <w:t>来源与编写说明</w:t>
      </w:r>
    </w:p>
    <w:p>
      <w:pPr>
        <w:pStyle w:val="BookNote"/>
      </w:pPr>
      <w:r>
        <w:rPr>
          <w:rFonts w:ascii="Monograph Serif" w:hAnsi="Monograph Serif" w:eastAsia="Monograph Serif" w:cs="Monograph Serif"/>
        </w:rPr>
        <w:t xml:space="preserve">主要底本：作者提供《SDE本体论入门》第三十六章《实验台上的因果：西方科学如何用因果改造世界》。本稿调整章节顺序、编号和表述。本章对底本作了实质修订。底本的理论主张按作者立场呈现，思想史、跨学科类比与经验推广仍需专项审读。</w:t>
      </w:r>
    </w:p>
    <w:p>
      <w:pPr>
        <w:pStyle w:val="Heading1"/>
      </w:pPr>
      <w:bookmarkStart w:id="58" w:name="ch49"/>
      <w:r>
        <w:t>第四十九章　意义的持续再发生：理论的收口，与打开</w:t>
      </w:r>
      <w:bookmarkEnd w:id="58"/>
    </w:p>
    <w:p>
      <w:pPr>
        <w:pStyle w:val="Heading2"/>
      </w:pPr>
      <w:r>
        <w:t>最后一问</w:t>
      </w:r>
    </w:p>
    <w:p>
      <w:pPr>
        <w:jc w:val="both"/>
      </w:pPr>
      <w:r>
        <w:t>造破之辩的硝烟里站起来的那个问题（第43章末尾悬起、又穿过了时间之章的那一问），值得先原原本本地再摆一遍，因为它不是学术问题，是每个人的问题：</w:t>
      </w:r>
    </w:p>
    <w:p>
      <w:pPr>
        <w:jc w:val="both"/>
      </w:pPr>
      <w:r>
        <w:t>如果一切皆发生——那么一切皆会死，包括意义。你此生为之努力的事业，会退化；你锻造的知识，会被吸收成常识或被遗忘；你爱的人与被爱的记忆，依存的条件终将散去；甚至“人类文明”这个最大的表征，也在弧线上，也无豁免。一个把这本书诚实读到这里的人，无处可躲：发生学亲手拆掉了一切“永恒之物”的许诺——没有先在的理念天国，没有不朽的实体，没有终极的、一劳永逸的意义。那么，还有什么是永恒的？一个接受了“一切皆发生”的人，拿什么安身立命？</w:t>
      </w:r>
    </w:p>
    <w:p>
      <w:pPr>
        <w:jc w:val="both"/>
      </w:pPr>
      <w:r>
        <w:t>这一问必须回答。一套本体论如果只能解释世界而不能安放解释者，它就没有完工。而且必须诚实地回答——不许在收口时偷偷请回任何一个刚被全书拆掉的“永恒”。</w:t>
      </w:r>
    </w:p>
    <w:p>
      <w:pPr>
        <w:pStyle w:val="Heading2"/>
      </w:pPr>
      <w:r>
        <w:t>两个各执一半的答案</w:t>
      </w:r>
    </w:p>
    <w:p>
      <w:pPr>
        <w:jc w:val="both"/>
      </w:pPr>
      <w:r>
        <w:t>面对“意义终将死去”这个事实，人类思想给出过两个伟大的回答——恰好又是上一章那两位老对手，而且，你会看到，它们恰好各执了同一个真理的一半。</w:t>
      </w:r>
    </w:p>
    <w:p>
      <w:pPr>
        <w:jc w:val="both"/>
      </w:pPr>
      <w:r>
        <w:t>本书从佛教的无常与不执中读到一种重要回应：不要求某个意义永远保持原样，并不意味着它此刻没有价值；承认缘散，也可能使人更清醒地面对逝去。作者还要追问，这种安顿怎样与持续创造相接。如果把不执理解成拒绝投入，确实可能滑向“既然终将散去，何必再造”；但这是本书要批评的一种理解方式，不能直接归为佛教整体的必然结论，更不能据此断言安顿与创造两千年未能同席。SDE希望明确提出的，是一边承认意义可能终止，一边研究新的参与、组织和承担怎样继续发生。</w:t>
      </w:r>
    </w:p>
    <w:p>
      <w:pPr>
        <w:jc w:val="both"/>
      </w:pPr>
      <w:r>
        <w:t>科学（以及一切创造者传统）的回答：意义会死，但可以再造。旧的意义死了？那就创造新的。一个理论老去，就去建更好的理论；一件作品被时间吸收，就去写下一件。这个回答同样有真实的力量：它是文明不熄的火种，是“知其不可为而为之”的庄严。但它也有它不敢直视的东西：它靠不停手来回避那个问题——只要一直在造下一个，就不必面对“造出的一切终将死去”这个事实。创造者的深夜里都住着这个疑问：如果终将化为尘埃，此刻的全力以赴，究竟托底于什么？科学没有回答，它只是天亮后继续干活。</w:t>
      </w:r>
    </w:p>
    <w:p>
      <w:pPr>
        <w:jc w:val="both"/>
      </w:pPr>
      <w:r>
        <w:t>一个敢于面对死，却放弃了生；一个全力以赴地生，却回避着死。佛法执了“死”的接受，科学执了“生”的重启——两者各执无常的一面。而真理的完整形态，要把两个半圆合上。</w:t>
      </w:r>
    </w:p>
    <w:p>
      <w:pPr>
        <w:pStyle w:val="Heading2"/>
      </w:pPr>
      <w:r>
        <w:t>合圆：把“永恒”从名词换成动词</w:t>
      </w:r>
    </w:p>
    <w:p>
      <w:pPr>
        <w:jc w:val="both"/>
      </w:pPr>
      <w:r>
        <w:t>合圆的钥匙，藏在一个再简单不过的追问里。我们一直在问“什么东西是永恒的”——请注意这个问法本身：它预设了永恒必须是一个东西，一个名词，一件可以被持有、被指认、被存放的S。而这本书从第一页就在训练你识破这类预设（还记得吗：发现范式的第一块地基，就是把一切实在都想成“现成的东西”）。</w:t>
      </w:r>
    </w:p>
    <w:p>
      <w:pPr>
        <w:jc w:val="both"/>
      </w:pPr>
      <w:r>
        <w:t>现在，对“永恒”做全书的最后一次范式转换：</w:t>
      </w:r>
    </w:p>
    <w:p>
      <w:pPr>
        <w:jc w:val="both"/>
      </w:pPr>
      <w:r>
        <w:t>永恒不是名词，永恒是动词。</w:t>
      </w:r>
    </w:p>
    <w:p>
      <w:pPr>
        <w:jc w:val="both"/>
      </w:pPr>
      <w:r>
        <w:t>看事实。每一个具体的意义都死了——古埃及人安放灵魂的那套意义死了，中世纪人仰望的那套意义死了，你祖父辈安身立命的许多意义也已死去或垂老。可是请看另一个事实，一个同样确凿、却总被忽略的事实：在每一次意义的死亡之后，新的意义都重新发生了。旧神隐去，新的敬畏在别处升起；旧的解释崩塌，新的理解破土而出；一代人的意义世界风化成尘，下一代人在尘土上——恰恰是用那些尘土作底盘——长出了自己的意义世界。三千年了，没有一个意义活过全程，可“意义的发生”这件事，一次也没有停止过。</w:t>
      </w:r>
    </w:p>
    <w:p>
      <w:pPr>
        <w:jc w:val="both"/>
      </w:pPr>
      <w:r>
        <w:t>所以，全书的最后一个命题：</w:t>
      </w:r>
    </w:p>
    <w:p>
      <w:pPr>
        <w:jc w:val="both"/>
      </w:pPr>
      <w:r>
        <w:t>永恒的，不是任何一个意义；永恒的，是“意义不断再发生”这个发生过程本身。</w:t>
      </w:r>
    </w:p>
    <w:p>
      <w:pPr>
        <w:jc w:val="both"/>
      </w:pPr>
      <w:r>
        <w:t>每一朵浪都会碎，浪的生灭一次也没有停止——如果你把家安在某一朵浪上，你注定失去家园；如果你认出自己就是这片起浪的海，你从未失去过什么。名词的永恒是幻觉（全书已拆干净），动词的永恒是事实（三千年一次未断）——我们不是找不到永恒，我们只是一直在错误的词性里找它。</w:t>
      </w:r>
    </w:p>
    <w:p>
      <w:pPr>
        <w:jc w:val="both"/>
      </w:pPr>
      <w:r>
        <w:t>而这个命题立刻把两个半圆合上了。它全盘吸收佛法：不执着于任何特定意义的永恒——每一个意义都是缘起的浪，生而必灭，执之必苦；同时它全盘吸收科学：绝不因意义会死而停止发生——因为死去的从来只是浪，而你参与的是海。接受每一次死（佛法的半圆），投身每一次生（科学的半圆）——两个半圆在“再发生”这个动词上，严丝合缝。</w:t>
      </w:r>
    </w:p>
    <w:p>
      <w:pPr>
        <w:pStyle w:val="Heading2"/>
      </w:pPr>
      <w:r>
        <w:t>创造力：重启发生链的能力</w:t>
      </w:r>
    </w:p>
    <w:p>
      <w:pPr>
        <w:jc w:val="both"/>
      </w:pPr>
      <w:r>
        <w:t>把最后的命题落回人身上，它给“创造力”这个被说滥的词，一个发生学的定义：</w:t>
      </w:r>
    </w:p>
    <w:p>
      <w:pPr>
        <w:jc w:val="both"/>
      </w:pPr>
      <w:r>
        <w:t>创造力 ＝ 重启发生链的能力 ＝ 在旧意义死亡之后，于新的E中、经新的D、让新的S（意义）重新发生的能力。</w:t>
      </w:r>
    </w:p>
    <w:p>
      <w:pPr>
        <w:jc w:val="both"/>
      </w:pPr>
      <w:r>
        <w:t>对照第13章的弧线，你会认出它的坐标：创造力正是把“退化态”接引到“重组态”、再从重组态开出新一轮循环的那种能力——它是弧线上那道最惊险的接力。由此，全书写过的所有工具，在这收口之章显出了它们共同的身份：读任务DNA是为了在正确的地方重启，六步九步是重启的引擎，底盘加回写是重启的验收，龙爪手是在裂缝处重启的爪法，发生学写作是让重启在他人身上继续——这本书从头到尾，教的是同一件事：如何在意义死去的地方，让意义再一次发生。</w:t>
      </w:r>
    </w:p>
    <w:p>
      <w:pPr>
        <w:jc w:val="both"/>
      </w:pPr>
      <w:r>
        <w:t>这也是“发生性年轻”（第29章）最后的着落：一个人真正的老去，不是身体的磨损，而是丧失了重启的能力与意愿——旧意义死后，再也不肯、不能让新的发生，从此守着一座意义的废墟活着。而一个人真正的年轻，是无论经历多少次意义的死亡——失去、幻灭、时代翻页——发生链还能重启：还能在新的土壤里扎根，还敢走新的差异路径，还会让新的意义在自己身上显露。安身立命的答案，至此完整：不立命于任何一个意义（它会死），立命于自己重启意义的能力（它可以不死，只要你不放下它）。</w:t>
      </w:r>
    </w:p>
    <w:p>
      <w:pPr>
        <w:pStyle w:val="Heading2"/>
      </w:pPr>
      <w:r>
        <w:t>收口，即打开</w:t>
      </w:r>
    </w:p>
    <w:p>
      <w:pPr>
        <w:jc w:val="both"/>
      </w:pPr>
      <w:r>
        <w:t>这收口之章的最后一节，按全书的章法，本该叫“小结与缺口”。但走到这里，你应该已经看出：对这本书而言，收口与打开是同一个动作——因为它讲的道理不允许它有别的结尾。</w:t>
      </w:r>
    </w:p>
    <w:p>
      <w:pPr>
        <w:jc w:val="both"/>
      </w:pPr>
      <w:r>
        <w:t>先收口。此前理论主线走过的路：第一篇撕开缺口（发现范式的三重失败与当代崩裂），第二篇立起底盘（三维、三方程、一引擎、五阶段），第四篇交付方法（路径、循环、诊断、生死、爪法、写作），第七篇激活六个现场（身、心、教、机、群、文明），第八篇完成三场对话（四哲、佛与科学、意义本身）——一个完整的大循环：ΔE→S→D→E→新ΔE。而这一条理论主线，可以收进一进一出两句话——一句是它的开端：世界不是被发现的，而是发生的；一句是它的终点：永恒的不是意义，是意义的持续再发生。从第一句走到第二句，构成了这条理论主线。</w:t>
      </w:r>
    </w:p>
    <w:p>
      <w:pPr>
        <w:jc w:val="both"/>
      </w:pPr>
      <w:r>
        <w:t>再打开——打开是对你的。按这本书自己的标准（第19章的刀），它此刻还没有完成：一本书的发生，不在写完之时，而在回写读者底盘之时。这二十五章若只是入了你的库——能复述、能引用、划了许多线——那么按本书自己的诊断，它在你这里尚未发生。它真正的完成，在合上书之后：在你下一次分析问题时先读了任务DNA，在你下一次学东西时先猜后看，在你察觉某个“越……越……”的闭环时认出了它，在你于某个领域听见旧壳开裂的声音、并且——但愿——伸出了爪。</w:t>
      </w:r>
    </w:p>
    <w:p>
      <w:pPr>
        <w:jc w:val="both"/>
      </w:pPr>
      <w:r>
        <w:t>所以这本书最后的缺口，不再通向下一章。它通向你的下一次发生。</w:t>
      </w:r>
    </w:p>
    <w:p>
      <w:pPr>
        <w:jc w:val="both"/>
      </w:pPr>
      <w:r>
        <w:t>书会老去。这本也会——它的表述会被更好的表述取代，它标出的差异会被吸收成常识，若干年后，它此刻最锋利的地方，或许平淡如空气。作者对此毫无伤感，因为这恰恰是这本书为自己选定的、也是它所能想望的最好归宿：像“地球是圆的”那样死去——死于人人都懂，葬于文明的底盘，成为后来者脚下不再被察觉的大地。</w:t>
      </w:r>
    </w:p>
    <w:p>
      <w:pPr>
        <w:jc w:val="both"/>
      </w:pPr>
      <w:r>
        <w:t>在E中，经D，成S。然后，回写。</w:t>
      </w:r>
    </w:p>
    <w:p>
      <w:pPr>
        <w:jc w:val="both"/>
      </w:pPr>
      <w:r>
        <w:t>然后，再一次。</w:t>
      </w:r>
    </w:p>
    <w:p>
      <w:pPr>
        <w:jc w:val="both"/>
      </w:pPr>
      <w:r>
        <w:t>理论的主线到这里暂告一个段落。归乡之前，我们还要把发生学带到数学面前，接受一种不同的约束：关于“1怎样发生”、数学如何用于世界的追问，必须区分认知形成、符号约定、公理设定和形式证明。下一篇将沿着本书的线索重新讨论这些问题，不主张它们此前从未被提出。作者尝试揭示某些数学使用方式中的隐含前提，并探索放松这些前提的解释空间；但指出一个前提或提出一个模型，还不等于完成数学证明，更不等于整个SDE体系因此得到证明。此后再回到儒、佛、道，考察本书的论述与这些传统能够建立怎样的具体联系。</w:t>
      </w:r>
    </w:p>
    <w:p>
      <w:pPr>
        <w:pStyle w:val="Heading2"/>
        <w:keepNext w:val="1"/>
      </w:pPr>
      <w:r>
        <w:rPr>
          <w:color w:val="5B6472"/>
        </w:rPr>
        <w:t>来源与编写说明</w:t>
      </w:r>
    </w:p>
    <w:p>
      <w:pPr>
        <w:pStyle w:val="BookNote"/>
      </w:pPr>
      <w:r>
        <w:rPr>
          <w:rFonts w:ascii="Monograph Serif" w:hAnsi="Monograph Serif" w:eastAsia="Monograph Serif" w:cs="Monograph Serif"/>
        </w:rPr>
        <w:t xml:space="preserve">主要底本：作者提供《SDE本体论入门》第三十七章《意义的持续再发生：理论的收口，与打开》。本稿调整章节顺序、编号和表述。本章对底本作了实质修订。底本的理论主张按作者立场呈现，思想史、跨学科类比与经验推广仍需专项审读。</w:t>
      </w:r>
    </w:p>
    <w:p>
      <w:r>
        <w:br w:type="page"/>
      </w:r>
    </w:p>
    <w:p>
      <w:pPr>
        <w:pStyle w:val="BookPart"/>
        <w:spacing w:before="2560"/>
        <w:jc w:val="center"/>
      </w:pPr>
      <w:bookmarkStart w:id="59" w:name="part9"/>
      <w:r>
        <w:t>第九篇</w:t>
      </w:r>
      <w:bookmarkEnd w:id="59"/>
    </w:p>
    <w:p>
      <w:pPr>
        <w:pStyle w:val="BookPart"/>
        <w:jc w:val="center"/>
      </w:pPr>
      <w:r>
        <w:t>数与数学模型的进一步建构</w:t>
      </w:r>
    </w:p>
    <w:p>
      <w:pPr>
        <w:pStyle w:val="Heading1"/>
      </w:pPr>
      <w:bookmarkStart w:id="60" w:name="ch50"/>
      <w:r>
        <w:t>第五十章　数是什么：</w:t>
        <w:br/>
        <w:t>从数苹果到“1”的发生</w:t>
      </w:r>
      <w:bookmarkEnd w:id="60"/>
    </w:p>
    <w:p>
      <w:pPr>
        <w:pStyle w:val="Heading2"/>
      </w:pPr>
      <w:r>
        <w:t>一个我们以为早就懂了的问题</w:t>
      </w:r>
    </w:p>
    <w:p>
      <w:pPr>
        <w:jc w:val="both"/>
      </w:pPr>
      <w:r>
        <w:t>没有哪个概念比“数”更让我们觉得理所当然了。“1”、“2”、“3”——三岁小孩都会数，谁还需要问“1 是什么”？可正是这份理所当然，藏着一个从未被真正打开的深渊。</w:t>
      </w:r>
    </w:p>
    <w:p>
      <w:pPr>
        <w:jc w:val="both"/>
      </w:pPr>
      <w:r>
        <w:t>试着认真回答一下：“1”到底是什么？你会发现出乎意料地难。说“1 是一个东西”？可“一个苹果”的 1 和“一个念头”的 1、“一小时”的 1，是同一个 1，它们却没有任何共同的“东西”。说“1 是一个符号”？可符号只是记号，它记的那个东西才是 1 本身。说“1 是集合论里的空集的后继”？那是把 1 定义进了一套更复杂的形式系统，等于用更难懂的东西解释简单的东西，而且——集合论自己又建立在什么上面？</w:t>
      </w:r>
    </w:p>
    <w:p>
      <w:pPr>
        <w:jc w:val="both"/>
      </w:pPr>
      <w:r>
        <w:t>两千年来，数学家对“1 是什么”给出的所有回答，几乎都有一个共同的姿态：把数当成一个先验的、抽象的、先于经验而存在的对象，然后用越来越精巧的形式系统去“定义”它。这又是全书一直在拆的那堵墙——发现学预设在数学上的翻版：数被当成了“先在的、等着被发现和刻画的现成物”。</w:t>
      </w:r>
    </w:p>
    <w:p>
      <w:pPr>
        <w:jc w:val="both"/>
      </w:pPr>
      <w:r>
        <w:t>发生学要换一个问法。不问“1 是什么现成的对象”,而问：“1”是怎么发生的？</w:t>
      </w:r>
    </w:p>
    <w:p>
      <w:pPr>
        <w:pStyle w:val="Heading2"/>
      </w:pPr>
      <w:r>
        <w:t>数从数数中来，数数从纠缠中来</w:t>
      </w:r>
    </w:p>
    <w:p>
      <w:pPr>
        <w:jc w:val="both"/>
      </w:pPr>
      <w:r>
        <w:t>答案，藏在一个最朴素的场景里——数苹果。</w:t>
      </w:r>
    </w:p>
    <w:p>
      <w:pPr>
        <w:jc w:val="both"/>
      </w:pPr>
      <w:r>
        <w:t>一个孩子学数数：一个，两个，三个……我们习惯以为，孩子是先在脑子里有了抽象的“1、2、3”,再把它们贴到苹果上。但真实的发生顺序恰恰相反。孩子数苹果时发生的，是一连串真实的 SIO 互动事件：眼睛看到第一个苹果（一次视觉的纠缠激发），手指点一下（一次触觉的纠缠激发），嘴里说出“一”（一次听觉-运动的纠缠激发）——这三束纠缠“通”在了一起，绑定成一个整体。然后是第二个苹果，同样的纠缠激发再来一次……</w:t>
      </w:r>
    </w:p>
    <w:p>
      <w:pPr>
        <w:jc w:val="both"/>
      </w:pPr>
      <w:r>
        <w:t>数，不是从抽象中来的。数从数数中来，而数数，是现实世界里真实发生的一连串特征纠缠的连接。“1、2、3”不是先在孩子脑子里、再被贴到苹果上的标签；它们是孩子在与苹果的一次次纠缠互动中，被数出来、发生出来的。这就是为什么全世界的孩子学数数，都必须先经过“扳手指、数实物”的阶段——不是因为他们笨，而是因为数本来就是从纠缠连接里长出来的，绕过纠缠、直接灌抽象符号，数就失去了它的根。（这也顺带解开了一个教育学的老谜：为什么“动手做数学”在低年级有效、到高年级却被放弃？因为高年级数学退化成了纯符号操作，与现实的 SIO 纠缠脱了锚——学生在纯理念世界里学数学，就像学一门没有指称的语言。）</w:t>
      </w:r>
    </w:p>
    <w:p>
      <w:pPr>
        <w:pStyle w:val="Heading2"/>
      </w:pPr>
      <w:r>
        <w:t>“1”：特征纠缠的连接性</w:t>
      </w:r>
    </w:p>
    <w:p>
      <w:pPr>
        <w:jc w:val="both"/>
      </w:pPr>
      <w:r>
        <w:t>顺着这个发生，“1”的真正身份浮现了：</w:t>
      </w:r>
    </w:p>
    <w:p>
      <w:pPr>
        <w:jc w:val="both"/>
        <w:spacing w:before="0" w:after="40" w:line="372" w:lineRule="exact"/>
      </w:pPr>
      <w:r>
        <w:t>“1”不是“一个东西”，“1”是特征纠缠的连接性——是那个“通着、不断”本身。</w:t>
      </w:r>
    </w:p>
    <w:p>
      <w:pPr>
        <w:jc w:val="both"/>
        <w:spacing w:before="0" w:after="40" w:line="372" w:lineRule="exact"/>
      </w:pPr>
      <w:r>
        <w:t>当两个特征互相激发、而这激发没有断——它持续着、连接着、通着——这个“通”本身、这个“不断”本身，被稳定化、被整体化、被独立地攥成一个认知单元，就是“1”。所以“1”是数学里最基本的静态对象，它确认的是一件事：纠缠存在，纠缠没有断。它不涉及先后（那是次序的事），也不涉及整体模式（那是结构的事），它只说“通着”。</w:t>
      </w:r>
    </w:p>
    <w:p>
      <w:pPr>
        <w:jc w:val="both"/>
        <w:spacing w:before="0" w:after="40" w:line="372" w:lineRule="exact"/>
      </w:pPr>
      <w:r>
        <w:t>这个看似玄的定义，一下就解释了“1”的全部数学性质——而这正是它不是玄谈的证据：</w:t>
      </w:r>
    </w:p>
    <w:p>
      <w:pPr>
        <w:jc w:val="both"/>
        <w:spacing w:before="0" w:after="40" w:line="372" w:lineRule="exact"/>
      </w:pPr>
      <w:r>
        <w:t>为什么 1 是乘法单位元（1×a = a）？因为“不断”不改变任何东西。纠缠本来就通着，你用“1”确认一下“它通着”,什么也没变——所以拿 1 去乘任何数，那个数纹丝不动。为什么 1 是数数的起点？因为一切计数都始于“确认一次不断的连接”——没有第一个“通”,就没有后面的一切。为什么 0 和 1 如此不同？因为 0 是“断”（纠缠不存在、没有连接），1 是“不断”（纠缠存在、连接成立）——0 与 1 的对立，本质上是“断”与“通”的对立，这比“无与有”讲得精确得多。你看，从“1 是连接性”这一个发生学定义出发，1 的那些看似天经地义的性质，全都不再是需要死记的公理，而是从它的本性里自然流出的结果。</w:t>
      </w:r>
    </w:p>
    <w:p>
      <w:pPr>
        <w:pStyle w:val="Heading2"/>
      </w:pPr>
      <w:r>
        <w:t>“7”：连接、次序、结构的聚合体</w:t>
      </w:r>
    </w:p>
    <w:p>
      <w:pPr>
        <w:jc w:val="both"/>
        <w:spacing w:before="0" w:after="40" w:line="372" w:lineRule="exact"/>
      </w:pPr>
      <w:r>
        <w:t>如果“1”只是“连接”,那更大的数呢？比如“7”。</w:t>
      </w:r>
    </w:p>
    <w:p>
      <w:pPr>
        <w:jc w:val="both"/>
        <w:spacing w:before="0" w:after="40" w:line="372" w:lineRule="exact"/>
      </w:pPr>
      <w:r>
        <w:t>“7”和“1”根本不在同一个层面上。“1”只有连接这一层，而“7”是连接、次序、结构三种特征不可分离的聚合体：</w:t>
      </w:r>
    </w:p>
    <w:p>
      <w:pPr>
        <w:jc w:val="both"/>
        <w:spacing w:before="0" w:after="40" w:line="372" w:lineRule="exact"/>
      </w:pPr>
      <w:r>
        <w:t>- 连接层：七次纠缠激发，每一次都是“通”的——七个“1”,七次不断。</w:t>
      </w:r>
    </w:p>
    <w:p>
      <w:pPr>
        <w:jc w:val="both"/>
        <w:spacing w:before="0" w:after="40" w:line="372" w:lineRule="exact"/>
      </w:pPr>
      <w:r>
        <w:t>- 次序层：这七次激发依次释放，第一次、第二次……第七次，一个接一个，有了先后。</w:t>
      </w:r>
    </w:p>
    <w:p>
      <w:pPr>
        <w:jc w:val="both"/>
        <w:spacing w:before="0" w:after="40" w:line="372" w:lineRule="exact"/>
      </w:pPr>
      <w:r>
        <w:t>- 结构层：这七次激发排成一条链——第一个激发第二个、第二个激发第三个……直到第七个，构成一个可辨认的整体模式。</w:t>
      </w:r>
    </w:p>
    <w:p>
      <w:pPr>
        <w:jc w:val="both"/>
        <w:spacing w:before="0" w:after="40" w:line="372" w:lineRule="exact"/>
      </w:pPr>
      <w:r>
        <w:t>关键在于：“7”一出现，这三层同时在场、不可分离。不是先有连接、再加次序、再加结构——你不能把“7”拆成“先给你七个连接，然后再排上次序，最后搭出结构”。三者是一口气说完的：“7”就是“七次通、依次排、连成链”这个整体的名字。</w:t>
      </w:r>
    </w:p>
    <w:p>
      <w:pPr>
        <w:jc w:val="both"/>
        <w:spacing w:before="0" w:after="40" w:line="372" w:lineRule="exact"/>
      </w:pPr>
      <w:r>
        <w:t>这就把“数”讲透了。数不是抽象符号，也不是先在的柏拉图对象——数是特征纠缠的连接、次序、结构，被稳定地攥成一个认知单元。小的数（如 1）可能只显影出连接一层；大的数（如 7）则同时显影出连接、次序、结构三层。而所有的数，都是从现实的纠缠连接里、经由数数这个真实的发生过程，被发生出来的。</w:t>
      </w:r>
    </w:p>
    <w:p>
      <w:pPr>
        <w:pStyle w:val="Heading2"/>
      </w:pPr>
      <w:r>
        <w:t>一个历史的旁证：负数为什么被抗拒了两千年</w:t>
      </w:r>
    </w:p>
    <w:p>
      <w:pPr>
        <w:jc w:val="both"/>
        <w:spacing w:before="0" w:after="40" w:line="372" w:lineRule="exact"/>
      </w:pPr>
      <w:r>
        <w:t>如果“数是纠缠连接的发生”这个定义是对的，它就该能解释一些数学史上的怪事。这里有一个绝好的旁证——负数。</w:t>
      </w:r>
    </w:p>
    <w:p>
      <w:pPr>
        <w:jc w:val="both"/>
        <w:spacing w:before="0" w:after="40" w:line="372" w:lineRule="exact"/>
      </w:pPr>
      <w:r>
        <w:t>负数在数学史上遭遇了漫长的抗拒。有意思的是，中国数学早在《九章算术》（约公元一世纪）就自如地使用负数了——红色算筹记正、黑色算筹记负，买卖、盈亏、借贷，负数用得理所当然。可欧洲数学界直到十六、十七世纪，还在激烈地怀疑负数：笛卡尔把负数称为“假数”，帕斯卡等人干脆认为“从零里减去四”是纯粹的胡说。为什么同一个负数，一边用了一千多年，一边抗拒了那么久？</w:t>
      </w:r>
    </w:p>
    <w:p>
      <w:pPr>
        <w:jc w:val="both"/>
        <w:spacing w:before="0" w:after="40" w:line="372" w:lineRule="exact"/>
      </w:pPr>
      <w:r>
        <w:t>用发生学的数论一看，谜底就清楚了。回到“1 是纠缠的连接性”——在现实世界里，纠缠只有两种状态：通（连接成立）和不通（连接断开）。正数对应“通”（连接的强度），零对应“不通”（连接断开）。可负数是什么？负数是“反向的通”——它把纠缠的方向反转了过来。而问题恰恰在于：现实世界里没有“反向的通”这回事。你不能有“负三个苹果”。“反向”这个东西，是纯粹理念的发明——它不是从现实纠缠里直接数出来的，而是理念界为了让运算闭合（让减法在任何情况下都有结果）而创造出来的。</w:t>
      </w:r>
    </w:p>
    <w:p>
      <w:pPr>
        <w:jc w:val="both"/>
        <w:spacing w:before="0" w:after="40" w:line="372" w:lineRule="exact"/>
      </w:pPr>
      <w:r>
        <w:t>这就解释了负数的抗拒史：凡是把数学牢牢锚在现实纠缠上的传统，接受“反向的通”就困难（因为现实里确实没有它）；而凡是更早允许理念自由发明的传统，接受起来就顺畅。负数不是“被发现”的（它不在现实里等着），而是“被发明”的（理念界为了闭合运算而造出来的一个新方向）。这也印证了那句更大的话——数学 = 现实的发生（连接、次序、结构从现实纠缠里发生）+ 理念的发明（理念界为闭合、为对称、为自洽而添加的新构造）。数不是纯发现，也不是纯发明；它是现实发生与理念发明的合流。</w:t>
      </w:r>
    </w:p>
    <w:p>
      <w:pPr>
        <w:pStyle w:val="Heading2"/>
      </w:pPr>
      <w:r>
        <w:t>这一步，动了数学的地基</w:t>
      </w:r>
    </w:p>
    <w:p>
      <w:pPr>
        <w:jc w:val="both"/>
        <w:spacing w:before="0" w:after="40" w:line="372" w:lineRule="exact"/>
      </w:pPr>
      <w:r>
        <w:t>这个重新定义，看起来只是换了个说法，实际上动的是整个数学的地基。</w:t>
      </w:r>
    </w:p>
    <w:p>
      <w:pPr>
        <w:jc w:val="both"/>
        <w:spacing w:before="0" w:after="40" w:line="372" w:lineRule="exact"/>
      </w:pPr>
      <w:r>
        <w:t>传统数学从“数是先在的抽象对象”出发，于是它必须回答一个永远回答不好的问题：这些抽象对象存在于哪里？（柏拉图说存在于理念界，可谁也没去过；形式主义说数学只是符号游戏、不指向任何存在，可那为什么符号游戏能精确预言物理世界？）——这就是著名的“数学对象的存在论难题”,两千年无解。</w:t>
      </w:r>
    </w:p>
    <w:p>
      <w:pPr>
        <w:jc w:val="both"/>
        <w:spacing w:before="0" w:after="40" w:line="372" w:lineRule="exact"/>
      </w:pPr>
      <w:r>
        <w:t>发生学一下绕过了它：数学对象不先在于任何地方，它们是特征纠缠在被数数、被把握时发生出来的显影。“1”不在天上、也不在纯符号里，它就在你确认一次“不断的连接”的那个当口发生。这既不是柏拉图的“数在理念界”（那是把 S 冻结成先在实体，第42章的实体化失败模式），也不是形式主义的“数只是符号”（那是把数抽空成无根的粒子态符号）——数，是纠缠的发生。</w:t>
      </w:r>
    </w:p>
    <w:p>
      <w:pPr>
        <w:jc w:val="both"/>
        <w:spacing w:before="0" w:after="40" w:line="372" w:lineRule="exact"/>
      </w:pPr>
      <w:r>
        <w:t>而一旦“数”被这样重新奠基，一个更大的问题就跟着浮出水面：如果数是纠缠的连接、次序、结构，那么由数搭起来的整个数学，又是什么？下一章回答它。</w:t>
      </w:r>
    </w:p>
    <w:p>
      <w:pPr>
        <w:pStyle w:val="Heading2"/>
      </w:pPr>
      <w:r>
        <w:t>本章小结</w:t>
      </w:r>
    </w:p>
    <w:p>
      <w:pPr>
        <w:jc w:val="both"/>
        <w:spacing w:before="0" w:after="40" w:line="372" w:lineRule="exact"/>
      </w:pPr>
      <w:r>
        <w:t>这一章重新定义了“数”。传统数学把数当成先验的、抽象的、先于经验的现成对象（发现学预设在数学上的翻版），并由此陷入“数学对象存在于哪里”的两千年难题。发生学换一个问法——不问“1 是什么现成对象”，而问“1 是怎么发生的”，答案藏在数苹果里：数从数数中来，数数是现实世界里真实发生的一连串特征纠缠的连接（看一眼、点一下、说出声，三束纠缠绑成一个整体——数是被数出来、发生出来的，不是先在脑中再贴到物上；这也解释了为何“动手做数学”在低年级有效、高年级脱锚失效）。由此得数的新定义：“1”是特征纠缠的连接性——“通着、不断”本身（它一举解释了 1 为何是乘法单位元、为何是计数起点、为何与 0 对立——0 是“断”、1 是“不断”）；“7”则是连接、次序、结构三层不可分离的聚合体（七次通、依次排、连成链）。所有的数，都是特征纠缠的连接/次序/结构被稳定攥成的认知单元。这一步动了数学的地基：数学对象不先在于任何地方（既非柏拉图理念界、也非形式主义的纯符号），而是纠缠在被数数时发生出来的显影——数，是纠缠的发生。下一章追问：由数搭起来的整个数学，又是什么？</w:t>
      </w:r>
    </w:p>
    <w:p>
      <w:pPr>
        <w:pStyle w:val="Heading2"/>
        <w:keepNext w:val="1"/>
        <w:spacing w:before="100" w:after="60" w:line="360" w:lineRule="exact"/>
      </w:pPr>
      <w:r>
        <w:rPr>
          <w:color w:val="5B6472"/>
        </w:rPr>
        <w:t>来源与编写说明</w:t>
      </w:r>
    </w:p>
    <w:p>
      <w:pPr>
        <w:pStyle w:val="BookNote"/>
        <w:spacing w:before="0" w:after="60" w:line="280" w:lineRule="exact"/>
      </w:pPr>
      <w:r>
        <w:rPr>
          <w:rFonts w:ascii="Monograph Serif" w:hAnsi="Monograph Serif" w:eastAsia="Monograph Serif" w:cs="Monograph Serif"/>
        </w:rPr>
        <w:t xml:space="preserve">主要底本：作者提供《SDE本体论入门》第三十八章《数是什么：从数苹果到“1”的发生》。本稿调整章节顺序、编号和表述。底本的理论主张按作者立场呈现，思想史、跨学科类比与经验推广仍需专项审读。</w:t>
      </w:r>
    </w:p>
    <w:p>
      <w:pPr>
        <w:pStyle w:val="Heading1"/>
      </w:pPr>
      <w:bookmarkStart w:id="61" w:name="ch51"/>
      <w:r>
        <w:t>第五十一章　数学是什么：特征纠缠的场</w:t>
      </w:r>
      <w:bookmarkEnd w:id="61"/>
    </w:p>
    <w:p>
      <w:pPr>
        <w:pStyle w:val="Heading2"/>
      </w:pPr>
      <w:r>
        <w:t>从“数”到“数学”</w:t>
      </w:r>
    </w:p>
    <w:p>
      <w:pPr>
        <w:jc w:val="both"/>
      </w:pPr>
      <w:r>
        <w:t>上一章把“数”重新奠基为特征纠缠的连接、次序、结构。但数只是砖，由砖砌起来的整座大厦——数学——又是什么？</w:t>
      </w:r>
    </w:p>
    <w:p>
      <w:pPr>
        <w:jc w:val="both"/>
      </w:pPr>
      <w:r>
        <w:t>传统的回答是：数学是关于数量与图形的抽象学问。正因为这个定义，数学被理所当然地塞进了“理念界”——它谈的是抽象的量、抽象的形，不属于现实世界。但这个定义有个致命的破绽，它就是那个困扰了哲学家一个世纪的“维格纳之问”：数学明明是纯粹抽象的、人类头脑里的符号游戏，为什么它能如此“不合理地有效”,能精确到小数点后十几位地预言物理世界？一个纯理念界的东西，凭什么号令现实界？</w:t>
      </w:r>
    </w:p>
    <w:p>
      <w:pPr>
        <w:jc w:val="both"/>
      </w:pPr>
      <w:r>
        <w:t>这个问题，用发生学的三维定义一看，就化解了。</w:t>
      </w:r>
    </w:p>
    <w:p>
      <w:pPr>
        <w:pStyle w:val="Heading2"/>
      </w:pPr>
      <w:r>
        <w:t>数学 = E2 场态：特征纠缠的场模式</w:t>
      </w:r>
    </w:p>
    <w:p>
      <w:pPr>
        <w:jc w:val="both"/>
      </w:pPr>
      <w:r>
        <w:t>回到第10章讲过的 E2 信息三模态。信息是特征纠缠被“展示”出来的形态，而展示有三级致密程度：符号态（粒子）、逻辑态（波）、数学态（场）。符号态把一束纠缠攥成一颗、静态立住；逻辑态让一颗纠缠去激发另一颗、连成有速度的序列；而数学态，是三者里最致密的一级——场态。</w:t>
      </w:r>
    </w:p>
    <w:p>
      <w:pPr>
        <w:jc w:val="both"/>
      </w:pPr>
      <w:r>
        <w:t>“场”意味着什么？意味着处处相关、全域一致。所以当一束特征纠缠被展示到“数学”这一级，展示出来的不是“它有几个、什么形状”（那太浅），而是——</w:t>
      </w:r>
    </w:p>
    <w:p>
      <w:pPr>
        <w:jc w:val="both"/>
      </w:pPr>
      <w:r>
        <w:t>数学，是特征纠缠的场模式：即那束纠缠彼此之间怎么连接、按什么次序排列、构成什么结构。</w:t>
      </w:r>
    </w:p>
    <w:p>
      <w:pPr>
        <w:jc w:val="both"/>
      </w:pPr>
      <w:r>
        <w:t>一句话：数学 = E2 场态 = 特征纠缠的连接、次序、结构的场。数学对象（数、点、线、群、空间……）本质上都是特征纠缠的连接对象、次序对象、结构对象；而数学的“运动”（运算、变换、证明）本质上是这些场之间的关系、影响、共存——用一个更精确的词，是共振。数学，就是把一束特征纠缠的场模式，精确地把握、表达、推演出来的那门学问。</w:t>
      </w:r>
    </w:p>
    <w:p>
      <w:pPr>
        <w:pStyle w:val="Heading2"/>
      </w:pPr>
      <w:r>
        <w:t>维格纳之问的化解</w:t>
      </w:r>
    </w:p>
    <w:p>
      <w:pPr>
        <w:jc w:val="both"/>
      </w:pPr>
      <w:r>
        <w:t>现在回头看那个折磨了一个世纪的问题：数学为什么能不合理地有效？</w:t>
      </w:r>
    </w:p>
    <w:p>
      <w:pPr>
        <w:jc w:val="both"/>
      </w:pPr>
      <w:r>
        <w:t>在传统的“数学=理念界抽象物”框架下，这确实是个谜——一个头脑里的符号系统凭什么号令现实？但在发生学里，谜底一句话说破：数学从来不是理念界的私产，因为它刻画的“场模式”,在现实界与理念界是同源的。</w:t>
      </w:r>
    </w:p>
    <w:p>
      <w:pPr>
        <w:jc w:val="both"/>
      </w:pPr>
      <w:r>
        <w:t>现实世界里的事物，是特征纠缠的聚合体——它们彼此连接、排列、构成结构，也就是说，现实本身就有它的场模式（物理定律，正是现实场模式的精确形态）。而数学，是把这种场模式提纯、抽象、形式化地把握出来。数学之所以能精确预言现实，不是因为一个抽象系统“碰巧”符合现实，而是因为数学与现实刻画的是同一种东西——特征纠缠的场模式，只是一个在理念界显影（纯形式）、一个在现实界显影（物理事物）。它们同源，所以它们相通。维格纳觉得“不合理”,是因为他默认了数学与现实分属两个世界；一旦看清它们是同一场模式的两次显影，“有效”就成了理所当然——不是数学不合理地有效，而是它们本来就是一回事的两面。</w:t>
      </w:r>
    </w:p>
    <w:p>
      <w:pPr>
        <w:jc w:val="both"/>
      </w:pPr>
      <w:r>
        <w:t>这里还带出上一篇空间章埋下的那条引线：数学与信息，都不再是理念界的专属。既然场模式在三界都显影，那么数学在三界都有——理念数学（纯形式）、现实数学（对物理场模式的度量）、自我数学（对体验场模式的把握）；信息同理。数学不是从理念界“下凡”到现实界的，它本就在三界同时生长。</w:t>
      </w:r>
    </w:p>
    <w:p>
      <w:pPr>
        <w:pStyle w:val="Heading2"/>
      </w:pPr>
      <w:r>
        <w:t>数学证明是什么：场的共振达成一致</w:t>
      </w:r>
    </w:p>
    <w:p>
      <w:pPr>
        <w:jc w:val="both"/>
      </w:pPr>
      <w:r>
        <w:t>顺着“数学=场”的定义，连“数学证明”这件最神圣的事，也能被重新看清。</w:t>
      </w:r>
    </w:p>
    <w:p>
      <w:pPr>
        <w:jc w:val="both"/>
      </w:pPr>
      <w:r>
        <w:t>数学证明的成立与读者理解证明的体验必须区分。证明是否有效取决于明确前提和规则下的推导；读者感到豁然贯通，可以在SDE中解释为相关结构获得整合的理解事件。人可能被错误证明说服，也可能暂时不理解正确证明，所以共振与信服不是证明成立的充分条件。研究数学美感与理解发生，不能替代对推导本身的检查。</w:t>
      </w:r>
    </w:p>
    <w:p>
      <w:pPr>
        <w:pStyle w:val="Heading2"/>
      </w:pPr>
      <w:r>
        <w:t>顺带化解一个老问题：数学是发现还是发明</w:t>
      </w:r>
    </w:p>
    <w:p>
      <w:pPr>
        <w:jc w:val="both"/>
      </w:pPr>
      <w:r>
        <w:t>数学哲学里有一个吵了几百年、始终没有定论的问题：数学是被发现的，还是被发明的？柏拉图主义者说是发现的——那些定理“早就在那里”,数学家只是把它们找出来（就像哥伦布发现新大陆）；建构主义者说是发明的——数学是人类心智的创造物（就像贝多芬创作交响曲）。两派各执一词，谁也说服不了谁。</w:t>
      </w:r>
    </w:p>
    <w:p>
      <w:pPr>
        <w:jc w:val="both"/>
      </w:pPr>
      <w:r>
        <w:t>发生学一看就发现，这又是一个“两边都对、也都不完整”的假问题——因为它漏了一个关键变量：这个数学，在多大范围的 SIO 里发生？</w:t>
      </w:r>
    </w:p>
    <w:p>
      <w:pPr>
        <w:jc w:val="both"/>
      </w:pPr>
      <w:r>
        <w:t>用发生学的语言：数学的普遍部分（如 1+1=2），在几乎所有的现实纠缠里都会发生——无论你数苹果、数星星、数念头，“一个加一个是两个”都成立。因为它在几乎所有 SIO 里都发生，所以它看起来“好像早就在那里、不依赖任何人”,于是显得像“发现”。而数学的特殊部分（如连续统假设、某些高度抽象的公理选择），只在特定的、被精心构造的 SIO 里才发生，于是它显得像“发明”（好像是被创造出来的）。</w:t>
      </w:r>
    </w:p>
    <w:p>
      <w:pPr>
        <w:jc w:val="both"/>
      </w:pPr>
      <w:r>
        <w:t>于是那个老问题被一把化解了：数学既不是纯发现，也不是纯发明——它全都是“发生”,只是发生的 SIO 范围不同。范围极广、几乎处处发生的（1+1=2），看起来像发现；范围极窄、只在特定构造里发生的，看起来像发明。发现与发明，不是两种对立的东西，而是同一条“发生”谱系的两端——一端普遍，一端特殊，大多数数学定理落在中间。这也再次印证了上一节：数学是现实的发生与理念的发明的合流，只不过合流的配比，随发生范围的宽窄而不同。</w:t>
      </w:r>
    </w:p>
    <w:p>
      <w:pPr>
        <w:pStyle w:val="Heading2"/>
      </w:pPr>
      <w:r>
        <w:t>这不是要推翻数学，是要重新奠基</w:t>
      </w:r>
    </w:p>
    <w:p>
      <w:pPr>
        <w:jc w:val="both"/>
      </w:pPr>
      <w:r>
        <w:t>必须说清一件事，免得这一章被误读成“反数学”。发生学没有否定任何一条数学定理，也没有说 1+1≠2。它做的是给整座数学大厦换一个地基：从“数学是先在的理念界抽象物”，换成“数学是特征纠缠的场模式在三界中的显影”。定理还是那些定理，运算还是那些运算——但它们的本体论身份变了：它们不再是悬在理念天空、来路不明的抽象真理，而是有根的、从纠缠里发生出来的、与现实同源的场模式。</w:t>
      </w:r>
    </w:p>
    <w:p>
      <w:pPr>
        <w:jc w:val="both"/>
      </w:pPr>
      <w:r>
        <w:t>这个换地基的动作，看似温和，后果却极深远。因为一旦数学被重新奠基为“场模式的显影”,一个一直被掩盖的问题就暴露了：传统数学，在把这些场模式形式化的时候，是不是偷偷预设了某个条件？一个在多数情况下成立、却在某些最重要的情况下会崩溃的条件？——答案是肯定的。那个隐含的条件，就是下一章要揭开的相容性公理。而正是它，把传统数学锁在了一个更大数学的一个角落里。</w:t>
      </w:r>
    </w:p>
    <w:p>
      <w:pPr>
        <w:pStyle w:val="Heading2"/>
      </w:pPr>
      <w:r>
        <w:t>本章小结</w:t>
      </w:r>
    </w:p>
    <w:p>
      <w:pPr>
        <w:jc w:val="both"/>
      </w:pPr>
      <w:r>
        <w:t>这一章重新定义了“数学”。传统定义“数学=关于数量图形的抽象学问”把数学塞进理念界，由此陷入维格纳之问（纯抽象的数学为何能不合理地有效地预言现实）。发生学承接第10章的 E2 三模态（符号=粒子/逻辑=波/数学=场），给出新定义：数学 = E2 场态 = 特征纠缠的场模式——那束纠缠彼此怎么连接、按什么次序排列、构成什么结构（数学对象是连接/次序/结构对象，数学运动是它们之间的关系、影响、共存，即共振）。维格纳之问由此化解：数学与现实刻画的是同一种东西——特征纠缠的场模式，一个在理念界显影（纯形式）、一个在现实界显影（物理事物），二者同源故相通，“不合理地有效”其实是它们本就是一回事的两面。这也兑现了空间章的引线——数学在三界都有（理念/现实/自我数学）。连数学证明也被重看：证明成立不只是逻辑链走通（波态视角），更是相关纠缠场共振达成一致（场态视角）——这解释了“逻辑通了却不服气”与“一下就懂了”的差别，数学的优雅正是场共振高度一致的体验。最后澄清：这不是反数学，而是给数学换地基（定理不变，但本体论身份从“理念界抽象物”变为“与现实同源的场模式显影”）。而换地基后一个被掩盖的问题暴露了：传统数学在形式化场模式时，偷偷预设了一个条件——下一章揭开的相容性公理。</w:t>
      </w:r>
    </w:p>
    <w:p>
      <w:pPr>
        <w:pStyle w:val="Heading2"/>
        <w:keepNext w:val="1"/>
      </w:pPr>
      <w:r>
        <w:rPr>
          <w:color w:val="5B6472"/>
        </w:rPr>
        <w:t>来源与编写说明</w:t>
      </w:r>
    </w:p>
    <w:p>
      <w:pPr>
        <w:pStyle w:val="BookNote"/>
      </w:pPr>
      <w:r>
        <w:rPr>
          <w:rFonts w:ascii="Monograph Serif" w:hAnsi="Monograph Serif" w:eastAsia="Monograph Serif" w:cs="Monograph Serif"/>
        </w:rPr>
        <w:t xml:space="preserve">主要底本：作者提供《SDE本体论入门》第三十九章《数学是什么：特征纠缠的场》。本稿调整章节顺序、编号和表述。本章对底本作了实质修订。底本的理论主张按作者立场呈现，思想史、跨学科类比与经验推广仍需专项审读。</w:t>
      </w:r>
    </w:p>
    <w:p>
      <w:pPr>
        <w:pStyle w:val="Heading1"/>
      </w:pPr>
      <w:bookmarkStart w:id="62" w:name="ch52"/>
      <w:r>
        <w:t>第五十二章　相容性与伞模型的建模问题</w:t>
      </w:r>
      <w:bookmarkEnd w:id="62"/>
    </w:p>
    <w:p>
      <w:pPr>
        <w:pStyle w:val="Heading2"/>
      </w:pPr>
      <w:r>
        <w:t>回到那张网</w:t>
      </w:r>
    </w:p>
    <w:p>
      <w:pPr>
        <w:jc w:val="both"/>
      </w:pPr>
      <w:r>
        <w:t>回到第一篇的网格例子。网格生成是计算数学中的重要工作之一，但并不是整个现代数学的共同起点。这里借它追问一个具体问题：当任务需要表达远距离相互作用时，几何划分、近似函数和相互作用算子应怎样配合？</w:t>
      </w:r>
    </w:p>
    <w:p>
      <w:pPr>
        <w:jc w:val="both"/>
      </w:pPr>
      <w:r>
        <w:t>许多工程计算采用有限元网格，也存在其他离散与无网格方法。讨论相容性时，需要区分网格几何、近似函数空间、求解算法和模型的局域性。下面列出的条件不应被提升为所有数学的公理。</w:t>
      </w:r>
    </w:p>
    <w:p>
      <w:pPr>
        <w:jc w:val="both"/>
      </w:pPr>
      <w:r>
        <w:t>某些网格要求单元内部互不重叠，并以合适方式共享边界；相邻闭单元可以共有边界点。有限元相容性通常还涉及近似空间与变分问题函数空间的关系。算法每步是否合法、目标是否单调改进，则属于具体算法的条件，不能无条件合并为一种普遍相容性要求。</w:t>
      </w:r>
    </w:p>
    <w:p>
      <w:pPr>
        <w:jc w:val="both"/>
      </w:pPr>
      <w:r>
        <w:t>因此，本书原称相容性公理的三项要求，不能作为传统数学的普遍公理。若保留这个名称，只能明确限定为所讨论的一类建模或算法约束，并逐项给出定义。</w:t>
      </w:r>
    </w:p>
    <w:p>
      <w:pPr>
        <w:pStyle w:val="Heading2"/>
      </w:pPr>
      <w:r>
        <w:t>几何相容与作用局域是不同问题</w:t>
      </w:r>
    </w:p>
    <w:p>
      <w:pPr>
        <w:jc w:val="both"/>
      </w:pPr>
      <w:r>
        <w:t>几何划分相容，不自动推出模型只能有局域作用。需要另行查看双线性型、积分核或其他相互作用规则。</w:t>
      </w:r>
    </w:p>
    <w:p>
      <w:pPr>
        <w:jc w:val="both"/>
      </w:pPr>
      <w:r>
        <w:t>即使单元内部不重叠，基函数支集仍可跨单元重叠，非局域算子也可以把远处自由度耦合起来。因此，不能从单元几何直接推出影响只沿相邻边逐格传播。</w:t>
      </w:r>
    </w:p>
    <w:p>
      <w:pPr>
        <w:jc w:val="both"/>
      </w:pPr>
      <w:r>
        <w:t>局域微分算子在给定点附近使用函数的局部信息，但由它构成的方程如何传播影响，还取决于方程类型与初边值条件。算子局域性、有限传播速度和数值网格相容性，不能相互代替。</w:t>
      </w:r>
    </w:p>
    <w:p>
      <w:pPr>
        <w:jc w:val="both"/>
      </w:pPr>
      <w:r>
        <w:t>问题在于：世界上有大量最重要的现象，纠缠根本不是局域的。</w:t>
      </w:r>
    </w:p>
    <w:p>
      <w:pPr>
        <w:jc w:val="both"/>
      </w:pPr>
      <w:r>
        <w:t>非局域扩散与具有长程边的网络提供了相互作用不局限于几何近邻的数学对象。其具体作用机制应分别定义。生物信号、统计相关与量子纠缠也不应仅凭相似用语被当成同一种作用，更不能由关联直接推断可用于通信的瞬时影响。</w:t>
      </w:r>
    </w:p>
    <w:p>
      <w:pPr>
        <w:jc w:val="both"/>
      </w:pPr>
      <w:r>
        <w:t>非局域模型可能导致较稠密的离散矩阵，增加存储与计算成本；但这不意味着相容离散在原则上失效，更不意味着精度必然崩溃。已有连续Galerkin有限元和相容DG方法直接处理非局域问题并研究误差。伞模型需要与这些工作比较，说明自身新增的结构或收益。</w:t>
      </w:r>
    </w:p>
    <w:p>
      <w:pPr>
        <w:pStyle w:val="Heading2"/>
      </w:pPr>
      <w:r>
        <w:t>伞模型：让纠缠可以重叠</w:t>
      </w:r>
    </w:p>
    <w:p>
      <w:pPr>
        <w:jc w:val="both"/>
      </w:pPr>
      <w:r>
        <w:t>一种可继续研究的组织方式，是以带尺度的核函数描述可重叠影响范围。本书称这种可视化与建模单元为伞。它与已有核模型、非局域算子及重叠近似之间的关系，需要明确建立。</w:t>
      </w:r>
    </w:p>
    <w:p>
      <w:pPr>
        <w:jc w:val="both"/>
      </w:pPr>
      <w:r>
        <w:t>想象把那张严丝合缝的网格，换成一片互相重叠的伞。每一把伞，不再是一个边界分明、只管自己那一格的单元，而是一个以某点为中心、向四周张开、可以和别的伞重叠的影响场。一把伞由三个参数刻画：</w:t>
      </w:r>
    </w:p>
    <w:p>
      <w:pPr>
        <w:jc w:val="both"/>
      </w:pPr>
      <w:r>
        <w:t>- 半径 r：这把伞张开多大——它的影响能延伸多远。</w:t>
      </w:r>
    </w:p>
    <w:p>
      <w:pPr>
        <w:jc w:val="both"/>
      </w:pPr>
      <w:r>
        <w:t>重叠度ω：在明确定义的测度、阈值和统计范围下，描述覆盖重复程度。平均重叠度为一，不单凭数值就保证每点恰好覆盖一次；必须另加覆盖与无空隙等条件。</w:t>
      </w:r>
    </w:p>
    <w:p>
      <w:pPr>
        <w:jc w:val="both"/>
      </w:pPr>
      <w:r>
        <w:t>- 传播速度 v：影响（纠缠信号）沿伞场传导的速度。</w:t>
      </w:r>
    </w:p>
    <w:p>
      <w:pPr>
        <w:jc w:val="both"/>
      </w:pPr>
      <w:r>
        <w:t>可重叠核能够表达某些非局域相互作用，但重叠是否对应物理影响，需要由具体模型说明。伞是候选建模对象，不是对全部数学对象的定义；共振也需要独立的动力学条件，不能作为一切运算和变换的同义词。</w:t>
      </w:r>
    </w:p>
    <w:p>
      <w:pPr>
        <w:pStyle w:val="Heading2"/>
      </w:pPr>
      <w:r>
        <w:t>SDE数：一个需要限定解释的候选比值</w:t>
      </w:r>
    </w:p>
    <w:p>
      <w:pPr>
        <w:jc w:val="both"/>
      </w:pPr>
      <w:r>
        <w:t>在明确各参数的单位与取值范围后，可以尝试构造以下无量纲比值。它是否适合某一任务，需要独立校准，不能先称为整个理论的统一温度计。</w:t>
      </w:r>
    </w:p>
    <w:p>
      <w:pPr>
        <w:jc w:val="left"/>
      </w:pPr>
      <w:r>
        <w:rPr>
          <w:rFonts w:ascii="Monograph Serif" w:hAnsi="Monograph Serif" w:eastAsia="Monograph Serif" w:cs="Monograph Serif"/>
        </w:rPr>
        <w:t xml:space="preserve">SDE 数：</w:t>
      </w:r>
      <w:r>
        <w:rPr>
          <w:rFonts w:ascii="Monograph Serif" w:hAnsi="Monograph Serif" w:eastAsia="Monograph Serif" w:cs="Monograph Serif"/>
        </w:rPr>
        <w:t xml:space="preserve">N</w:t>
      </w:r>
      <w:r>
        <w:rPr>
          <w:rFonts w:ascii="Monograph Serif" w:hAnsi="Monograph Serif" w:eastAsia="Monograph Serif" w:cs="Monograph Serif"/>
          <w:vertAlign w:val="subscript"/>
        </w:rPr>
        <w:t xml:space="preserve">SDE</w:t>
      </w:r>
      <w:r>
        <w:rPr>
          <w:rFonts w:ascii="Monograph Serif" w:hAnsi="Monograph Serif" w:eastAsia="Monograph Serif" w:cs="Monograph Serif"/>
        </w:rPr>
        <w:t xml:space="preserve"> = r · ω / (v · </w:t>
      </w:r>
      <w:r>
        <w:rPr>
          <w:rFonts w:ascii="Monograph Serif" w:hAnsi="Monograph Serif" w:eastAsia="Monograph Serif" w:cs="Monograph Serif"/>
        </w:rPr>
        <w:t xml:space="preserve">T</w:t>
      </w:r>
      <w:r>
        <w:rPr>
          <w:rFonts w:ascii="Monograph Serif" w:hAnsi="Monograph Serif" w:eastAsia="Monograph Serif" w:cs="Monograph Serif"/>
          <w:vertAlign w:val="subscript"/>
        </w:rPr>
        <w:t xml:space="preserve">c</w:t>
      </w:r>
      <w:r>
        <w:rPr>
          <w:rFonts w:ascii="Monograph Serif" w:hAnsi="Monograph Serif" w:eastAsia="Monograph Serif" w:cs="Monograph Serif"/>
        </w:rPr>
        <w:t xml:space="preserve">)（其中 </w:t>
      </w:r>
      <w:r>
        <w:rPr>
          <w:rFonts w:ascii="Monograph Serif" w:hAnsi="Monograph Serif" w:eastAsia="Monograph Serif" w:cs="Monograph Serif"/>
        </w:rPr>
        <w:t xml:space="preserve">T</w:t>
      </w:r>
      <w:r>
        <w:rPr>
          <w:rFonts w:ascii="Monograph Serif" w:hAnsi="Monograph Serif" w:eastAsia="Monograph Serif" w:cs="Monograph Serif"/>
          <w:vertAlign w:val="subscript"/>
        </w:rPr>
        <w:t xml:space="preserve">c</w:t>
      </w:r>
      <w:r>
        <w:rPr>
          <w:rFonts w:ascii="Monograph Serif" w:hAnsi="Monograph Serif" w:eastAsia="Monograph Serif" w:cs="Monograph Serif"/>
        </w:rPr>
        <w:t xml:space="preserve"> 是系统的特征时间。）</w:t>
      </w:r>
    </w:p>
    <w:p>
      <w:pPr>
        <w:jc w:val="left"/>
      </w:pPr>
      <w:r>
        <w:rPr>
          <w:rFonts w:ascii="Monograph Serif" w:hAnsi="Monograph Serif" w:eastAsia="Monograph Serif" w:cs="Monograph Serif"/>
        </w:rPr>
        <w:t xml:space="preserve">当r为长度、v为长度除以时间、</w:t>
      </w:r>
      <w:r>
        <w:rPr>
          <w:rFonts w:ascii="Monograph Serif" w:hAnsi="Monograph Serif" w:eastAsia="Monograph Serif" w:cs="Monograph Serif"/>
        </w:rPr>
        <w:t xml:space="preserve">T</w:t>
      </w:r>
      <w:r>
        <w:rPr>
          <w:rFonts w:ascii="Monograph Serif" w:hAnsi="Monograph Serif" w:eastAsia="Monograph Serif" w:cs="Monograph Serif"/>
          <w:vertAlign w:val="subscript"/>
        </w:rPr>
        <w:t xml:space="preserve">c</w:t>
      </w:r>
      <w:r>
        <w:rPr>
          <w:rFonts w:ascii="Monograph Serif" w:hAnsi="Monograph Serif" w:eastAsia="Monograph Serif" w:cs="Monograph Serif"/>
        </w:rPr>
        <w:t xml:space="preserve">为时间且ω无量纲时，这一比值无量纲。它可以作为比较时间和空间尺度的候选指标，但其是否足以衡量某类模型偏离局域近似的程度，尚需给出模型、误差量及验证。</w:t>
      </w:r>
    </w:p>
    <w:p>
      <w:pPr>
        <w:jc w:val="left"/>
      </w:pPr>
      <w:r>
        <w:rPr>
          <w:rFonts w:ascii="Monograph Serif" w:hAnsi="Monograph Serif" w:eastAsia="Monograph Serif" w:cs="Monograph Serif"/>
        </w:rPr>
        <w:t xml:space="preserve">由</w:t>
      </w:r>
      <w:r>
        <w:rPr>
          <w:rFonts w:ascii="Monograph Serif" w:hAnsi="Monograph Serif" w:eastAsia="Monograph Serif" w:cs="Monograph Serif"/>
        </w:rPr>
        <w:t xml:space="preserve">N</w:t>
      </w:r>
      <w:r>
        <w:rPr>
          <w:rFonts w:ascii="Monograph Serif" w:hAnsi="Monograph Serif" w:eastAsia="Monograph Serif" w:cs="Monograph Serif"/>
          <w:vertAlign w:val="subscript"/>
        </w:rPr>
        <w:t xml:space="preserve">SDE</w:t>
      </w:r>
      <w:r>
        <w:rPr>
          <w:rFonts w:ascii="Monograph Serif" w:hAnsi="Monograph Serif" w:eastAsia="Monograph Serif" w:cs="Monograph Serif"/>
        </w:rPr>
        <w:t xml:space="preserve">趋零，不能推出ω趋一，也不能推出作用局域化。固定r、ω和</w:t>
      </w:r>
      <w:r>
        <w:rPr>
          <w:rFonts w:ascii="Monograph Serif" w:hAnsi="Monograph Serif" w:eastAsia="Monograph Serif" w:cs="Monograph Serif"/>
        </w:rPr>
        <w:t xml:space="preserve">T</w:t>
      </w:r>
      <w:r>
        <w:rPr>
          <w:rFonts w:ascii="Monograph Serif" w:hAnsi="Monograph Serif" w:eastAsia="Monograph Serif" w:cs="Monograph Serif"/>
          <w:vertAlign w:val="subscript"/>
        </w:rPr>
        <w:t xml:space="preserve">c</w:t>
      </w:r>
      <w:r>
        <w:rPr>
          <w:rFonts w:ascii="Monograph Serif" w:hAnsi="Monograph Serif" w:eastAsia="Monograph Serif" w:cs="Monograph Serif"/>
        </w:rPr>
        <w:t xml:space="preserve">而令v趋于无穷，就使</w:t>
      </w:r>
      <w:r>
        <w:rPr>
          <w:rFonts w:ascii="Monograph Serif" w:hAnsi="Monograph Serif" w:eastAsia="Monograph Serif" w:cs="Monograph Serif"/>
        </w:rPr>
        <w:t xml:space="preserve">N</w:t>
      </w:r>
      <w:r>
        <w:rPr>
          <w:rFonts w:ascii="Monograph Serif" w:hAnsi="Monograph Serif" w:eastAsia="Monograph Serif" w:cs="Monograph Serif"/>
          <w:vertAlign w:val="subscript"/>
        </w:rPr>
        <w:t xml:space="preserve">SDE</w:t>
      </w:r>
      <w:r>
        <w:rPr>
          <w:rFonts w:ascii="Monograph Serif" w:hAnsi="Monograph Serif" w:eastAsia="Monograph Serif" w:cs="Monograph Serif"/>
        </w:rPr>
        <w:t xml:space="preserve">趋零，但作用范围和重叠度均未改变。局域极限必须另行规定核、尺度归一、函数正则性与收敛意义。</w:t>
      </w:r>
    </w:p>
    <w:p>
      <w:pPr>
        <w:jc w:val="both"/>
      </w:pPr>
      <w:r>
        <w:t>在适当条件下，一类经过尺度归一的非局域核算子能够趋近特定微分算子。这是可以证明的局部命题，不是全部传统数学由伞模型退化而来的证明。</w:t>
      </w:r>
    </w:p>
    <w:p>
      <w:pPr>
        <w:jc w:val="both"/>
      </w:pPr>
      <w:r>
        <w:t>已有数学同时研究局域与非局域结构。伞模型的潜在贡献应落实在明确的新定义、定理、算法或组织方式上；如果只是对已知方法统一重述，应按其实际贡献命名。此处不再以与相对论的类比代替数学包含关系的证明。</w:t>
      </w:r>
    </w:p>
    <w:p>
      <w:pPr>
        <w:pStyle w:val="Heading2"/>
      </w:pPr>
      <w:r>
        <w:t>地震波：尚需独立验证的建模线索</w:t>
      </w:r>
    </w:p>
    <w:p>
      <w:pPr>
        <w:jc w:val="both"/>
      </w:pPr>
      <w:r>
        <w:t>地震波可以作为提出建模问题的一个对象，但本书没有完成伞模型的地震数据验证。需要先说明已有波动模型怎样描述现象，再提出伞模型新增了什么可检验内容。</w:t>
      </w:r>
    </w:p>
    <w:p>
      <w:pPr>
        <w:jc w:val="both"/>
      </w:pPr>
      <w:r>
        <w:t>将某种波动写成r、ω、v的关系，必须定义这些参数如何从具体介质与观测中识别。体波或面波的名称，不能直接决定重叠度为一或模型属于局域极限。几何波前、作用范围、传播速度和核支集需要分别分析。</w:t>
      </w:r>
    </w:p>
    <w:p>
      <w:pPr>
        <w:jc w:val="both"/>
      </w:pPr>
      <w:r>
        <w:t>某些介质与传播条件下，面波会表现频散。可以尝试以尺度和耦合关系组织对此的理解，但必须指定介质模型、边界条件、频散关系及参数识别方案。不能仅凭不同频率可对应不同尺度，就认定伞模型已经得到独立验证。</w:t>
      </w:r>
    </w:p>
    <w:p>
      <w:pPr>
        <w:jc w:val="both"/>
      </w:pPr>
      <w:r>
        <w:t>将已知频散现象改写为伞语言，首先是一种解释性映射。若要提出新增的可证伪模型，需要给出与已有波动理论不同的明确预测、适用条件与误差比较。现有材料尚未提供这项验证，因此这里仍是一项待检验的解释性映射。</w:t>
      </w:r>
    </w:p>
    <w:p>
      <w:pPr>
        <w:pStyle w:val="Heading2"/>
      </w:pPr>
      <w:r>
        <w:t>三态：伞场的秩序、混沌与介生</w:t>
      </w:r>
    </w:p>
    <w:p>
      <w:pPr>
        <w:jc w:val="both"/>
      </w:pPr>
      <w:r>
        <w:t>三态在这里首先是一组待操作化的概念。伞模型的名称与参数本身尚未定义动力学方程，因此不能说混沌、介生、秩序已经获得精确数学实现。</w:t>
      </w:r>
    </w:p>
    <w:p>
      <w:pPr>
        <w:jc w:val="left"/>
      </w:pPr>
      <w:r>
        <w:rPr>
          <w:rFonts w:ascii="Monograph Serif" w:hAnsi="Monograph Serif" w:eastAsia="Monograph Serif" w:cs="Monograph Serif"/>
        </w:rPr>
        <w:t xml:space="preserve">若研究某个具体核场，可以尝试用明确指标区分规则运行、复杂行为与结构形成。但必须指定状态空间、演化规则和观测判据。</w:t>
      </w:r>
      <w:r>
        <w:rPr>
          <w:rFonts w:ascii="Monograph Serif" w:hAnsi="Monograph Serif" w:eastAsia="Monograph Serif" w:cs="Monograph Serif"/>
        </w:rPr>
        <w:t xml:space="preserve">N</w:t>
      </w:r>
      <w:r>
        <w:rPr>
          <w:rFonts w:ascii="Monograph Serif" w:hAnsi="Monograph Serif" w:eastAsia="Monograph Serif" w:cs="Monograph Serif"/>
          <w:vertAlign w:val="subscript"/>
        </w:rPr>
        <w:t xml:space="preserve">SDE</w:t>
      </w:r>
      <w:r>
        <w:rPr>
          <w:rFonts w:ascii="Monograph Serif" w:hAnsi="Monograph Serif" w:eastAsia="Monograph Serif" w:cs="Monograph Serif"/>
        </w:rPr>
        <w:t xml:space="preserve">较大不自动推出混沌，较小也不自动推出秩序；本书更没有将Navier–Stokes方程的正则性问题归约为伞模型问题的证明。不同数学难题不能被一个发生学名称替代。</w:t>
      </w:r>
    </w:p>
    <w:p>
      <w:pPr>
        <w:jc w:val="both"/>
      </w:pPr>
      <w:r>
        <w:t>一种尚待实现的算法设想，是根据可靠的误差与状态指标选择不同求解策略。它需要定义可计算的指标，明确切换规则，并与适当基准比较精度、稳定性和成本。本书不报告已经完成的三态求解器，也不把候选比值能够计算等同于状态已经能够正确判定。</w:t>
      </w:r>
    </w:p>
    <w:p>
      <w:pPr>
        <w:jc w:val="left"/>
      </w:pPr>
      <w:r>
        <w:rPr>
          <w:rFonts w:ascii="Monograph Serif" w:hAnsi="Monograph Serif" w:eastAsia="Monograph Serif" w:cs="Monograph Serif"/>
        </w:rPr>
        <w:t xml:space="preserve">至此，伞模型保留为一种围绕重叠影响、尺度和反馈展开的研究纲领。它的贡献要在具体定义、有限定理和可比较算法中说明；不能由</w:t>
      </w:r>
      <w:r>
        <w:rPr>
          <w:rFonts w:ascii="Monograph Serif" w:hAnsi="Monograph Serif" w:eastAsia="Monograph Serif" w:cs="Monograph Serif"/>
        </w:rPr>
        <w:t xml:space="preserve">N</w:t>
      </w:r>
      <w:r>
        <w:rPr>
          <w:rFonts w:ascii="Monograph Serif" w:hAnsi="Monograph Serif" w:eastAsia="Monograph Serif" w:cs="Monograph Serif"/>
          <w:vertAlign w:val="subscript"/>
        </w:rPr>
        <w:t xml:space="preserve">SDE</w:t>
      </w:r>
      <w:r>
        <w:rPr>
          <w:rFonts w:ascii="Monograph Serif" w:hAnsi="Monograph Serif" w:eastAsia="Monograph Serif" w:cs="Monograph Serif"/>
        </w:rPr>
        <w:t xml:space="preserve">趋零宣布全部传统数学已被包含。下一章继续讨论有限的跨领域类比，并逐项说明推广所需的条件。</w:t>
      </w:r>
    </w:p>
    <w:p>
      <w:pPr>
        <w:pStyle w:val="Heading2"/>
      </w:pPr>
      <w:r>
        <w:t>本章小结</w:t>
      </w:r>
    </w:p>
    <w:p>
      <w:pPr>
        <w:jc w:val="left"/>
      </w:pPr>
      <w:r>
        <w:rPr>
          <w:rFonts w:ascii="Monograph Serif" w:hAnsi="Monograph Serif" w:eastAsia="Monograph Serif" w:cs="Monograph Serif"/>
        </w:rPr>
        <w:t xml:space="preserve">本章将伞模型定位为以带尺度、可重叠核描述某类相互作用的研究纲领。几何相容不等于局域作用，既有数学能够处理非局域问题。</w:t>
      </w:r>
      <w:r>
        <w:rPr>
          <w:rFonts w:ascii="Monograph Serif" w:hAnsi="Monograph Serif" w:eastAsia="Monograph Serif" w:cs="Monograph Serif"/>
        </w:rPr>
        <w:t xml:space="preserve">N</w:t>
      </w:r>
      <w:r>
        <w:rPr>
          <w:rFonts w:ascii="Monograph Serif" w:hAnsi="Monograph Serif" w:eastAsia="Monograph Serif" w:cs="Monograph Serif"/>
          <w:vertAlign w:val="subscript"/>
        </w:rPr>
        <w:t xml:space="preserve">SDE</w:t>
      </w:r>
      <w:r>
        <w:rPr>
          <w:rFonts w:ascii="Monograph Serif" w:hAnsi="Monograph Serif" w:eastAsia="Monograph Serif" w:cs="Monograph Serif"/>
        </w:rPr>
        <w:t xml:space="preserve">仅是待校准的候选比值，趋零不足以推出局域化。在明确核、正则性与尺度归一条件下，可以证明特定算子的局域极限；该结论不涵盖全部传统数学。三态判据、共振机制和算法优势仍需分别研究。</w:t>
      </w:r>
    </w:p>
    <w:p>
      <w:pPr>
        <w:pStyle w:val="Heading2"/>
        <w:keepNext w:val="1"/>
      </w:pPr>
      <w:r>
        <w:rPr>
          <w:color w:val="5B6472"/>
        </w:rPr>
        <w:t>来源与编写说明</w:t>
      </w:r>
    </w:p>
    <w:p>
      <w:pPr>
        <w:pStyle w:val="BookNote"/>
      </w:pPr>
      <w:r>
        <w:rPr>
          <w:rFonts w:ascii="Monograph Serif" w:hAnsi="Monograph Serif" w:eastAsia="Monograph Serif" w:cs="Monograph Serif"/>
        </w:rPr>
        <w:t xml:space="preserve">主要底本：作者提供《SDE本体论入门》第四十章《那条从未被说破的公理：相容性与伞模型》。本稿调整章节顺序、编号和表述。本章对底本作了实质修订。底本的理论主张按作者立场呈现，思想史、跨学科类比与经验推广仍需专项审读。</w:t>
      </w:r>
    </w:p>
    <w:p>
      <w:pPr>
        <w:pStyle w:val="Heading1"/>
      </w:pPr>
      <w:bookmarkStart w:id="63" w:name="ch53"/>
      <w:r>
        <w:t>第五十三章　伞模型的推广条件与局限</w:t>
      </w:r>
      <w:bookmarkEnd w:id="63"/>
    </w:p>
    <w:p>
      <w:pPr>
        <w:pStyle w:val="Heading2"/>
      </w:pPr>
      <w:r>
        <w:t>伞，远不止是一种网格</w:t>
      </w:r>
    </w:p>
    <w:p>
      <w:pPr>
        <w:jc w:val="both"/>
      </w:pPr>
      <w:r>
        <w:t>上一章提出以带尺度、可重叠核组织某类相互作用的伞模型。本章讨论它能否成为跨领域提问工具。跨领域推广首先是研究性类比，必须分别说明对象、变量和检验条件；它不因沿用同一个名字就自动获得数学或经验上的统一证明。</w:t>
      </w:r>
    </w:p>
    <w:p>
      <w:pPr>
        <w:jc w:val="both"/>
      </w:pPr>
      <w:r>
        <w:t>相容与非相容、局域与非局域、支集重叠与否，是不同层次的性质，不能压成同一组二元对立。传统数学研究这些不同情形。发生性研究的任务，是在具体问题中辨认哪些限制来自对象，哪些来自模型，哪些来自算法选择。</w:t>
      </w:r>
    </w:p>
    <w:p>
      <w:pPr>
        <w:pStyle w:val="Heading2"/>
      </w:pPr>
      <w:r>
        <w:t>从伞看：那些“不服相容”的领域</w:t>
      </w:r>
    </w:p>
    <w:p>
      <w:pPr>
        <w:jc w:val="both"/>
      </w:pPr>
      <w:r>
        <w:t>伞的图像可以提醒研究者检查影响范围、重叠和延迟，但不应把遇到的全部困难都归为不服相容。每个领域需要独立的机制与证据。</w:t>
      </w:r>
    </w:p>
    <w:p>
      <w:pPr>
        <w:jc w:val="left"/>
      </w:pPr>
      <w:r>
        <w:rPr>
          <w:rFonts w:ascii="Monograph Serif" w:hAnsi="Monograph Serif" w:eastAsia="Monograph Serif" w:cs="Monograph Serif"/>
        </w:rPr>
        <w:t xml:space="preserve">生命系统包含多种跨位置、跨尺度的调节与反馈。伞模型可以作为组织这些联系的候选语言，但目前没有据此定义并测量统一</w:t>
      </w:r>
      <w:r>
        <w:rPr>
          <w:rFonts w:ascii="Monograph Serif" w:hAnsi="Monograph Serif" w:eastAsia="Monograph Serif" w:cs="Monograph Serif"/>
        </w:rPr>
        <w:t xml:space="preserve">N</w:t>
      </w:r>
      <w:r>
        <w:rPr>
          <w:rFonts w:ascii="Monograph Serif" w:hAnsi="Monograph Serif" w:eastAsia="Monograph Serif" w:cs="Monograph Serif"/>
          <w:vertAlign w:val="subscript"/>
        </w:rPr>
        <w:t xml:space="preserve">SDE</w:t>
      </w:r>
      <w:r>
        <w:rPr>
          <w:rFonts w:ascii="Monograph Serif" w:hAnsi="Monograph Serif" w:eastAsia="Monograph Serif" w:cs="Monograph Serif"/>
        </w:rPr>
        <w:t xml:space="preserve">的方法，也没有证明生命必须属于高</w:t>
      </w:r>
      <w:r>
        <w:rPr>
          <w:rFonts w:ascii="Monograph Serif" w:hAnsi="Monograph Serif" w:eastAsia="Monograph Serif" w:cs="Monograph Serif"/>
        </w:rPr>
        <w:t xml:space="preserve">N</w:t>
      </w:r>
      <w:r>
        <w:rPr>
          <w:rFonts w:ascii="Monograph Serif" w:hAnsi="Monograph Serif" w:eastAsia="Monograph Serif" w:cs="Monograph Serif"/>
          <w:vertAlign w:val="subscript"/>
        </w:rPr>
        <w:t xml:space="preserve">SDE</w:t>
      </w:r>
      <w:r>
        <w:rPr>
          <w:rFonts w:ascii="Monograph Serif" w:hAnsi="Monograph Serif" w:eastAsia="Monograph Serif" w:cs="Monograph Serif"/>
        </w:rPr>
        <w:t xml:space="preserve">介生态。关于癌症的发生性解释仍属于待独立研究的假说，不能由伞的比喻推出临床机制或治疗结论。</w:t>
      </w:r>
    </w:p>
    <w:p>
      <w:pPr>
        <w:jc w:val="both"/>
      </w:pPr>
      <w:r>
        <w:t>大模型产生不实内容，不能由数学上的相容性条件直接推出。SDE可以据此提出一个有限问题：输出与可核对证据、工具结果及现实反馈之间的连接如何建立，哪一环节允许错误被发现和修正？这种问题意识尚不是对所有模型幻觉的单一机制证明；具体原因与改进效果需要依据模型、任务和评价方案分别研究。</w:t>
      </w:r>
    </w:p>
    <w:p>
      <w:pPr>
        <w:jc w:val="left"/>
      </w:pPr>
      <w:r>
        <w:rPr>
          <w:rFonts w:ascii="Monograph Serif" w:hAnsi="Monograph Serif" w:eastAsia="Monograph Serif" w:cs="Monograph Serif"/>
        </w:rPr>
        <w:t xml:space="preserve">复杂系统、社会与经济中的长程作用和反馈，可以激发非局域或网络建模，但不能未经测量统一判为高</w:t>
      </w:r>
      <w:r>
        <w:rPr>
          <w:rFonts w:ascii="Monograph Serif" w:hAnsi="Monograph Serif" w:eastAsia="Monograph Serif" w:cs="Monograph Serif"/>
        </w:rPr>
        <w:t xml:space="preserve">N</w:t>
      </w:r>
      <w:r>
        <w:rPr>
          <w:rFonts w:ascii="Monograph Serif" w:hAnsi="Monograph Serif" w:eastAsia="Monograph Serif" w:cs="Monograph Serif"/>
          <w:vertAlign w:val="subscript"/>
        </w:rPr>
        <w:t xml:space="preserve">SDE</w:t>
      </w:r>
      <w:r>
        <w:rPr>
          <w:rFonts w:ascii="Monograph Serif" w:hAnsi="Monograph Serif" w:eastAsia="Monograph Serif" w:cs="Monograph Serif"/>
        </w:rPr>
        <w:t xml:space="preserve">，也不能说既有数学原则上无法进入这些领域。伞模型若提供新收益，应通过明确模型与合适基准比较加以说明。</w:t>
      </w:r>
    </w:p>
    <w:p>
      <w:pPr>
        <w:pStyle w:val="Heading2"/>
      </w:pPr>
      <w:r>
        <w:t>两个需要保持区别的研究线索：构象搜索与翻转图</w:t>
      </w:r>
    </w:p>
    <w:p>
      <w:pPr>
        <w:jc w:val="both"/>
      </w:pPr>
      <w:r>
        <w:t>蛋白质折叠与三角剖分的翻转图可以启发我们检查搜索规则的限制，但二者的状态空间、动力与合法性含义不同。这里不把它们列为伞模型已经获证的共同定理。</w:t>
      </w:r>
    </w:p>
    <w:p>
      <w:pPr>
        <w:jc w:val="both"/>
      </w:pPr>
      <w:r>
        <w:t>Levinthal的折叠问题提醒我们，不能把蛋白质达到折叠状态理解为对庞大构象空间的无偏穷举搜索。它并不是一条证明每步自由能下降必然造成配置空间不连通的定理，更没有证明折叠必须经过物理上不合法的状态。热涨落、能垒与具体折叠路径需要各自的物理模型和证据；原稿将高能中间态称为不合法，并由此推出三态轮换已获证明，超出了所引材料。</w:t>
      </w:r>
    </w:p>
    <w:p>
      <w:pPr>
        <w:jc w:val="both"/>
      </w:pPr>
      <w:r>
        <w:t>Santos在2000年的工作构造了六维点配置中的翻转障碍：其例子有324个点，存在不允许任何几何双星翻转的三角剖分。这里应写六维，不能写三维；该结果也不以两个网格都高质量或达到全局最优为结论。它说明固定点集与指定翻转操作下的可达性有限，不证明所有合法操作都无路可走，更不构成哥德尔不完备性定理。</w:t>
      </w:r>
    </w:p>
    <w:p>
      <w:pPr>
        <w:jc w:val="both"/>
      </w:pPr>
      <w:r>
        <w:t>这两个问题可以作有限类比：可行状态很多，不保证某种受限搜索程序能够到达所需状态。但折叠动力学与翻转图之间尚未给出保持对象、关系及操作的映射，因此不能称精确同构。尤其不能据此证明一切创造都必须经过不合法中间态。扩大允许操作、引入额外变量或改变任务，都是需要具体研究的不同路径。</w:t>
      </w:r>
    </w:p>
    <w:p>
      <w:pPr>
        <w:pStyle w:val="Heading2"/>
      </w:pPr>
      <w:r>
        <w:t>更深一层：以伞模型检验发生性提问</w:t>
      </w:r>
    </w:p>
    <w:p>
      <w:pPr>
        <w:jc w:val="both"/>
      </w:pPr>
      <w:r>
        <w:t>伞模型可以尝试把SDE的某些问题转化为明确模型，但这种转化目前只完成了局部构造，不是整套本体论的精确数学显影。</w:t>
      </w:r>
    </w:p>
    <w:p>
      <w:pPr>
        <w:jc w:val="left"/>
      </w:pPr>
      <w:r>
        <w:rPr>
          <w:rFonts w:ascii="Monograph Serif" w:hAnsi="Monograph Serif" w:eastAsia="Monograph Serif" w:cs="Monograph Serif"/>
        </w:rPr>
        <w:t xml:space="preserve">可以把核场、状态推进和可观察结构分别联系到E、D、S，作为建模启发。联系是否恰当，需要说明每项的数学对象及经验含义。</w:t>
      </w:r>
      <w:r>
        <w:rPr>
          <w:rFonts w:ascii="Monograph Serif" w:hAnsi="Monograph Serif" w:eastAsia="Monograph Serif" w:cs="Monograph Serif"/>
        </w:rPr>
        <w:t xml:space="preserve">N</w:t>
      </w:r>
      <w:r>
        <w:rPr>
          <w:rFonts w:ascii="Monograph Serif" w:hAnsi="Monograph Serif" w:eastAsia="Monograph Serif" w:cs="Monograph Serif"/>
          <w:vertAlign w:val="subscript"/>
        </w:rPr>
        <w:t xml:space="preserve">SDE</w:t>
      </w:r>
      <w:r>
        <w:rPr>
          <w:rFonts w:ascii="Monograph Serif" w:hAnsi="Monograph Serif" w:eastAsia="Monograph Serif" w:cs="Monograph Serif"/>
        </w:rPr>
        <w:t xml:space="preserve">趋零不自动意味着纯秩序、纯稳定或没有发生；固定作用范围而提高传播速度就会使该比值变小。</w:t>
      </w:r>
      <w:r>
        <w:rPr>
          <w:rFonts w:ascii="Monograph Serif" w:hAnsi="Monograph Serif" w:eastAsia="Monograph Serif" w:cs="Monograph Serif"/>
        </w:rPr>
        <w:t xml:space="preserve">N</w:t>
      </w:r>
      <w:r>
        <w:rPr>
          <w:rFonts w:ascii="Monograph Serif" w:hAnsi="Monograph Serif" w:eastAsia="Monograph Serif" w:cs="Monograph Serif"/>
          <w:vertAlign w:val="subscript"/>
        </w:rPr>
        <w:t xml:space="preserve">SDE</w:t>
      </w:r>
      <w:r>
        <w:rPr>
          <w:rFonts w:ascii="Monograph Serif" w:hAnsi="Monograph Serif" w:eastAsia="Monograph Serif" w:cs="Monograph Serif"/>
        </w:rPr>
        <w:t xml:space="preserve">较大也不自动意味着创造更活跃，三态需要独立判据。</w:t>
      </w:r>
    </w:p>
    <w:p>
      <w:pPr>
        <w:jc w:val="both"/>
      </w:pPr>
      <w:r>
        <w:t>伞模型尚未把整套SDE翻译成统一可计算系统。已有数学能够研究生命过程、复杂系统和动态结构；本模型的研究机会在于是否提出清楚而有用的新组织方式、机制或算法。哪些发生过程适合用此表达，哪些不适合，须通过具体工作确定。</w:t>
      </w:r>
    </w:p>
    <w:p>
      <w:pPr>
        <w:pStyle w:val="Heading2"/>
      </w:pPr>
      <w:r>
        <w:t>为什么这件事如此重要</w:t>
      </w:r>
    </w:p>
    <w:p>
      <w:pPr>
        <w:jc w:val="both"/>
      </w:pPr>
      <w:r>
        <w:t>这一篇的重要性，可以落在一个较具体的目标上：让发生性主张接受数学定义、反例和证明的检查。</w:t>
      </w:r>
    </w:p>
    <w:p>
      <w:pPr>
        <w:jc w:val="both"/>
      </w:pPr>
      <w:r>
        <w:t>本体论提出新问题并不等于数学地基已经改写。进入数学研究，需要明确新增的对象与性质，接受已有理论的比较，并允许结论在反例下修订。伞模型目前提供了研究纲领与有限的算子例子，不能据此宣称已经建立包含全部传统数学的更大框架。</w:t>
      </w:r>
    </w:p>
    <w:p>
      <w:pPr>
        <w:jc w:val="both"/>
      </w:pPr>
      <w:r>
        <w:t>未来可以研究核场、反馈与结构改变能否帮助表达某些知识生成过程。这个方向须与已有动态网络、非局域模型和学习理论比较；不能把此前数学描述为只能处理静态机械世界，也不声称伞模型第一次使数学进入生命或复杂性。</w:t>
      </w:r>
    </w:p>
    <w:p>
      <w:pPr>
        <w:pStyle w:val="Heading2"/>
      </w:pPr>
      <w:r>
        <w:t>本篇小结</w:t>
      </w:r>
    </w:p>
    <w:p>
      <w:pPr>
        <w:jc w:val="left"/>
      </w:pPr>
      <w:r>
        <w:rPr>
          <w:rFonts w:ascii="Monograph Serif" w:hAnsi="Monograph Serif" w:eastAsia="Monograph Serif" w:cs="Monograph Serif"/>
        </w:rPr>
        <w:t xml:space="preserve">本篇以发生性视角讨论计数单位、连接、次序和结构的形成，并尝试把伞模型推进为可检验的研究纲领。这里区分数学形式的有效性与经验模型的适用性，撤回传统数学普遍服从非重叠局域公理、</w:t>
      </w:r>
      <w:r>
        <w:rPr>
          <w:rFonts w:ascii="Monograph Serif" w:hAnsi="Monograph Serif" w:eastAsia="Monograph Serif" w:cs="Monograph Serif"/>
        </w:rPr>
        <w:t xml:space="preserve">N</w:t>
      </w:r>
      <w:r>
        <w:rPr>
          <w:rFonts w:ascii="Monograph Serif" w:hAnsi="Monograph Serif" w:eastAsia="Monograph Serif" w:cs="Monograph Serif"/>
          <w:vertAlign w:val="subscript"/>
        </w:rPr>
        <w:t xml:space="preserve">SDE</w:t>
      </w:r>
      <w:r>
        <w:rPr>
          <w:rFonts w:ascii="Monograph Serif" w:hAnsi="Monograph Serif" w:eastAsia="Monograph Serif" w:cs="Monograph Serif"/>
        </w:rPr>
        <w:t xml:space="preserve">趋零包含全部数学、三态可由单一指标直接判定等过强推论。限定核与正则条件后，一类核算子的局域极限可以严格证明；有关证明和反例见本书《数学怎样发生：连接、次序、结构与形式化的边界》。跨领域推广尚需逐项建立映射并检验。</w:t>
      </w:r>
    </w:p>
    <w:p>
      <w:pPr>
        <w:jc w:val="both"/>
      </w:pPr>
      <w:r>
        <w:t>数学部分使发生性问题取得了一组更明确的条件和边界，也留下需要继续研究的任务。接下来讨论熵与信息时，同样要区分物理量、数学定义与哲学比喻，不能以统一用语替代不同领域的证明。</w:t>
      </w:r>
    </w:p>
    <w:p>
      <w:pPr>
        <w:pStyle w:val="Heading2"/>
        <w:keepNext w:val="1"/>
      </w:pPr>
      <w:r>
        <w:rPr>
          <w:color w:val="5B6472"/>
        </w:rPr>
        <w:t>来源与编写说明</w:t>
      </w:r>
    </w:p>
    <w:p>
      <w:pPr>
        <w:pStyle w:val="BookNote"/>
      </w:pPr>
      <w:r>
        <w:rPr>
          <w:rFonts w:ascii="Monograph Serif" w:hAnsi="Monograph Serif" w:eastAsia="Monograph Serif" w:cs="Monograph Serif"/>
        </w:rPr>
        <w:t xml:space="preserve">主要底本：作者提供《SDE本体论入门》第四十一章《伞模型的推广：一把伞，一个更大的世界》。本稿调整章节顺序、编号和表述。本章对底本作了实质修订。底本的理论主张按作者立场呈现，思想史、跨学科类比与经验推广仍需专项审读。</w:t>
      </w:r>
    </w:p>
    <w:p>
      <w:r>
        <w:br w:type="page"/>
      </w:r>
    </w:p>
    <w:p>
      <w:pPr>
        <w:pStyle w:val="BookPart"/>
        <w:spacing w:before="2560"/>
        <w:jc w:val="center"/>
      </w:pPr>
      <w:bookmarkStart w:id="64" w:name="part10"/>
      <w:r>
        <w:t>第十篇</w:t>
      </w:r>
      <w:bookmarkEnd w:id="64"/>
    </w:p>
    <w:p>
      <w:pPr>
        <w:pStyle w:val="BookPart"/>
        <w:jc w:val="center"/>
      </w:pPr>
      <w:r>
        <w:t>信息与熵的不同解释层次</w:t>
      </w:r>
    </w:p>
    <w:p>
      <w:pPr>
        <w:pStyle w:val="Heading1"/>
      </w:pPr>
      <w:bookmarkStart w:id="65" w:name="ch54"/>
      <w:bookmarkEnd w:id="65"/>
      <w:r>
        <w:rPr>
          <w:rFonts w:ascii="Monograph Serif" w:hAnsi="Monograph Serif" w:eastAsia="Monograph Serif" w:cs="Monograph Serif"/>
        </w:rPr>
        <w:t xml:space="preserve">第五十四章　熵、信息与意义：</w:t>
        <w:br/>
        <w:t xml:space="preserve">相似的公式，不同的解释任务</w:t>
      </w:r>
    </w:p>
    <w:p>
      <w:pPr>
        <w:pStyle w:val="Heading2"/>
      </w:pPr>
      <w:r>
        <w:t>一、先给三个问题划出边界</w:t>
      </w:r>
    </w:p>
    <w:p>
      <w:pPr>
        <w:jc w:val="both"/>
      </w:pPr>
      <w:r>
        <w:t>一杯热水逐渐冷却，一串字符通过信道传送，一个人终于理解一段艰难的文字。这三个过程都可以引起关于“信息”的讨论，却不能因此被当成同一件事。第一件涉及能量传递及物理状态，第二件涉及消息集合及概率，第三件还涉及对象、语境、理由和行动。SDE如果要把它们放在同一幅思想地图上，第一步应当是说明彼此怎样联系，而不是先宣布它们完全相同。</w:t>
      </w:r>
    </w:p>
    <w:p>
      <w:pPr>
        <w:jc w:val="both"/>
      </w:pPr>
      <w:r>
        <w:t>本章保留原稿提出的发生学问题：在什么关系和条件中，一种差异能够持续显露，进入后续过程，并改变参与者的能力？但我们同时区分热力学熵、香农熵与意义的发生。前两者各有数学定义和适用条件；第三者在本书中主要是哲学与研究方法问题。把第三者称为“意义熵”并不会自动得到可计算量。没有状态空间、测量程序和验证方法时，应当使用普通语言讨论，不借一个物理名词制造精确性的外观。</w:t>
      </w:r>
    </w:p>
    <w:p>
      <w:pPr>
        <w:jc w:val="left"/>
      </w:pPr>
      <w:r>
        <w:rPr>
          <w:rFonts w:ascii="Monograph Serif" w:hAnsi="Monograph Serif" w:eastAsia="Monograph Serif" w:cs="Monograph Serif"/>
        </w:rPr>
        <w:t xml:space="preserve">为了避免符号混淆，本章以 </w:t>
      </w:r>
      <w:r>
        <w:rPr>
          <w:rFonts w:ascii="Monograph Serif" w:hAnsi="Monograph Serif" w:eastAsia="Monograph Serif" w:cs="Monograph Serif"/>
        </w:rPr>
        <w:t xml:space="preserve">S</w:t>
      </w:r>
      <w:r>
        <w:rPr>
          <w:rFonts w:ascii="Monograph Serif" w:hAnsi="Monograph Serif" w:eastAsia="Monograph Serif" w:cs="Monograph Serif"/>
          <w:vertAlign w:val="subscript"/>
        </w:rPr>
        <w:t xml:space="preserve">th</w:t>
      </w:r>
      <w:r>
        <w:rPr>
          <w:rFonts w:ascii="Monograph Serif" w:hAnsi="Monograph Serif" w:eastAsia="Monograph Serif" w:cs="Monograph Serif"/>
        </w:rPr>
        <w:t xml:space="preserve"> 表示热力学熵，以 H 表示香农熵。SDE中的 S 仍然表示显露。三个符号即使在某些文献中都写成同一个字母，也不意味着对象相同。一个入门读者首先需要学会的，正是在同一个词被跨领域使用时停下来，询问这一次究竟定义了什么。</w:t>
      </w:r>
    </w:p>
    <w:p>
      <w:pPr>
        <w:pStyle w:val="Heading2"/>
      </w:pPr>
      <w:r>
        <w:t>二、第二定律与“发生”并不互相排斥</w:t>
      </w:r>
    </w:p>
    <w:p>
      <w:pPr>
        <w:jc w:val="both"/>
      </w:pPr>
      <w:r>
        <w:t>热力学第二定律不是“所有东西都会越来越乱”这句日常话的简单扩写。讨论熵变，要先划定系统边界、允许的交换和过程条件。Lieb与Yngvason对第二定律的公理化研究明确交代平衡态与绝热可达关系所承担的条件；这提醒我们，物理定律的严密性来自条件和推导，而不是来自一句无条件的宇宙口号。[⁠物⁠1⁠]</w:t>
      </w:r>
    </w:p>
    <w:p>
      <w:pPr>
        <w:jc w:val="both"/>
      </w:pPr>
      <w:r>
        <w:t>在讨论生命时，边界尤其重要。一个活着的生物不断与周围交换物质和能量，不能把它当成孤立系统，再把它形成结构的现象宣布为第二定律的反例。局部结构得以维持，与它所处更大系统的熵收支是两个需要相互核算的问题。描述“这个地方变得有序”，尚未完成任何热力学证明。</w:t>
      </w:r>
    </w:p>
    <w:p>
      <w:pPr>
        <w:jc w:val="both"/>
      </w:pPr>
      <w:r>
        <w:t>本书所谓“发生”，也不预先要求违反物理规律。一个人学会一种分类方法，一群人形成合作分工，一个装置产生新的稳定运行方式，都可以是本书关心的发生。它们是否出现，并不由“局部熵必须下降”一句话统一判定。不同对象需要不同的观测指标；一个概念变得清楚，不能直接换算成多少焦耳每开尔文。</w:t>
      </w:r>
    </w:p>
    <w:p>
      <w:pPr>
        <w:jc w:val="both"/>
      </w:pPr>
      <w:r>
        <w:t>因此，发生学若想与物理对话，合适的提问是：这个具体系统如何获得资源，如何保持某些约束，如何把差异保存到下一步？不合适的推断则是：只要生命能够成长，时间箭头就在倒转。成长、修复和学习都是在物理时间中展开的过程，把方向性的比喻当成物理时间的逆转，只会遮住真正需要解释的机制。</w:t>
      </w:r>
    </w:p>
    <w:p>
      <w:pPr>
        <w:pStyle w:val="Heading2"/>
      </w:pPr>
      <w:r>
        <w:t>三、“混沌—介生—秩序”是一张概念地图</w:t>
      </w:r>
    </w:p>
    <w:p>
      <w:pPr>
        <w:jc w:val="both"/>
      </w:pPr>
      <w:r>
        <w:t>SDE用混沌、介生、秩序帮助读者辨认特征之间不同的组织状态。这种辨认有启发性，但这里的“混沌”不能无说明地等同于动力系统中的混沌，也不能无说明地等同于高热力学熵。动力系统的敏感依赖是一类数学性质；宏观热力学状态的熵是另一类量；“我还分不清眼前是什么”又是认识中的情况。三者可以在某个具体模型中发生联系，却没有理由凭同一个汉语词就宣布它们互相推出。</w:t>
      </w:r>
    </w:p>
    <w:p>
      <w:pPr>
        <w:jc w:val="both"/>
      </w:pPr>
      <w:r>
        <w:t>“秩序”也存在类似歧义。一份人人照抄的答案看起来整齐，一支能够处理意外的团队也有秩序，但二者在变化中的能力可能完全不同。SDE关心的并非外表整齐，而是差异能否被组织、承接并形成新的显露。所以，本书可以批评僵硬的制度把反馈堵住，却不能据此推断“低熵必然无生命”或“一切稳定都是发生的死亡”。稳定可能是下一次发生的支点，也可能成为阻碍，必须分析它稳定的究竟是什么。</w:t>
      </w:r>
    </w:p>
    <w:p>
      <w:pPr>
        <w:jc w:val="both"/>
      </w:pPr>
      <w:r>
        <w:t>介生也不必被理解为一条固定的熵值区间。如果有人提出“最有创造力的系统处在中等熵”，就需要回答：对哪些变量计算熵，怎样估计概率，用什么标准定义创造力，是否控制任务难度与资源投入？在这些问题尚未得到回答之前，“介生”表达的是一种关于生成条件的理论设想，不是一条已经测出的物理定律。</w:t>
      </w:r>
    </w:p>
    <w:p>
      <w:pPr>
        <w:pStyle w:val="Heading2"/>
      </w:pPr>
      <w:r>
        <w:t>四、香农熵计算什么</w:t>
      </w:r>
    </w:p>
    <w:p>
      <w:pPr>
        <w:jc w:val="left"/>
      </w:pPr>
      <w:r>
        <w:rPr>
          <w:rFonts w:ascii="Monograph Serif" w:hAnsi="Monograph Serif" w:eastAsia="Monograph Serif" w:cs="Monograph Serif"/>
        </w:rPr>
        <w:t xml:space="preserve">对于取值为 </w:t>
      </w:r>
      <w:r>
        <w:rPr>
          <w:rFonts w:ascii="Monograph Serif" w:hAnsi="Monograph Serif" w:eastAsia="Monograph Serif" w:cs="Monograph Serif"/>
        </w:rPr>
        <w:t xml:space="preserve">x</w:t>
      </w:r>
      <w:r>
        <w:rPr>
          <w:rFonts w:ascii="Monograph Serif" w:hAnsi="Monograph Serif" w:eastAsia="Monograph Serif" w:cs="Monograph Serif"/>
          <w:vertAlign w:val="subscript"/>
        </w:rPr>
        <w:t xml:space="preserve">i</w:t>
      </w:r>
      <w:r>
        <w:rPr>
          <w:rFonts w:ascii="Monograph Serif" w:hAnsi="Monograph Serif" w:eastAsia="Monograph Serif" w:cs="Monograph Serif"/>
        </w:rPr>
        <w:t xml:space="preserve">、概率为 </w:t>
      </w:r>
      <w:r>
        <w:rPr>
          <w:rFonts w:ascii="Monograph Serif" w:hAnsi="Monograph Serif" w:eastAsia="Monograph Serif" w:cs="Monograph Serif"/>
        </w:rPr>
        <w:t xml:space="preserve">p</w:t>
      </w:r>
      <w:r>
        <w:rPr>
          <w:rFonts w:ascii="Monograph Serif" w:hAnsi="Monograph Serif" w:eastAsia="Monograph Serif" w:cs="Monograph Serif"/>
          <w:vertAlign w:val="subscript"/>
        </w:rPr>
        <w:t xml:space="preserve">i</w:t>
      </w:r>
      <w:r>
        <w:rPr>
          <w:rFonts w:ascii="Monograph Serif" w:hAnsi="Monograph Serif" w:eastAsia="Monograph Serif" w:cs="Monograph Serif"/>
        </w:rPr>
        <w:t xml:space="preserve"> 的离散随机变量 X，常用的信息熵定义是 </w:t>
        <w:br/>
        <w:t xml:space="preserve">H(X)=−Σ </w:t>
      </w:r>
      <w:r>
        <w:rPr>
          <w:rFonts w:ascii="Monograph Serif" w:hAnsi="Monograph Serif" w:eastAsia="Monograph Serif" w:cs="Monograph Serif"/>
        </w:rPr>
        <w:t xml:space="preserve">p</w:t>
      </w:r>
      <w:r>
        <w:rPr>
          <w:rFonts w:ascii="Monograph Serif" w:hAnsi="Monograph Serif" w:eastAsia="Monograph Serif" w:cs="Monograph Serif"/>
          <w:vertAlign w:val="subscript"/>
        </w:rPr>
        <w:t xml:space="preserve">i</w:t>
      </w:r>
      <w:r>
        <w:rPr>
          <w:rFonts w:ascii="Monograph Serif" w:hAnsi="Monograph Serif" w:eastAsia="Monograph Serif" w:cs="Monograph Serif"/>
        </w:rPr>
        <w:t xml:space="preserve"> log₂</w:t>
      </w:r>
      <w:r>
        <w:rPr>
          <w:rFonts w:ascii="Monograph Serif" w:hAnsi="Monograph Serif" w:eastAsia="Monograph Serif" w:cs="Monograph Serif"/>
        </w:rPr>
        <w:t xml:space="preserve">p</w:t>
      </w:r>
      <w:r>
        <w:rPr>
          <w:rFonts w:ascii="Monograph Serif" w:hAnsi="Monograph Serif" w:eastAsia="Monograph Serif" w:cs="Monograph Serif"/>
          <w:vertAlign w:val="subscript"/>
        </w:rPr>
        <w:t xml:space="preserve">i</w:t>
      </w:r>
      <w:r>
        <w:rPr>
          <w:rFonts w:ascii="Monograph Serif" w:hAnsi="Monograph Serif" w:eastAsia="Monograph Serif" w:cs="Monograph Serif"/>
        </w:rPr>
        <w:t xml:space="preserve">，并约定零概率项按极限计为零。这里首先给定的是一个随机变量及其概率分布。香农原论文研究通信中的消息选择与传送，并把消息的语义问题同这个工程问题区分开来。[⁠信⁠1⁠]</w:t>
      </w:r>
    </w:p>
    <w:p>
      <w:pPr>
        <w:jc w:val="both"/>
      </w:pPr>
      <w:r>
        <w:t>看一个完全构造的例子。一个开关只有开、关两种状态，若两者概率相同，观察前的不确定性为一比特；若它总是开，按这个模型计算的不确定性为零。这不是说第二个开关在生活中没有意义。它可能维持着重要设备，而第一个随机翻转的开关可能只是实验中的噪声源。数学量忠实回答了概率问题，却没有替人完成价值判断。</w:t>
      </w:r>
    </w:p>
    <w:p>
      <w:pPr>
        <w:jc w:val="both"/>
      </w:pPr>
      <w:r>
        <w:t>再看一个四字符字母表。如果四种字符等概率、独立产生，每次字符选择的熵为两比特；如果每次都产生同一种字符，相应的单字符熵为零。这个计算所依赖的“等概率”“独立”“字母表固定”，都不能省略。把一个任意字符串拿过来，仅凭它看起来杂乱，就宣布它具有最高熵，不是完整的统计判断。观察到的样本、假设的生成机制和估计的方法，需要分别交代。</w:t>
      </w:r>
    </w:p>
    <w:p>
      <w:pPr>
        <w:jc w:val="both"/>
      </w:pPr>
      <w:r>
        <w:t>这对读懂AI输出也有帮助。一段文字流畅或意外，都不能独自证明它为真；一段文字可预测，也不能独自证明它没有价值。标准的紧急提醒可能高度重复，却在合适的时刻非常重要。一段拼得新奇的话可能出人意料，却没有可辨认的对象。概率特征和意义判断可以互相提供线索，但不相互替代。</w:t>
      </w:r>
    </w:p>
    <w:p>
      <w:pPr>
        <w:pStyle w:val="Heading2"/>
      </w:pPr>
      <w:r>
        <w:t>五、相似的数学形式为什么容易诱发误读</w:t>
      </w:r>
    </w:p>
    <w:p>
      <w:pPr>
        <w:jc w:val="both"/>
      </w:pPr>
      <w:r>
        <w:t>统计物理中的某些熵表达式与信息论的熵具有紧密的数学联系。然而，把这种联系用于具体物理系统，必须明确微观状态、概率分布、粗粒化方式和单位等条件。相同的代数形式并不意味着所有使用这种形式的学科都在测量同一个经验对象。正如比例可以出现在地图、配方和预算中，不能仅因都有比例就混用各自的单位。</w:t>
      </w:r>
    </w:p>
    <w:p>
      <w:pPr>
        <w:jc w:val="both"/>
      </w:pPr>
      <w:r>
        <w:t>SDE强调同一场发生可以在不同层级显露，这不意味着层级之间不需要桥梁。桥梁恰恰是研究的关键：从物理载体到编码，需要说明怎样把物理差别读作符号；从编码到意义，需要说明这些符号在什么实践中获得对象与用法；从意义到行动，还需要说明参与者怎样理解、判断并承担后果。</w:t>
      </w:r>
    </w:p>
    <w:p>
      <w:pPr>
        <w:jc w:val="both"/>
      </w:pPr>
      <w:r>
        <w:t>这些桥梁若被省掉，解释就会短路。某段文本确实以物理信号保存，不等于它的真假可以从存储器耗电量推出。某个结论改变了人的行动，也不等于我们已经知道这种改变对应哪个神经量。反过来，指出层级之间尚有解释工作，也不意味着意义能够脱离物理载体悬空存在。承认联系与拒绝越级推论，是同一份严谨。</w:t>
      </w:r>
    </w:p>
    <w:p>
      <w:pPr>
        <w:pStyle w:val="Heading2"/>
      </w:pPr>
      <w:r>
        <w:t>六、麦克斯韦妖带来的提醒</w:t>
      </w:r>
    </w:p>
    <w:p>
      <w:pPr>
        <w:jc w:val="both"/>
      </w:pPr>
      <w:r>
        <w:t>麦克斯韦妖常被用来说明信息与物理的关系。本章不重演完整的思想实验，只提取一个与发生学相关的问题：观察、存储和利用信息的装置，是否被算进了系统边界？如果我们只看被控制的对象，却把控制者及其记忆的物理实现留在账外，就可能误算整体代价。</w:t>
      </w:r>
    </w:p>
    <w:p>
      <w:pPr>
        <w:jc w:val="both"/>
      </w:pPr>
      <w:r>
        <w:t>Bennett对Landauer原理的讨论，关键区分了逻辑不可逆的信息操作和原则上可逆的计算过程。因而，“任何信息处理都必然按同一个固定额度发热”并不是恰当概括；擦除、实现条件及整个循环需要分别分析。[⁠物⁠2⁠]</w:t>
      </w:r>
    </w:p>
    <w:p>
      <w:pPr>
        <w:jc w:val="both"/>
      </w:pPr>
      <w:r>
        <w:t>对SDE而言，这个例子的启发不是“所有知识都已经被热力学解释完了”，而是任何局部能力都需要追问它依靠什么系统才能成立。一个组织看起来决策极快，可能把核验成本转移给了下游；一个模型看起来回答极轻松，可能依赖此前积累的训练、数据和人的劳动。这里的成本分析首先是经验和制度问题，不能把物理熵的公式直接贴到社会成本上，但“把被省略的条件纳入分析”的要求是可以保留的。</w:t>
      </w:r>
    </w:p>
    <w:p>
      <w:pPr>
        <w:pStyle w:val="Heading2"/>
      </w:pPr>
      <w:r>
        <w:t>七、为什么消息更多不等于理解更深</w:t>
      </w:r>
    </w:p>
    <w:p>
      <w:pPr>
        <w:jc w:val="both"/>
      </w:pPr>
      <w:r>
        <w:t>设想一个构造的课堂。学生甲收到一百条关于植物的零散事实，学生乙只收到三条观察要求，却随后亲自比较不同条件下的叶片。我们不能只根据消息的条数断定谁理解得更深。甲可能借已有知识迅速整合，乙也可能只完成动作而没有理解。需要查看他们能否辨认对象、说明条件、解释反例，并把所得用于新的情境。</w:t>
      </w:r>
    </w:p>
    <w:p>
      <w:pPr>
        <w:jc w:val="both"/>
      </w:pPr>
      <w:r>
        <w:t>用SDE的语言说，文本给出的差异是否进入了学生自己的D，是否改变了他可以调动的E，是否形成新的S，需要过程证据。单纯增加信息输入，未必足以完成这些改变。但这里的“未必”很重要：它不是反对事实和知识积累。缺少必要事实，过程也可能无从启动；知识储备与实践组织如何配合，才是可研究的问题。</w:t>
      </w:r>
    </w:p>
    <w:p>
      <w:pPr>
        <w:jc w:val="both"/>
      </w:pPr>
      <w:r>
        <w:t>如果把“信息”限定为通信中的不确定性度量，那么“理解比信息更重要”就不是同一标尺上的大小比较。如果在普通语言中把信息理解为有意义的消息，则还要说明其真实性、相关性与使用条件。入门写作最容易犯的错误，是前半段使用一个技术定义，后半段悄悄换回日常含义，再把两者之间的落差当成理论突破。</w:t>
      </w:r>
    </w:p>
    <w:p>
      <w:pPr>
        <w:pStyle w:val="Heading2"/>
      </w:pPr>
      <w:r>
        <w:t>八、从差异到可重复的理解</w:t>
      </w:r>
    </w:p>
    <w:p>
      <w:pPr>
        <w:jc w:val="both"/>
      </w:pPr>
      <w:r>
        <w:t>SDE的一个可操作要求，是把“我明白了”继续展开。读者究竟辨认了什么差异？这个差异怎样改变了先前的判断？哪一种关系使它能够留下来？若把对象稍作改变，理解是否还在？这些问题可以组织教学观察，也可以组织对AI协作的评估。</w:t>
      </w:r>
    </w:p>
    <w:p>
      <w:pPr>
        <w:jc w:val="both"/>
      </w:pPr>
      <w:r>
        <w:t>仍用上述构造课堂。教师可以先请学生独立描述，再给出一组有意设置的反例，然后要求修订描述。过程记录应保留最初答案、修订理由和新的适用范围。这样，我们至少能分辨几种情况：只是替换了用词；记住了老师要求的答案；能够指出旧分类在哪里失效；能够把新分类迁移到未见过的对象。四者都可能伴随文字数量增加，但发生的质量不同。</w:t>
      </w:r>
    </w:p>
    <w:p>
      <w:pPr>
        <w:jc w:val="both"/>
      </w:pPr>
      <w:r>
        <w:t>这些材料不自动证明SDE优于其他教学理论。相同的观察也可能被概念转变、反馈学习或其他框架解释。若要讨论SDE的独特贡献，必须指出它额外预测了什么，或者帮助我们设计了什么原本不会注意的比较。把所有成功都命名为“发生”，并不能建立新的证据；让命名改变问题的可检验方式，才可能带来增量。</w:t>
      </w:r>
    </w:p>
    <w:p>
      <w:pPr>
        <w:pStyle w:val="Heading2"/>
      </w:pPr>
      <w:r>
        <w:t>九、AI是否发生知识，不能由熵值一锤定音</w:t>
      </w:r>
    </w:p>
    <w:p>
      <w:pPr>
        <w:jc w:val="both"/>
      </w:pPr>
      <w:r>
        <w:t>“模型只是重组符号，所以永远不能发生知识”与“模型能生成新句子，所以已经拥有人的理解”，都跳过了需要分析的条件。输出统计、任务表现、验证程序、主体经验和责任安排，不是同一个问题。本书可以主张人的在场及后果承担值得保护，却不应把这一规范主张伪装成由信息熵直接推出的定理。</w:t>
      </w:r>
    </w:p>
    <w:p>
      <w:pPr>
        <w:jc w:val="both"/>
      </w:pPr>
      <w:r>
        <w:t>一种更具体的提问是：在给定任务中，系统是否形成了此前未明确表达、随后经独立检验成立的结果？它能否识别自己的适用边界？反馈究竟只改变当次文字，还是改变可复用的规则？这些问题可以针对一个人、一个模型或一个人机复合系统提出，而答案取决于实际过程。</w:t>
      </w:r>
    </w:p>
    <w:p>
      <w:pPr>
        <w:jc w:val="both"/>
      </w:pPr>
      <w:r>
        <w:t>“知识归属于谁”又多了一层讨论。一个共同产出可以依赖多人、多种工具和已有文献，同时仍需要明确谁作出关键判断、谁核验、谁承担发布责任。发生机制的共同性不取消责任的可追溯性。反过来，有人承担责任，也不说明其他组成部分没有实质贡献。SDE的层级分析若有价值，就应帮助我们把这些关系说清楚。</w:t>
      </w:r>
    </w:p>
    <w:p>
      <w:pPr>
        <w:pStyle w:val="Heading2"/>
      </w:pPr>
      <w:r>
        <w:t>十、把跨领域直觉写成研究问题</w:t>
      </w:r>
    </w:p>
    <w:p>
      <w:pPr>
        <w:jc w:val="both"/>
      </w:pPr>
      <w:r>
        <w:t>如果读者仍然希望探索“介生是否对应某种信息结构”，可以把宏大判断缩成一个有限研究。先选择一种对象，例如一个讨论小组完成分类任务的过程；再决定可观察的数据，例如发言之间的新信息、反驳次数、最终分类的正确率和迁移表现；然后分别定义变量，而不是把它们都叫作“熵”。</w:t>
      </w:r>
    </w:p>
    <w:p>
      <w:pPr>
        <w:jc w:val="both"/>
      </w:pPr>
      <w:r>
        <w:t>接下来提出可能失败的假设。某种交流多样性是否在特定任务中有利？它是否受既有知识和时间限制影响？是否存在同样多样却无法形成共同结果的组？这些问题允许不同答案。只有把失败条件写出来，研究者才不会把任何结果都重新解释为理论成功。</w:t>
      </w:r>
    </w:p>
    <w:p>
      <w:pPr>
        <w:jc w:val="both"/>
      </w:pPr>
      <w:r>
        <w:t>也需要一个竞争模型。观察到更好的成果，可能来自参与者拥有更多先验知识，可能来自更长工作时间，可能来自清楚的任务要求。若不比较这些解释，“介生促进创造”的判断就可能只是给一个复杂结果换了名称。发生学的优势不能靠排除其他语言获得，而要在共同证据面前接受比较。</w:t>
      </w:r>
    </w:p>
    <w:p>
      <w:pPr>
        <w:jc w:val="both"/>
      </w:pPr>
      <w:r>
        <w:t>最后，计算结果应回到最初的问题。即便某个统计指标与任务表现相关，也不能立即推广到生命、艺术、政治与宇宙演化。有限研究的价值，在于给出一个可以复查的关系及边界。跨领域推广需要新证据，不能靠相同术语一路滑过去。</w:t>
      </w:r>
    </w:p>
    <w:p>
      <w:pPr>
        <w:pStyle w:val="Heading2"/>
      </w:pPr>
      <w:r>
        <w:t>十一、让理论保留开放性</w:t>
      </w:r>
    </w:p>
    <w:p>
      <w:pPr>
        <w:jc w:val="both"/>
      </w:pPr>
      <w:r>
        <w:t>本章对原稿的修订，保留了一个重要直觉：知识与生命的理解，需要关注差异怎样在关系中被组织、保存和再次调用。但它撤回了几种过快的等同：热力学熵不是发生失败的总分，信息熵不是意义多少的直接刻度，生命的局部秩序不是时间箭头倒转，SDE的三态也不是已经测定的普遍熵区间。</w:t>
      </w:r>
    </w:p>
    <w:p>
      <w:pPr>
        <w:jc w:val="both"/>
      </w:pPr>
      <w:r>
        <w:t>撤回这些等同并不会使理论失去力量。相反，它把任务变得更明确：该定义的量去定义，该寻找的证据去寻找，该保留为哲学判断的主张则说明其理由。对于一本入门书而言，最有用的成果不是让读者获得一个解释所有事情的词，而是让他在面对新问题时知道下一步应该分清什么、观察什么、检验什么。</w:t>
      </w:r>
    </w:p>
    <w:p>
      <w:pPr>
        <w:jc w:val="both"/>
      </w:pPr>
      <w:r>
        <w:t>发生学若要求知识可以回写，那么它也需要允许自身回写。今天发现一个类比不够严密，就把类比收回到它能够承担的位置；发现一个预测没有成立，就修订它的条件。这样，“开放”才不只是赞美未来的修辞，而成为组织现在的研究的具体方式。</w:t>
      </w:r>
    </w:p>
    <w:p>
      <w:pPr>
        <w:pStyle w:val="Heading2"/>
        <w:keepNext w:val="1"/>
      </w:pPr>
      <w:r>
        <w:rPr>
          <w:color w:val="5B6472"/>
        </w:rPr>
        <w:t>来源与编写说明</w:t>
      </w:r>
    </w:p>
    <w:p>
      <w:pPr>
        <w:pStyle w:val="BookNote"/>
      </w:pPr>
      <w:r>
        <w:rPr>
          <w:rFonts w:ascii="Monograph Serif" w:hAnsi="Monograph Serif" w:eastAsia="Monograph Serif" w:cs="Monograph Serif"/>
        </w:rPr>
        <w:t xml:space="preserve">底本：《SDE本体论入门》原第四十二章。本章对熵、信息、生命与AI的跨领域等同进行了实质修订；课堂和讨论组均为构造案例，无实测结果。</w:t>
      </w:r>
    </w:p>
    <w:p>
      <w:pPr>
        <w:pStyle w:val="BookNote"/>
      </w:pPr>
      <w:r>
        <w:t>[⁠物⁠1⁠] Elliott H. Lieb and Jakob Yngvason, The Physics and Mathematics of the Second Law of Thermodynamics, https://arxiv.org/abs/cond-mat/9708200 。本次核对摘要与论文信息，引用范围为其关于平衡态及绝热可达关系的研究定位。</w:t>
      </w:r>
    </w:p>
    <w:p>
      <w:pPr>
        <w:pStyle w:val="BookNote"/>
      </w:pPr>
      <w:r>
        <w:t>[⁠信⁠1⁠] Claude E. Shannon, A Mathematical Theory of Communication, 1948, https://people.math.harvard.edu/~ctm/home/text/others/shannon/entropy/entropy.pdf 。核对原论文引言及离散信源定义；本章计算例为独立构造。</w:t>
      </w:r>
    </w:p>
    <w:p>
      <w:pPr>
        <w:pStyle w:val="BookNote"/>
      </w:pPr>
      <w:r>
        <w:t>[⁠物⁠2⁠] Charles H. Bennett, Notes on Landauer's principle, Reversible Computation and Maxwell's Demon, https://arxiv.org/abs/physics/0210005 。核对摘要及文献信息，未将其扩展为所有信息处理具有同一固定能耗的论断。</w:t>
      </w:r>
    </w:p>
    <w:p>
      <w:r>
        <w:br w:type="page"/>
      </w:r>
    </w:p>
    <w:p>
      <w:pPr>
        <w:pStyle w:val="BookPart"/>
        <w:spacing w:before="2560"/>
        <w:jc w:val="center"/>
      </w:pPr>
      <w:bookmarkStart w:id="66" w:name="part11"/>
      <w:r>
        <w:t>第十一篇</w:t>
      </w:r>
      <w:bookmarkEnd w:id="66"/>
    </w:p>
    <w:p>
      <w:pPr>
        <w:pStyle w:val="BookPart"/>
        <w:jc w:val="center"/>
      </w:pPr>
      <w:r>
        <w:t>学科与知识体系的发生</w:t>
      </w:r>
    </w:p>
    <w:p>
      <w:pPr>
        <w:pStyle w:val="Heading1"/>
      </w:pPr>
      <w:bookmarkStart w:id="67" w:name="ch55"/>
      <w:r>
        <w:t>第五十五章　学科怎样形成及其开放边界</w:t>
      </w:r>
      <w:bookmarkEnd w:id="67"/>
    </w:p>
    <w:p>
      <w:pPr>
        <w:pStyle w:val="Heading2"/>
      </w:pPr>
      <w:r>
        <w:t>从一个最刺眼的失败讲起</w:t>
      </w:r>
    </w:p>
    <w:p>
      <w:pPr>
        <w:jc w:val="both"/>
      </w:pPr>
      <w:r>
        <w:t>要问“学科是怎么发生的”,最好的入口不是一门学科的成功，而是它最刺眼的失败。而在所有学科里，最刺眼的一个失败，来自那门最像科学的社会科学——经济学。</w:t>
      </w:r>
    </w:p>
    <w:p>
      <w:pPr>
        <w:jc w:val="both"/>
      </w:pPr>
      <w:r>
        <w:t>在所有社会科学里，经济学是最像自然科学的一门：最多的诺贝尔奖、最精致的数学、最庞大的数据、最严整的公理。一个经济学家在黑板上写下的不是议论，是方程；他做的不是评论，是估计、检验、预测。它的形式装备，已经和理论物理难分高下。可正是这门最像科学的学科，在它最该预测、也最想预测的地方反复失手。1637 年荷兰的郁金香、1929 年华尔街的崩盘（崩盘前夕最负盛名的经济学家还在宣称“股价已抵达一个永久的高原”）、2008 年那场几乎没有主流模型预见到的金融海啸——事后连英国女王访问伦敦政经学院时都当面发问：“为什么没有人看到它要来？”</w:t>
      </w:r>
    </w:p>
    <w:p>
      <w:pPr>
        <w:jc w:val="both"/>
      </w:pPr>
      <w:r>
        <w:t>这里有一个尖锐的对比：经济学能精确告诉你，对一件商品征一笔税，税负如何在买卖双方之间分摊——准到可以写进政策；可它几乎无法告诉你，下一场崩盘什么时候来。它在小事上精确，在大事上失明。这不是哪个经济学家不够聪明（费雪是天才），也不是数据不够多、模型不够复杂。这是一个结构性的失明——一门学科，在它的某个特定位置上，天生看不见东西。把这个位置找出来，我们就拿到了理解“学科如何发生”的第一道缝。</w:t>
      </w:r>
    </w:p>
    <w:p>
      <w:pPr>
        <w:pStyle w:val="Heading2"/>
      </w:pPr>
      <w:r>
        <w:t>石头与市场：一道决定性的分界</w:t>
      </w:r>
    </w:p>
    <w:p>
      <w:pPr>
        <w:jc w:val="both"/>
      </w:pPr>
      <w:r>
        <w:t>那个位置在哪里？答案藏在“石头”与“市场”的区别里。</w:t>
      </w:r>
    </w:p>
    <w:p>
      <w:pPr>
        <w:jc w:val="both"/>
      </w:pPr>
      <w:r>
        <w:t>物理学研究石头，能把日食的时刻算到秒。为什么？因为石头不持有关于自己的模型——它不会因为你预测了它的轨迹而改变轨迹。你算出一块陨石的落点，陨石不会读你的计算、然后偏移。关于石头的理论，站在石头之外，像一台相机，拍摄它而不扰动它。</w:t>
      </w:r>
    </w:p>
    <w:p>
      <w:pPr>
        <w:jc w:val="both"/>
      </w:pPr>
      <w:r>
        <w:t>可市场不是石头。市场（以及构成它的每一个经济主体）持有关于自己的表征——它的发生，穿过它自己生产的表征。于是关于它的理论会扰动它的发生，像一台引擎，参与构成它所描述的对象。你公开预测一只股票会涨，这个预测本身就可能引来买盘、把它推涨——预测进入了它所预测的对象。这就是“反身性”:对象会读取关于自己的理论，并因此改变自己。</w:t>
      </w:r>
    </w:p>
    <w:p>
      <w:pPr>
        <w:jc w:val="both"/>
      </w:pPr>
      <w:r>
        <w:t>这道石头与市场的分界，是理解一切学科的钥匙。它把所有的发生分成了两类：不自我建模的发生（石头、恒星、晶体——物理学、化学研究的对象），和自我建模的、反身的发生（市场、人心、社会、文明——经济学、心理学、哲学研究的对象）。物理学之所以能把预测做到极致，不是因为物理学家更聪明，而是因为它的对象恰好是“相机安全”的——石头不反身。而经济学之所以在大事上失明，也不是因为经济学家更笨，而是因为它的对象会反身——市场会读取预测、并因此改变。</w:t>
      </w:r>
    </w:p>
    <w:p>
      <w:pPr>
        <w:pStyle w:val="Heading2"/>
      </w:pPr>
      <w:r>
        <w:t>全书最颠覆的一条律：反身的发生，不可自我封顶</w:t>
      </w:r>
    </w:p>
    <w:p>
      <w:pPr>
        <w:jc w:val="both"/>
      </w:pPr>
      <w:r>
        <w:t>由这道分界，浮出全书这一篇最锋利、也最具颠覆性的一条律：</w:t>
      </w:r>
    </w:p>
    <w:p>
      <w:pPr>
        <w:jc w:val="both"/>
      </w:pPr>
      <w:r>
        <w:t>反身的发生，不可自我封顶。凡研究对象会自我建模之处——它穿过自己生产的表征、对自己的理论可渗透——那里的“封顶”就只能逼近，而不抵达。</w:t>
      </w:r>
    </w:p>
    <w:p>
      <w:pPr>
        <w:jc w:val="both"/>
      </w:pPr>
      <w:r>
        <w:t>什么叫“封顶”？就是一门学科想要达到的那个完成态：物理学想把预测做到精确（预测封顶），哲学想把根本概念定义清楚（定义封顶），文明研究想把所有文明汇通成一个统一框架（汇通封顶）。而这条律说：凡对象会反身的地方，这个封顶就永远差一口气——逼近，但不抵达。</w:t>
      </w:r>
    </w:p>
    <w:p>
      <w:pPr>
        <w:jc w:val="both"/>
      </w:pPr>
      <w:r>
        <w:t>- 经济学：预测够不到。因为市场会读取预测、改变自己，所以任何足够公开、足够有效的预测，都会因为改变了对象而部分地失效。预测越有效，就越会扰动对象、从而越够不到那个精确的封顶。</w:t>
      </w:r>
    </w:p>
    <w:p>
      <w:pPr>
        <w:jc w:val="both"/>
      </w:pPr>
      <w:r>
        <w:t>- 哲学：定义说不尽。哲学要定义“存在”“真理”“正义”这些根本概念，可这些概念恰恰是人类用自己的理论反复重塑的——你对“正义”的定义会改变人们的正义实践，改变了的实践又会反过来要求新的定义。定义追着一个被定义行为本身不断改变的对象，永远说不尽。</w:t>
      </w:r>
    </w:p>
    <w:p>
      <w:pPr>
        <w:jc w:val="both"/>
      </w:pPr>
      <w:r>
        <w:t>- 文明：汇通完不成。要把所有文明汇通成一个统一框架，可这个框架本身也是一种文明产物，它一旦提出，就成了被汇通对象的一部分，于是需要一个更大的框架来汇通它……汇通永远慢对象一步。</w:t>
      </w:r>
    </w:p>
    <w:p>
      <w:pPr>
        <w:jc w:val="both"/>
      </w:pPr>
      <w:r>
        <w:t>这不是这些学科不够努力、不够成熟，而是它们的对象的反身性，先天地在它们头顶按下了一个“够不到的天花板”。反身的学科，注定是逼近而不抵达的学科。——而这，恰恰不是它们的耻辱，而是它们的宿命与尊严：它们研究的是活的、会回应、会改变的对象，所以它们自己也必须永远是活的、未完成的、还在往前走的。</w:t>
      </w:r>
    </w:p>
    <w:p>
      <w:pPr>
        <w:pStyle w:val="Heading2"/>
      </w:pPr>
      <w:r>
        <w:t>学科的身份：它扎根在哪一界、显影哪几维</w:t>
      </w:r>
    </w:p>
    <w:p>
      <w:pPr>
        <w:jc w:val="both"/>
      </w:pPr>
      <w:r>
        <w:t>看清了“反身与否”这道纵向的分界，还要给学科一个横向的身份——它究竟是一门什么学科？SDE 给出的答案是“显影签名”:每一门学科，都可以由它“扎根在哪一界、显影哪几个维度”来定位。</w:t>
      </w:r>
    </w:p>
    <w:p>
      <w:pPr>
        <w:jc w:val="both"/>
      </w:pPr>
      <w:r>
        <w:t>回想第9章的 E1 三界（理念界、现实界、自我界）。每一门学科，都主要扎根在某一界：物理、化学扎根现实界（研究现实事物如何发生）；数学、逻辑扎根理念界（研究纯形式如何发生）；心理学、伦理学更贴近自我界（研究主体的体验与价值如何发生）。而在扎根的那一界里，每门学科又主要显影 S、D、E 中的某几维：解剖学重 S（结构）、动力学重 D（运行）、生态学重 E（纠缠）。“扎哪一界、显影哪几维”合起来，就是一门学科的身份签名——它像指纹一样，把物理学和心理学、把解剖学和生理学区分开来。皮尔斯一百年前想给一切学科画一棵分类树，他画出了一棵深刻的树，却进了思想史、没成为活框架——因为他画的是静态的属性分类，而 SDE 的显影签名画的是动态的发生坐标：它认的不是“这门学科研究什么属性”,而是“这门学科让什么在哪一界发生”。</w:t>
      </w:r>
    </w:p>
    <w:p>
      <w:pPr>
        <w:pStyle w:val="Heading2"/>
      </w:pPr>
      <w:r>
        <w:t>成熟度：为什么占星术和天文学对着同一片星空</w:t>
      </w:r>
    </w:p>
    <w:p>
      <w:pPr>
        <w:jc w:val="both"/>
      </w:pPr>
      <w:r>
        <w:t>但身份签名还留了一个问题：两门学科可以有同一个身份坐标，却一个是科学、一个是迷信。占星术与天体力学，对着同一片星空、扎根都在现实界，可一个进了科学殿堂，一个被划为前科学。这个差别，身份签名捕捉不到——捕捉它，需要另一根轴：成熟度轴。</w:t>
      </w:r>
    </w:p>
    <w:p>
      <w:pPr>
        <w:jc w:val="both"/>
      </w:pPr>
      <w:r>
        <w:t>一门学科的成熟度，取决于它有没有攀上“规范三学”的台阶——符号、逻辑、数学（这正是第10章讲的 E2 信息三态：符号态、逻辑态、数学态）。一门学科越是把自己的概念符号化（立起清晰的术语）、逻辑化（理清概念间的推理）、数学化（给出可计算的形式），它就越成熟。天体力学把星空的运行数学化了（牛顿的方程），所以它是科学；占星术停留在符号的联想层面，没有攀上逻辑与数学的台阶，所以它是前科学。成熟度轴，量的是一门学科在符号—逻辑—数学这道阶梯上爬了多高。</w:t>
      </w:r>
    </w:p>
    <w:p>
      <w:pPr>
        <w:jc w:val="both"/>
      </w:pPr>
      <w:r>
        <w:t>但这里藏着一个深刻的限制——符号态封顶：一门学科的数学化，最高只能达到它的对象允许的程度。对不反身的对象（石头），数学化可以一路封顶（物理学）；而对反身的对象（市场、人心），数学化再精致，也逃不过那道“逼近而不抵达”的天花板——这就是为什么经济学有全社会科学最漂亮的数学，却依然在大事上失明。数学化的高度，最终被对象的反身性锁死。</w:t>
      </w:r>
    </w:p>
    <w:p>
      <w:pPr>
        <w:pStyle w:val="Heading2"/>
      </w:pPr>
      <w:r>
        <w:t>一场合法性的法庭：它不是旧系统的换皮</w:t>
      </w:r>
    </w:p>
    <w:p>
      <w:pPr>
        <w:jc w:val="both"/>
      </w:pPr>
      <w:r>
        <w:t>提出一门新学科，最大的风险不是讲不清自己，而是被一句话打回去：“你这套，和皮尔斯、黑格尔、孔德有什么区别？不就是换了套术语？”所以这门学科发生论必须当众过一道法庭——证明自己站在了前人都没能站上的位置。</w:t>
      </w:r>
    </w:p>
    <w:p>
      <w:pPr>
        <w:jc w:val="both"/>
      </w:pPr>
      <w:r>
        <w:t>皮尔斯，一百年前动过给一切学科做结构化的念头，做出了一棵深刻的分类树。他一只手摸到了“三元”（他的现象学三范畴），一只手摸到了“符号作为关系的稳定化”。可他的树是静态的属性分类——它排定了学科的座次，却没有一个发生引擎让这些学科活起来、让新学科长出来。SDE 的显影签名接住了他的三元与符号直觉，却把静态的分类树，换成了动态的发生坐标。</w:t>
      </w:r>
    </w:p>
    <w:p>
      <w:pPr>
        <w:jc w:val="both"/>
      </w:pPr>
      <w:r>
        <w:t>黑格尔，走得更远——他要用一个“绝对精神自我展开”的过程，把一切学科、一切历史都装进一个宏大的发生系统。这是人类思想史上最接近“发生学全系统”的一次尝试。可黑格尔犯了一个致命的错误：他让他的系统自我封顶了。绝对精神在他那里最终“回到自身、完成了自己”——他的系统有一个终点、一个圆满的闭合。而这恰恰违背了发生学自己的律：一个宣告自己完成了的发生系统，在宣告完成的那一刻就死了。黑格尔用一个发生系统，做了一件反发生的事——给发生封了顶。SDE 学科发生论与他分道之处正在这里：它明写自己做不完、逼近而不抵达，它拒绝一切自我封顶——包括对它自己。</w:t>
      </w:r>
    </w:p>
    <w:p>
      <w:pPr>
        <w:jc w:val="both"/>
      </w:pPr>
      <w:r>
        <w:t>孔德与维也纳学派，则代表另一种失败：还原。孔德要用一道“实证的禁令”把形而上学逐出科学，维也纳学派要把一切知识还原为可证实的观察语句。他们都想给知识划一条干净的边界、把不合规的部分清除掉。可他们清除掉的，恰恰是那批“定义不下来、却非交代不可”的根范畴——而没有根范畴，具体学科就成了无根的浮萍。他们不是错在严格，而是错在把根门当垃圾清走了。</w:t>
      </w:r>
    </w:p>
    <w:p>
      <w:pPr>
        <w:jc w:val="both"/>
      </w:pPr>
      <w:r>
        <w:t>这场法庭的意义，不在于贬低前人（他们每个人都摸到了真理的一个侧面），而在于说清：学科发生论不是这些工作的换皮，而是站在了一个他们分别只占了一角、却从未有人同时占齐的位置——一个既有动态发生引擎（不像皮尔斯的静态树）、又拒绝自我封顶（不像黑格尔的闭合系统）、还保住了根门（不像孔德的还原禁令）的位置。占齐这三样，需要的正是 SDE 那副“三维互生、循环回写、永不封顶”的骨架。</w:t>
      </w:r>
    </w:p>
    <w:p>
      <w:pPr>
        <w:pStyle w:val="Heading2"/>
      </w:pPr>
      <w:r>
        <w:t>哲学为什么“定义说不尽”：维特根斯坦砸碎的那块砖</w:t>
      </w:r>
    </w:p>
    <w:p>
      <w:pPr>
        <w:jc w:val="both"/>
      </w:pPr>
      <w:r>
        <w:t>回头补一个前面留下的扣子：为什么“哲学定义说不尽”也是反身封顶的一种？这里藏着一个更深的机制，值得单独说清——因为它牵出了二十世纪哲学一次著名的地震。</w:t>
      </w:r>
    </w:p>
    <w:p>
      <w:pPr>
        <w:jc w:val="both"/>
      </w:pPr>
      <w:r>
        <w:t>哲学守着一批根范畴：存在、真理、正义、意义、美……这些是一切具体学科向上追问时最终会撞到的根。而这批根范畴有一个反直觉的性质：它们结构上不可被框定式地定义，只可指认。为什么？因为“定义”就是用已知的东西（A、B、C）去框定一个对象（D）。可根范畴恰恰是那批最底层的、没有更基础的东西可以拿来框定它的概念——你想用别的概念定义“存在”,可那些概念本身都预设了“存在”。所以根范畴只能指认（把注意力按到它上面、让它在你自己的体验里显出来），而不能定义。哲学这门学科的全部尊严与困难，就在于它专门把守这批“定义不下来、却又非交代不可”的东西。</w:t>
      </w:r>
    </w:p>
    <w:p>
      <w:pPr>
        <w:jc w:val="both"/>
      </w:pPr>
      <w:r>
        <w:t>二十世纪，维特根斯坦对这件事做了一次石破天惊的操作。他盯着“游戏”这个概念问：所有游戏共有的本质是什么？棋类、球类、单人纸牌、过家家——他找遍了，发现根本没有一个所有游戏共享的本质特征，只有一张交叠的“家族相似性”之网（这个游戏和那个共享某点、那个又和另一个共享别点，像一个家族里没有谁拥有全部家族特征、却人人面带几分家族相像）。于是他宣告：“本质”这个东西根本不存在，别再找了——看，就是这张相似性之网。</w:t>
      </w:r>
    </w:p>
    <w:p>
      <w:pPr>
        <w:jc w:val="both"/>
      </w:pPr>
      <w:r>
        <w:t>维特根斯坦拆掉了“本质”这块砖，这一拆极其深刻。但他停在了否定。他砸碎了本质，留下一张光秃秃的相似性之网，然后说“别再找本质了、就是这些相似性”,就收手了。他没有再问一个更深的问题：那张家族相似性之网，本身是怎么来的？为什么是这样交叠、而不是那样交叠？——而这，正是发生学要接着往下走的一步。SDE 说：那张相似性之网，正是不同的实际体验，在不同的纠缠土壤里，沉淀出的不同显影。本质之所以定义不下来，不是因为它是虚无（维特根斯坦对了一半），而是因为它的内容由实践不断回写（维特根斯坦漏了的那一半）——你对“正义”的每一次实践，都在重塑“正义”这个根范畴的内容，于是它的定义永远追不上它被实践改写的速度。这就是“哲学定义说不尽”的真正机制：根范畴的内容由实践回写，而实践永不停止——定义因此逼近而不抵达。这是“反身不可封顶”在哲学上的精确形态：哲学的对象（根范畴）会被人类用自己的理论与实践不断重塑，所以关于它的定义，注定是一场追不上的追赶。</w:t>
      </w:r>
    </w:p>
    <w:p>
      <w:pPr>
        <w:jc w:val="both"/>
      </w:pPr>
      <w:r>
        <w:t>这条“反身不可封顶”的暗线，一直牵到了今天最热的对象——大语言模型。而它在这里给出的判断，冷峻得惊人。</w:t>
      </w:r>
    </w:p>
    <w:p>
      <w:pPr>
        <w:jc w:val="both"/>
      </w:pPr>
      <w:r>
        <w:t>大模型能生成海量的、流畅的、面面俱到的文本。这算不算“产生知识”？这一章要立下一个最反直觉的判断：信息发生，不等于知识发生。大模型那里发生的，是信息，不是知识。为什么？回到全书的发生学——知识的发生，需要在三界里完整地走一遍：在理念界形成概念（S），在现实界经受校准（E 的现实界），在自我界被主体承受、赋义（E 的自我界）。而大模型，是一台只剩理念界的残化发生机——它在纯理念里高速地生产文本内容，却没有现实界的校准来锚定它的根、也没有自我界的承受来赋予它意义。它是“反身发生”的一个退化极：它穿过自己生产的表征（它的训练数据、它的输出，都是人类关于世界的表征），却缺了那道把表征锚回现实的门。</w:t>
      </w:r>
    </w:p>
    <w:p>
      <w:pPr>
        <w:jc w:val="both"/>
      </w:pPr>
      <w:r>
        <w:t>所以大模型的“幻觉”,不是一个可以靠“做得更大”“在输出端打补丁”修掉的偶然错误——它是系统性的、必然的、不可自纠的根部偏斜。因为它的问题不在输出端（果），而在根部（它缺现实校准这道门）；你在输出端怎么对齐，都够不到那个在根上就偏了的东西。修一个反身退化极的输出，就像纠正一面哈哈镜里的影子——影子怎么修都不对，因为歪的是镜子本身。这也解释了为什么“给大模型接入更多传感器数据”并不能真正解决问题：如果它的架构仍然是“纯理念里的自我指涉”,那些数据只是变成了又一批 token，并没有成为真正的现实校准之门。</w:t>
      </w:r>
    </w:p>
    <w:p>
      <w:pPr>
        <w:pStyle w:val="Heading2"/>
      </w:pPr>
      <w:r>
        <w:t>一个更根本的澄清：本体论不属于哲学</w:t>
      </w:r>
    </w:p>
    <w:p>
      <w:pPr>
        <w:jc w:val="both"/>
      </w:pPr>
      <w:r>
        <w:t>讲到这里，必须做一个可能是全书最颠覆的澄清——它重新划定了本体论、哲学、以及一切学科的关系。</w:t>
      </w:r>
    </w:p>
    <w:p>
      <w:pPr>
        <w:jc w:val="both"/>
      </w:pPr>
      <w:r>
        <w:t>我们习惯说“本体论是哲学的一个分支”。这句话，错了。本体论不属于哲学。本体论与哲学，不是“整体与部分”的从属关系，而是互为表里、互相纠缠的一对：</w:t>
      </w:r>
    </w:p>
    <w:p>
      <w:pPr>
        <w:jc w:val="both"/>
      </w:pPr>
      <w:r>
        <w:t>哲学，是本体论的“根概念的清晰化”；本体论，是哲学的“研究对象体系”。</w:t>
      </w:r>
    </w:p>
    <w:p>
      <w:pPr>
        <w:jc w:val="both"/>
      </w:pPr>
      <w:r>
        <w:t>哲学做的事，是把那批根范畴（存在、发生、结构、差异、纠缠……）一次次地澄清、指认、清晰化——这是哲学的活动。而这批根范畴所指向的、那个最本质、最本源的存在如何发生的结构本身，就是本体论——这是哲学活动所面对的对象。二者谁也不能替代谁：没有本体论这个对象，哲学的清晰化就无物可清；没有哲学这道清晰化的活动，本体论就永远是暗的、说不出的。它们像一枚硬币的两面，或者用本书的话说——它们互相纠缠、互为表里：哲学在清晰化中不断逼近本体论，本体论在被清晰化中不断向哲学显影。哲学不是本体论的上级，本体论也不是哲学的下属，它们是同一场发生的两个侧面。</w:t>
      </w:r>
    </w:p>
    <w:p>
      <w:pPr>
        <w:jc w:val="both"/>
      </w:pPr>
      <w:r>
        <w:t>一旦这样看，一件更大的事情就显现了：本体论——关于最本质、最本能、最本源的“存在如何发生”的研究——是一切文明的根基。它不是众多学科中的一门，它是众多学科共同的根。因为归根结底，物理学、经济学、心理学、数学、哲学……每一门学科，都是在研究“存在如何发生”这同一件事——只不过，它们各自取了不同的内容组合、不同的方向、不同的一界与几维。物理学研究“物”这一类不反身的发生，经济学研究“市场”这一类反身的发生，数学研究纯理念界的形式发生，哲学研究根范畴的发生……它们全都是在研究同一个本体论（也就是研究 SDE），只是切入的内容与方向不同。用本篇的语言说：每一门学科，都是这同一副 SDE 骨架，在某一界、某几维、某个成熟度上的一次特定显影。</w:t>
      </w:r>
    </w:p>
    <w:p>
      <w:pPr>
        <w:jc w:val="both"/>
      </w:pPr>
      <w:r>
        <w:t>这就是本书要立下的、可能是最根本的一次纠缠：它第一次把本体论与其他一切学科知识体系，纠缠、通融在了一起——不是让本体论去统治它们，而是让它们各自显影出：自己原来一直在研究的，是同一个根。物理学是 SDE 在“物”上的显影，经济学是 SDE 在“反身之物”上的显影，数学是 SDE 在“纯形式”上的显影……一切学科，都是通向同一个本体论的不同门径。而这个本体论，因为它研究的是最本源的“发生”本身，所以它是文明这棵大树的根——所有的学科是枝叶，本体论是它们共同扎下去的那条根。这也正是为什么本书敢叫“本体论入门”而非“哲学入门”：它入的不是哲学这一门学科的门，而是那个一切学科共同扎根其中的、最本源的门。</w:t>
      </w:r>
    </w:p>
    <w:p>
      <w:pPr>
        <w:jc w:val="both"/>
      </w:pPr>
      <w:r>
        <w:t>那么出路在哪里？既然问题在根、不在果，出路就只能是——判根，而不判果。</w:t>
      </w:r>
    </w:p>
    <w:p>
      <w:pPr>
        <w:jc w:val="both"/>
      </w:pPr>
      <w:r>
        <w:t>不是去检查大模型的每一条输出对不对（判果，永远判不完，且够不到根），而是给它外接一道判根的门：一道能判断“它的根范畴有没有偏、它的概念有没有锚在现实上”的门。而这道门，机器自己造不出来（它正是缺了这道门才成为退化极的），只能由人来充当——一个能“判根”的人。可这样的人是稀缺的：会判根的人，不在考据里、不在信息的堆砌里，而在亲历过三界完整发生的人那里——一个既在理念里思考过、又在现实中被校准过、还在自我里承受并赋义过的人。判根者的稀缺，是这个 AI 时代最深的稀缺。</w:t>
      </w:r>
    </w:p>
    <w:p>
      <w:pPr>
        <w:jc w:val="both"/>
      </w:pPr>
      <w:r>
        <w:t>于是“学科发生论”绕了一大圈，回到了它的起点：让经济学测不准市场的那个根（对象的反身性），和让大模型在根基上系统偏斜的那个根，是同一个根。凡反身的发生，都不可自我封顶；而一台把反身推到退化极的机器，就必须由一道它自身缺失的、外置的、由人来充当的判根之门来补——这道门，正是这个被 AI 冲刷的时代，人最不可替代的位置。</w:t>
      </w:r>
    </w:p>
    <w:p>
      <w:pPr>
        <w:pStyle w:val="Heading2"/>
      </w:pPr>
      <w:r>
        <w:t>显影签名还能做一件事：扫出一张“待生学科”的地图</w:t>
      </w:r>
    </w:p>
    <w:p>
      <w:pPr>
        <w:jc w:val="both"/>
      </w:pPr>
      <w:r>
        <w:t>学科的显影签名，前面用来定位已有学科的身份。但它还有一个更主动、更让人兴奋的用处——它能扫出一张“还没诞生的学科”的地图。</w:t>
      </w:r>
    </w:p>
    <w:p>
      <w:pPr>
        <w:jc w:val="both"/>
      </w:pPr>
      <w:r>
        <w:t>把所有学科的显影签名铺开，会得到一张二维曲面：横轴是身份（扎哪一界、显影哪几维），纵轴是成熟度（爬到规范三学的哪一级）。每一门已经固化的学科，是这张曲面上一个带高度的点。而把这张曲面铺开，会浮出两类空格——两类目前还没有学科占据的位置：一类是“横轴上的空位”（某个“扎某界、显某几维”的组合，还没有任何学科去占——那里可能有一门尚未诞生的学科在等着）；一类是“纵轴上的洼地”（某门学科身份已立、但成熟度还很低、还没爬上数学化的台阶——那里有一门等待升级的学科）。</w:t>
      </w:r>
    </w:p>
    <w:p>
      <w:pPr>
        <w:jc w:val="both"/>
      </w:pPr>
      <w:r>
        <w:t>这意味着，SDE 的学科发生论不只是一套“事后描述已有学科”的框架，它还是一台“事前预测新学科”的引擎——它能指着签名表上的一个空格说：“这里，按发生学的逻辑，应该会长出一门学科；它会扎在这一界、显影这几维、目前还差数学化这一步。”这正是一套成熟的发生学该有的能力：不只解释已经发生的，还能预告将要发生的。历史上，当门捷列夫画出元素周期表时，他不只整理了已知元素，还指着表上的空格预言了尚未被发现的新元素——显影签名表，就是学科世界的“周期表”,它同样能指着空格，预告尚未诞生的新学科。（当然，学科是反身对象，这个预告本身也逃不过“逼近而不抵达”——它能指出空格的存在与大致坐标，却不能精确规定那门新学科将以什么样子降生。）</w:t>
      </w:r>
    </w:p>
    <w:p>
      <w:pPr>
        <w:pStyle w:val="Heading2"/>
      </w:pPr>
      <w:r>
        <w:t>判根者从哪里来：不在考据里，在三界的完整实践里</w:t>
      </w:r>
    </w:p>
    <w:p>
      <w:pPr>
        <w:jc w:val="both"/>
      </w:pPr>
      <w:r>
        <w:t>最后一个问题，也是最关乎人的一个问题：既然大模型这台退化极需要一道“判根的门”,而这道门只能由会判根的人来执掌——那么，这样的人从哪里来？</w:t>
      </w:r>
    </w:p>
    <w:p>
      <w:pPr>
        <w:jc w:val="both"/>
      </w:pPr>
      <w:r>
        <w:t>一个自然的答案是“哲学专业出身、通晓哲学史的博学者”。但这个答案是错的。判根是一种功夫，不是一纸文凭。一个把哲学史背得滚瓜烂熟、能考据每一个概念源流的人，未必会判根——因为判根不是“知道前人怎么定义根范畴”,而是“能自己下场，判断一个根范畴扎得正不正”。而这种能力，恰恰是被困在考据里的哲学训练造不出来的：考据面对的是文献（理念界里别人留下的表征），而判根需要的是把根范畴锚回现实、锚回自己的体验的能力——那是理念界的考据永远给不了的。</w:t>
      </w:r>
    </w:p>
    <w:p>
      <w:pPr>
        <w:jc w:val="both"/>
      </w:pPr>
      <w:r>
        <w:t>那判根者从哪里长出来？答案指向一个出人意料的方向：三界的完整实践。一个会判根的人，必须是一个亲历过三界完整发生的人——他在理念界思考过（形成概念），在现实界被校准过（让概念撞上真实、被真实修正），在自我界承受并赋义过（让这些概念成为自己生命的一部分）。只有走完这三界，一个人才能对“一个根范畴扎得正不正”形成自己的、可靠的判断——因为他自己就完整地走过一遍“知识如何发生”，他知道一个没有被现实校准过的概念是什么味道，就像一个真正下过田的人，一眼能看出一株庄稼是不是虚长。这就是为什么判根者如此稀缺，也是为什么他们不在考据里、而在完整走过三界的人那里——在一个既思考过、又被现实校准过、还用生命承受过的人那里。这，正是这个被 AI 冲刷的时代，人最不可替代、也最该去成为的位置。</w:t>
      </w:r>
    </w:p>
    <w:p>
      <w:pPr>
        <w:jc w:val="both"/>
      </w:pPr>
      <w:r>
        <w:t>最后，这门“学科发生论”守着一个它自己讲出的律：它不宣告自己是终点。</w:t>
      </w:r>
    </w:p>
    <w:p>
      <w:pPr>
        <w:jc w:val="both"/>
      </w:pPr>
      <w:r>
        <w:t>学科还在发生，这门“研究学科如何发生”的学科，按定义就做不完——因为它自己也是一门学科，也是一个反身的对象（它研究学科发生，而它自己就是一次学科发生），所以它也逃不过“逼近而不抵达”。它逼近，而不抵达。而正因为它做不完，它才永远还能再往前走一步。这不是缺陷，这是它与它所研究的一切活的、反身的对象共享的命运与尊严——就像全书讲的“意义的持续再发生”:一套真正活的理论，不会有终点，只会有一次次新的发生。用 SDE 解构学科本身，最终解构出的，正是这个谦卑而有力的结论：没有哪门学科能给自己封顶，因为知识，永远还在发生。</w:t>
      </w:r>
    </w:p>
    <w:p>
      <w:pPr>
        <w:pStyle w:val="Heading2"/>
      </w:pPr>
      <w:r>
        <w:t>本章小结</w:t>
      </w:r>
    </w:p>
    <w:p>
      <w:pPr>
        <w:jc w:val="both"/>
      </w:pPr>
      <w:r>
        <w:t>这一章把 SDE 对准了生产一切知识的“学科”本身——学科是怎么发生的？入口是经济学最刺眼的失败：它在小事上精确、大事上失明（郁金香、大崩盘、金融海啸），这是结构性的失明。病根在石头与市场的分界：石头不持有关于自己的模型（相机安全，物理学能封顶预测），市场持有关于自己的表征、会读取预测并改变自己（反身）。由此得全篇最颠覆的一条律：反身的发生，不可自我封顶——凡对象会自我建模处，封顶只能逼近而不抵达（经济学预测够不到、哲学定义说不尽、文明汇通完不成；这不是耻辱而是活对象的宿命与尊严）。学科的身份由显影签名定位（扎根哪一界、显影哪几维——动态发生坐标，胜过皮尔斯的静态分类树）；成熟度由规范三学（符号—逻辑—数学的阶梯）量度（占星术vs天文学之别），但受符号态封顶限制——数学化的高度被对象的反身性锁死（经济学有最美数学却仍失明）。这条暗线牵到大模型：信息发生≠知识发生，大模型是“反身发生的退化极”（只剩理念界的残化发生机，缺现实校准与自我赋义），其幻觉是系统性、不可自纠的根部偏斜（修输出如纠哈哈镜里的影子）。出路是判根而不判果——外接一道机器自身缺失的判根之门，只能由亲历过三界完整发生的人来充当（判根者的稀缺是 AI 时代最深的稀缺）。让经济学失明的根与让大模型偏斜的根是同一个根。本篇还立下一个可能最根本的澄清：本体论不属于哲学，二者互为表里、互相纠缠——哲学是本体论“根概念的清晰化”，本体论是哲学的“研究对象体系”；而本体论作为对最本源的“存在如何发生”的研究，是一切文明的根基，物理、经济、数学、哲学……都只是从不同内容、不同方向研究同一个本体论（研究 SDE），一切学科都是这同一副骨架的不同显影。这是本书第一次把本体论与其他一切学科知识体系纠缠、通融在一起。最后这门学科守着自己的律：它自己也是反身对象，也做不完、逼近而不抵达——而正因做不完，才永远还能再走一步。没有哪门学科能给自己封顶，因为知识永远还在发生。</w:t>
      </w:r>
    </w:p>
    <w:p>
      <w:pPr>
        <w:jc w:val="both"/>
      </w:pPr>
      <w:r>
        <w:t>理论的所有高峰——涌现、数学、学科发生——都攀过了。向西的对话、向硬的攻坚、向元层的自我解构，全部完成。下一篇，我们终于可以回家了：回到儒、佛、道，回到滋养这片土地两千年的三条思想长河。</w:t>
      </w:r>
    </w:p>
    <w:p>
      <w:pPr>
        <w:pStyle w:val="Heading2"/>
        <w:keepNext w:val="1"/>
      </w:pPr>
      <w:r>
        <w:rPr>
          <w:color w:val="5B6472"/>
        </w:rPr>
        <w:t>来源与编写说明</w:t>
      </w:r>
    </w:p>
    <w:p>
      <w:pPr>
        <w:pStyle w:val="BookNote"/>
      </w:pPr>
      <w:r>
        <w:rPr>
          <w:rFonts w:ascii="Monograph Serif" w:hAnsi="Monograph Serif" w:eastAsia="Monograph Serif" w:cs="Monograph Serif"/>
        </w:rPr>
        <w:t xml:space="preserve">主要底本：作者提供《SDE本体论入门》第四十三章《学科是怎么发生的：反身的发生，不可自我封顶》。本稿调整章节顺序、编号和表述。底本的理论主张按作者立场呈现，思想史、跨学科类比与经验推广仍需专项审读。</w:t>
      </w:r>
    </w:p>
    <w:p>
      <w:r>
        <w:br w:type="page"/>
      </w:r>
    </w:p>
    <w:p>
      <w:pPr>
        <w:pStyle w:val="BookPart"/>
        <w:spacing w:before="2560"/>
        <w:jc w:val="center"/>
      </w:pPr>
      <w:bookmarkStart w:id="68" w:name="part12"/>
      <w:r>
        <w:t>第十二篇</w:t>
      </w:r>
      <w:bookmarkEnd w:id="68"/>
    </w:p>
    <w:p>
      <w:pPr>
        <w:pStyle w:val="BookPart"/>
        <w:jc w:val="center"/>
      </w:pPr>
      <w:r>
        <w:t>与儒佛道的对话</w:t>
      </w:r>
    </w:p>
    <w:p>
      <w:pPr>
        <w:pStyle w:val="Heading1"/>
      </w:pPr>
      <w:bookmarkStart w:id="69" w:name="ch56"/>
      <w:r>
        <w:t>第五十六章　儒家：</w:t>
        <w:br/>
        <w:t>人伦是显露，秩序是生成</w:t>
      </w:r>
      <w:bookmarkEnd w:id="69"/>
    </w:p>
    <w:p>
      <w:pPr>
        <w:pStyle w:val="Heading2"/>
      </w:pPr>
      <w:r>
        <w:t>一个被误读了两千年的“保守”</w:t>
      </w:r>
    </w:p>
    <w:p>
      <w:pPr>
        <w:jc w:val="both"/>
      </w:pPr>
      <w:r>
        <w:t>在很多人的印象里，儒家是“保守”的代名词——它讲礼、讲名分、讲秩序、讲尊卑长幼，仿佛是一套要人安分守己、维护既定格局的教条。五四以来，“吃人的礼教”更成了它甩不掉的标签。</w:t>
      </w:r>
    </w:p>
    <w:p>
      <w:pPr>
        <w:jc w:val="both"/>
      </w:pPr>
      <w:r>
        <w:t>但用 SDE 的眼睛重看儒家，会看到远比这个标签复杂的图景——儒家其实有两副面孔。一副是孔子的：一个深刻的发生论实践家，真正关心的，是秩序如何一代代地被重新生成、人伦如何在具体情境中被反复显露——他做的每一件事，都是在做“发生”的功夫。另一副却藏在《中庸》里：一部把发生本身锁进立法的“一的宪章”。本章先看孔子做对的功夫，再解剖《中庸》的锁——两面都看清，才算读懂儒家。</w:t>
      </w:r>
    </w:p>
    <w:p>
      <w:pPr>
        <w:jc w:val="both"/>
      </w:pPr>
      <w:r>
        <w:t>儒家照亮的，正是 SDE 的 S 面与 D 面——显露与生成。让我们一层层看。</w:t>
      </w:r>
    </w:p>
    <w:p>
      <w:pPr>
        <w:pStyle w:val="Heading2"/>
      </w:pPr>
      <w:r>
        <w:t>“正名”：不是贴标签，是让显露归位</w:t>
      </w:r>
    </w:p>
    <w:p>
      <w:pPr>
        <w:jc w:val="both"/>
      </w:pPr>
      <w:r>
        <w:t>孔子思想里有一个著名的、也最常被误解的概念：正名。“名不正则言不顺，言不顺则事不成。”通常这被读成一种保守的复古——要求每个人回到自己“名分”规定的位置上去，君君臣臣父父子子，各安其位。</w:t>
      </w:r>
    </w:p>
    <w:p>
      <w:pPr>
        <w:jc w:val="both"/>
      </w:pPr>
      <w:r>
        <w:t>但从 SDE 看，正名根本不是“贴标签、守本分”。回忆第6章：名是一个 SIO 显露的结晶，是差异序列跑出的稳定同一性被表征出来的东西。而名会漂移、会空洞化、会与它所指的显露脱节——当一个“君”只剩下“君”这个名，却不再显露出“君”该有的那套结构（德、责、位的真实运转），名就空了，“言”就不顺了，“事”就不成了。</w:t>
      </w:r>
    </w:p>
    <w:p>
      <w:pPr>
        <w:jc w:val="both"/>
      </w:pPr>
      <w:r>
        <w:t>孔子的“正名”，正是在做一件 SDE 的功夫：让名重新对准它所指的那个显露，让空洞化的符号重新接通它背后真实的 SIO。“君君”——第一个“君”是名，第二个“君”是那个名该显露出来的真实结构。正名不是要人死守名分，而是要让“君”这个名，重新显露出真正的君之实；让“父”这个名，重新显露出真正的父之实。它对治的，恰恰是符号与显露的脱节——用第10章的话说，是符号态空转、不再接通它底下的特征纠缠。</w:t>
      </w:r>
    </w:p>
    <w:p>
      <w:pPr>
        <w:jc w:val="both"/>
      </w:pPr>
      <w:r>
        <w:t>所以正名是一种反僵化的功夫，而非维护僵化。一个社会名实相符，是它的 SIO 处在健康的显露态；一个社会名存实亡（挂着“君”的名、没有君的实），是它的 SIO 走向了退化（第13章的退化态）。孔子在礼崩乐坏的春秋末年疾呼正名，正是诊断出整个周代秩序的 SIO 正在名实脱节地崩塌，他要做的是让显露重新归位——这是最深刻的发生学诊断，不是保守的复古。</w:t>
      </w:r>
    </w:p>
    <w:p>
      <w:pPr>
        <w:pStyle w:val="Heading2"/>
      </w:pPr>
      <w:r>
        <w:t>“礼”：稳定的 SIO，可传承的显露结构</w:t>
      </w:r>
    </w:p>
    <w:p>
      <w:pPr>
        <w:jc w:val="both"/>
      </w:pPr>
      <w:r>
        <w:t>儒家最核心的建制是礼。礼常被当成繁文缛节、外在约束。但 SDE 让我们看清：礼，是儒家为人类共同生活找到的一套稳定的 SIO——一套可以被反复显露、代代传承的结构。</w:t>
      </w:r>
    </w:p>
    <w:p>
      <w:pPr>
        <w:jc w:val="both"/>
      </w:pPr>
      <w:r>
        <w:t>人与人如何相处、悲喜如何安放、生死如何过渡、群体如何协调——这些若没有一套稳定的结构来承载，每一代人都要从混沌里重新摸索，社会就无法积累。礼，就是把“人该如何共同生活”这件事，显露成了一套稳定的、可传承的 SIO：冠礼显露“成年”、婚礼显露“结合”、丧礼显露“哀恸与告别”、祭礼显露“记忆与传承”。这些不是空洞的形式，它们是把最深的人类经验（成长、结合、失去、纪念）稳定显露成可操作、可传递的结构。</w:t>
      </w:r>
    </w:p>
    <w:p>
      <w:pPr>
        <w:jc w:val="both"/>
      </w:pPr>
      <w:r>
        <w:t>用第6章的成熟度看，礼是一套已达“结构级”甚至“生成级”的 SIO——它稳定、可复用，且好的礼能自我更新（“礼，时为大”，礼要随时代调整）。儒家从不认为礼是一成不变的先在天条——孔子明说夏礼、殷礼、周礼各有损益，礼是在历史中一代代被损益、被重新生成的。这正是 SDE 的“发生+回写”：每一代人践行礼（显露），又在践行中微调礼（回写），礼因此既稳定又能流变。礼不是先在的枷锁，礼是发生的河床——它约束流水，又被流水一点点改写。</w:t>
      </w:r>
    </w:p>
    <w:p>
      <w:pPr>
        <w:jc w:val="both"/>
      </w:pPr>
      <w:r>
        <w:t>这就解开了“礼教吃人”的真正病理：吃人的不是礼本身，而是礼的僵化——当礼的 SIO 退化到只剩空壳（第13章退化态），名实脱节，礼就从“承载人类经验的活结构”堕落成“压迫人的死教条”。儒家真精神里的礼是活的（“人而不仁，如礼何”——没有仁这个内核，礼只是空壳），是要不断被仁重新激活的。批判僵死的礼教是对的，但把这笔账算到儒家发生论的头上，是认错了人。</w:t>
      </w:r>
    </w:p>
    <w:p>
      <w:pPr>
        <w:pStyle w:val="Heading2"/>
      </w:pPr>
      <w:r>
        <w:t>“仁”：人伦显露的发生性内核</w:t>
      </w:r>
    </w:p>
    <w:p>
      <w:pPr>
        <w:jc w:val="both"/>
      </w:pPr>
      <w:r>
        <w:t>如果说礼是显露出来的结构（S），那么仁，就是让这结构不断重新发生的那股内在动力——它对应 SDE 的 D 面，是人伦的发生引擎。</w:t>
      </w:r>
    </w:p>
    <w:p>
      <w:pPr>
        <w:jc w:val="both"/>
      </w:pPr>
      <w:r>
        <w:t>仁是什么？孔子从不给仁下一个固定定义——问仁，他对不同的人给不同的答案。这本身就极具发生学意味：仁不是一个先在的、可一次定义的实体，仁是在具体情境中、对具体的人、当场发生出来的。对樊迟，仁是“爱人”；对颜渊，仁是“克己复礼”；对仲弓，仁是“己所不欲勿施于人”。同一个仁，在不同的 E（不同的人、不同的处境）中，经不同的 D，显露成不同的 S。仁的这种“因人而异、因境而生”的品格，不是孔子含糊，而是因为仁本就是发生性的——它不能被抽象成一条脱离情境的教条，它必须在每一次具体的人际显露中重新发生。</w:t>
      </w:r>
    </w:p>
    <w:p>
      <w:pPr>
        <w:jc w:val="both"/>
      </w:pPr>
      <w:r>
        <w:t>“己所不欲，勿施于人”“己欲立而立人，己欲达而达人”——细看这些，全是关系中的发生：仁不在孤立的个体里，仁在人与人的互动（互动意识，第6章 SIO 的 I)中发生。这与 SDE 说的“主体不是先验现存的，是在关系的显露中发生的”完全共振。儒家从不设定一个孤立的、先在的自我，儒家的人始终是“关系中的人”——在父子、君臣、夫妇、兄弟、朋友这五种关系（五伦）的显露中，一个人才发生成他自己。你不是先有一个现成的“我”，再去进入关系；你是在关系的显露中，才发生成一个具体的你。这正是第6章“主体是三号位显影的结果”在人伦领域的古老回响。</w:t>
      </w:r>
    </w:p>
    <w:p>
      <w:pPr>
        <w:pStyle w:val="Heading2"/>
      </w:pPr>
      <w:r>
        <w:t>《中庸》：“一的宪章”——儒家的另一副面孔</w:t>
      </w:r>
    </w:p>
    <w:p>
      <w:pPr>
        <w:jc w:val="both"/>
      </w:pPr>
      <w:r>
        <w:t>到这里，儒家的画像似乎已经很完整了：正名、礼、仁——一位深刻的发生论实践家。但诚实的解构不能停在这里。因为儒家传统里有一部文本，恰恰示范了发生如何被封禁——那就是《中庸》。对《中庸》，本书系列有专著《一的宪章：中庸SDE解构》做了逐章解剖，这里只取其总判词，因为它揭开了儒家的另一副面孔。</w:t>
      </w:r>
    </w:p>
    <w:p>
      <w:pPr>
        <w:jc w:val="both"/>
      </w:pPr>
      <w:r>
        <w:t>先立一个理解的枢纽——发生（0→1）与发展（1→N）的分野。发生，是一个此前不存在的新结构，第一次从特征纠缠中经由差异之流显露出来——从无到有的诞生。发展，是一个已经存在的结构（1），沿既定方向扩展、复制、传递、覆盖——从有到多的推展。两者用的动词都不同：发生说“生”“作”，发展说“率”“修”“达”。</w:t>
      </w:r>
    </w:p>
    <w:p>
      <w:pPr>
        <w:jc w:val="both"/>
      </w:pPr>
      <w:r>
        <w:t>用这副眼镜重读《中庸》，会看见它不是一部教诲，而是一部立法文件——一部“一的宪章”。它开篇二十一字就完成了三连立法：“天命之谓性”以授予句立起一个不可追问的1（性由天命授予，授予不接受关于授予之前的追问——1的发生来历被封箱）；“率性之谓道”锁定唯一合法的方向（沿1展开为N）；“慎独”把监控内化进每个节点的独处时刻。此后三十三章，全部智力都投入这个1如何守住、铺开、加冕：而对0→1的发生本身，它下了明文取缔——“素隐行怪，吾弗为之”是禁令（探索未显之隐、行未有之怪，圣人明言不做）；“非天子不议礼，不制度，不考文”是垄断（创制之权被德位双钥匙锁死，而两把钥匙几乎不可能同时到手）；甚至“作”这个动词被关进了一座覆盖全部时态的监狱——过去的作被归档（父作子述，创制只被承认发生在先王手里）、现在的作被上锁（非天子不作）、未来的作被没收（至诚可以前知——未来已被规定，无发生权）。</w:t>
      </w:r>
    </w:p>
    <w:p>
      <w:pPr>
        <w:jc w:val="both"/>
      </w:pPr>
      <w:r>
        <w:t>连本章前面读出的“执两用中”，在这副眼镜下也显出另一面：执其两端、用其中于民——差异被聚合取中，而非被推进为新结构。差异运算的萌芽在此被就地封存：两端的张力本可以是123原理的引擎（矛盾逼出新的显露），《中庸》却把它导向“取中”——张力被抹平，而非被用于发生。整部宪章在同一个方向上用力：把E从发生的土壤，改造为传输1的管道。</w:t>
      </w:r>
    </w:p>
    <w:p>
      <w:pPr>
        <w:jc w:val="both"/>
      </w:pPr>
      <w:r>
        <w:t>这个诊断需要一句公道话，以免误伤。《中庸》的“符号态封顶”（关键推理停在意象滑移的格言链上、升不到可证伪的形式）不是低级，是一种选择的代价：符号态的弹性使这套范式极易传播、极耐诠释、极便于在庞大帝国维持“标准归一”——代价则是不可证伪、无法在真实阻力中被检验修正。它不是失败的哲学，它是极其成功的秩序工程——只是这成功的另一面，是发生的长期封禁。</w:t>
      </w:r>
    </w:p>
    <w:p>
      <w:pPr>
        <w:jc w:val="both"/>
      </w:pPr>
      <w:r>
        <w:t>于是儒家显出它完整的两副面孔：孔子的功夫是发生的（仁因人因境当场发生、正名让显露归位、礼在损益中被回写），《中庸》的立法却是封禁发生的（立不可追问的1、锁死1→N、取缔0→1）。这不是要在孔子与《中庸》之间选边，而是要看清儒家内部这道真实的张力：一个做对了发生功夫的传统，最终用一部宪章把发生本身锁进了监狱——它太懂得显露的珍贵，以至于宁可牺牲新的发生，也要守住已成的显露。这道张力，正是第34章“符号态封顶”诊断在儒家身上的完整病理，也是任何一个珍视秩序的文明都可能重演的命运。</w:t>
      </w:r>
    </w:p>
    <w:p>
      <w:pPr>
        <w:pStyle w:val="Heading2"/>
      </w:pPr>
      <w:r>
        <w:t>儒家照亮了 SDE 的哪一面</w:t>
      </w:r>
    </w:p>
    <w:p>
      <w:pPr>
        <w:jc w:val="both"/>
      </w:pPr>
      <w:r>
        <w:t>收拢这一章。儒家照亮的，是 SDE 里显露(S)如何在人伦中稳定成形、又如何靠内在动力(D)不断重新发生的这一面：</w:t>
      </w:r>
    </w:p>
    <w:p>
      <w:pPr>
        <w:jc w:val="both"/>
      </w:pPr>
      <w:r>
        <w:t>正名是让符号重新对准显露（反 SIO 的名实脱节）;礼是把人类共同生活显露成稳定可传承的 SIO（既是河床、又被流水回写）;仁是让人伦结构不断重新发生的 D 引擎（因人因境当场发生、在关系互动中显露）；而《中庸》则显出另一副面孔——一部“一的宪章”：立不可追问的1、锁死1→N的发展、取缔0→1的发生。</w:t>
      </w:r>
    </w:p>
    <w:p>
      <w:pPr>
        <w:jc w:val="both"/>
      </w:pPr>
      <w:r>
        <w:t>儒家的伟大，在于它把全部注意力放在了人如何一代代把好的秩序重新生成出来——它是一门关于“人伦显露与秩序生成”的古老发生学。而儒家的深刻教训，在于它示范了这门功夫的自反命运：太懂显露之珍贵的传统，最终为守住已成的1而封禁了新的发生。孔子做对了发生的功夫，《中庸》却把发生锁进了立法——儒家既是发生学的实践大师，又是发生封禁的立法样本。SDE 要做的，是把这两副面孔一并说清：既把孔子默默做对的功夫，第一次用本体论的语言说清楚；也把《中庸》如何一步步取缔发生的立法动作，一条条解剖出来（详见本系列专著《一的宪章：中庸SDE解构》)。看清这两面，才算真正读懂了儒家。</w:t>
      </w:r>
    </w:p>
    <w:p>
      <w:pPr>
        <w:jc w:val="both"/>
      </w:pPr>
      <w:r>
        <w:t>而如果说儒家照亮的是“显露与生成”的这一面（偏 S、D)，那么下一章的佛家，将带我们潜入 SDE 最深的另一面——E 的空性，以及那个惊人的“破”的方向。</w:t>
      </w:r>
    </w:p>
    <w:p>
      <w:pPr>
        <w:pStyle w:val="Heading2"/>
      </w:pPr>
      <w:r>
        <w:t>本章小结</w:t>
      </w:r>
    </w:p>
    <w:p>
      <w:pPr>
        <w:jc w:val="both"/>
      </w:pPr>
      <w:r>
        <w:t>用 SDE 重看，儒家显出完整的两副面孔。孔子的一面是发生的：正名不是贴标签守本分，而是让空洞化的名重新对准它所指的显露（反 SIO 名实脱节），是反僵化的功夫；礼是儒家为人类共同生活找到的一套稳定可传承的 SIO——是约束流水又被流水回写的河床，而非先在枷锁(“礼教吃人”错在礼的僵化，不在礼本身）；仁是让人伦结构不断重新发生的 D 引擎——因人因境当场发生、在关系互动中显露，呼应“主体在关系中发生”。《中庸》的一面却是封禁发生的：它是一部“一的宪章”——以“天命之谓性”立起不可追问的1（授予不受追问）、锁死1→N的唯一方向、并明文取缔0→1的发生(“素隐行怪吾弗为之”是禁令、“非天子不议礼”是德位双钥匙垄断、“作”被关进覆盖过去/现在/未来的时间监狱）;“执两用中”把差异导向聚合取中而非推进为新结构（差异运算的萌芽被就地封存）；整部宪章把E从发生的土壤改造为传输1的管道。公道判词：其“符号态封顶”是选择的代价——弹性利于传播与标准归一，代价是不可证伪、发生被长期封禁。儒家既是发生学的实践大师（孔子的功夫），又是发生封禁的立法样本(《中庸》的宪章）——这道内部张力，是任何珍视秩序的文明都可能重演的命运，也是 SDE 必须同时说清的两面。</w:t>
      </w:r>
    </w:p>
    <w:p>
      <w:pPr>
        <w:pStyle w:val="Heading2"/>
        <w:keepNext w:val="1"/>
      </w:pPr>
      <w:r>
        <w:rPr>
          <w:color w:val="5B6472"/>
        </w:rPr>
        <w:t>来源与编写说明</w:t>
      </w:r>
    </w:p>
    <w:p>
      <w:pPr>
        <w:pStyle w:val="BookNote"/>
      </w:pPr>
      <w:r>
        <w:rPr>
          <w:rFonts w:ascii="Monograph Serif" w:hAnsi="Monograph Serif" w:eastAsia="Monograph Serif" w:cs="Monograph Serif"/>
        </w:rPr>
        <w:t xml:space="preserve">主要底本：作者提供《SDE本体论入门》第四十四章《儒家：人伦是显露，秩序是生成》。本稿调整章节顺序、编号和表述。底本的理论主张按作者立场呈现，思想史、跨学科类比与经验推广仍需专项审读。</w:t>
      </w:r>
    </w:p>
    <w:p>
      <w:pPr>
        <w:pStyle w:val="Heading1"/>
      </w:pPr>
      <w:bookmarkStart w:id="70" w:name="ch57"/>
      <w:bookmarkEnd w:id="70"/>
      <w:r>
        <w:rPr>
          <w:rFonts w:ascii="Monograph Serif" w:hAnsi="Monograph Serif" w:eastAsia="Monograph Serif" w:cs="Monograph Serif"/>
        </w:rPr>
        <w:t xml:space="preserve">第五十七章　佛家：</w:t>
        <w:br/>
        <w:t xml:space="preserve">缘起是纠缠，无我是显影，空是无自性</w:t>
      </w:r>
    </w:p>
    <w:p>
      <w:pPr>
        <w:pStyle w:val="Heading2"/>
      </w:pPr>
      <w:r>
        <w:t>与第43章的分工</w:t>
      </w:r>
    </w:p>
    <w:p>
      <w:pPr>
        <w:jc w:val="both"/>
      </w:pPr>
      <w:r>
        <w:t>细心的你可能会问：第43章“造表征与破表征”不是已经深入讲过佛法了吗？为什么还要单立一章？</w:t>
      </w:r>
    </w:p>
    <w:p>
      <w:pPr>
        <w:jc w:val="both"/>
      </w:pPr>
      <w:r>
        <w:t>分工是清楚的。第43章讲的是佛法与科学的张力与会通——佛陀选“破”、科学选“造”，同一个空、两个方向，以及如何在更高循环上会通。那是一场对峙中的对话。而这一章不同，这一章要做的是共鸣：抛开“破还是造”的方向之争，单看佛法在本体论上摸到了什么——它会让你震惊地发现，佛法在两千多年前，就用它自己的语言，精确地说出了 SDE 的 E 维度最核心的几个判断。如果说儒家照亮了 SDE 的显露面(S、D)，那么佛家照亮的，是 SDE 最深、最难、也最接近其形而上内核的那一面：特征纠缠维度(E)的空性构造。</w:t>
      </w:r>
    </w:p>
    <w:p>
      <w:pPr>
        <w:jc w:val="both"/>
      </w:pPr>
      <w:r>
        <w:t>佛法的三个核心概念——缘起、无我、空——几乎可以和 SDE 的三个核心判断一一对应。这不是牵强附会，而是两套思想在最深处的真实相遇。让我们一个一个看。</w:t>
      </w:r>
    </w:p>
    <w:p>
      <w:pPr>
        <w:pStyle w:val="Heading2"/>
      </w:pPr>
      <w:r>
        <w:t>先破三个误读：佛法是发生学</w:t>
      </w:r>
    </w:p>
    <w:p>
      <w:pPr>
        <w:jc w:val="both"/>
      </w:pPr>
      <w:r>
        <w:t>进入对应之前，先清场。佛法在历史传播中，常被误解为三种东西，三种都必须先破掉（本书系列另有《佛法的SDE解构导论》近百章逐一展开，此处取其总纲）:</w:t>
      </w:r>
    </w:p>
    <w:p>
      <w:pPr>
        <w:jc w:val="both"/>
      </w:pPr>
      <w:r>
        <w:t>误读一，虚无主义——以为“空”就是没有、“无我”就是否定生命、“涅槃”就是消灭一切。错。佛法说空，不是说万法不存在，而是说万法没有自性；说无我，不是说生命不存在，而是说无法从任何相中推出一个固定自我；说涅槃，不是说世界归零，而是说对世界相的执著止息。</w:t>
      </w:r>
    </w:p>
    <w:p>
      <w:pPr>
        <w:jc w:val="both"/>
      </w:pPr>
      <w:r>
        <w:t>误读二，宗教神秘主义——以为佛法的核心在神通、来世、不可说的玄妙境界。错。佛法最锋利的地方，恰恰是让人看穿任何境界都无自性——即使出现光明、喜乐、空灵、深定的体验，也只是某种 SDE 的阶段显露；执著这些体验，仍落入新的我执。</w:t>
      </w:r>
    </w:p>
    <w:p>
      <w:pPr>
        <w:jc w:val="both"/>
      </w:pPr>
      <w:r>
        <w:t>误读三，心理安慰术——以为佛法只是帮人放松、减压、看开一点。太浅了。佛法不是让人“不要痛苦”，而是从根上追问：痛苦如何发生？谁在痛苦？这个“谁”有没有自性？执著如何把一个阶段性显露的 S，抓成“我正在痛苦”？抓取停止时，苦链如何止息？</w:t>
      </w:r>
    </w:p>
    <w:p>
      <w:pPr>
        <w:jc w:val="both"/>
      </w:pPr>
      <w:r>
        <w:t>三个误读破掉，佛法的真面目显出来了：佛法不是虚无论、不是神秘论、不是心理安慰论——佛法是一门发生学。它研究的不是某个东西“到底是什么”，而是：一切被称为东西的东西，如何在因缘中显露；一切被称为我的我，如何在五蕴中生成；一切被称为苦的苦，如何在执著中发生；一切被称为解脱的解脱，如何在照见无自性中出现。一句话收住：存在不是物在，而是发生在。</w:t>
      </w:r>
    </w:p>
    <w:p>
      <w:pPr>
        <w:pStyle w:val="Heading2"/>
      </w:pPr>
      <w:r>
        <w:t>“缘起”：这就是特征纠缠</w:t>
      </w:r>
    </w:p>
    <w:p>
      <w:pPr>
        <w:jc w:val="both"/>
      </w:pPr>
      <w:r>
        <w:t>佛法最根本的教义，是缘起（缘起性空的“缘起”):诸法因缘和合而生——一切现象，都不是自己独立存在的，而是众多条件（缘）聚合而发生的；条件散了，现象也就灭了。“此有故彼有，此生故彼生；此无故彼无，此灭故彼灭。”没有任何东西是孤立自存的，一切都在相互依存中生起。</w:t>
      </w:r>
    </w:p>
    <w:p>
      <w:pPr>
        <w:jc w:val="both"/>
      </w:pPr>
      <w:r>
        <w:t>请把这句话，和第10章的核心判断并排放：</w:t>
      </w:r>
    </w:p>
    <w:p>
      <w:pPr>
        <w:jc w:val="both"/>
      </w:pPr>
      <w:r>
        <w:t>- 佛法：诸法因缘和合而生，无一法孤立自存。</w:t>
      </w:r>
    </w:p>
    <w:p>
      <w:pPr>
        <w:jc w:val="both"/>
      </w:pPr>
      <w:r>
        <w:t>- SDE:世界的组成元素是特征纠缠聚合体——不同模态的特征共同发生、互相影响，没有任何特征是孤立自存的。</w:t>
      </w:r>
    </w:p>
    <w:p>
      <w:pPr>
        <w:jc w:val="both"/>
      </w:pPr>
      <w:r>
        <w:t>这几乎是同一句话的两种说法。佛法的“因缘和合”，就是 SDE 的“特征纠缠”；佛法的“诸法”，就是 SDE 的“特征纠缠聚合体”；佛法说“此有故彼有”（相互依存）,SDE 说“纠缠——不同模态特征共同发生、互相牵动”（第10章钉死过：缠绕在先，端点在后，不是先有两个东西再发生关系，而是相互牵动构成了两端）。佛法的缘起观，与 SDE 的纠缠观，是人类思想史上两次对“万物相互依存而生”的独立发现——一次在公元前五世纪的印度，一次在今天的这本书里。</w:t>
      </w:r>
    </w:p>
    <w:p>
      <w:pPr>
        <w:jc w:val="both"/>
      </w:pPr>
      <w:r>
        <w:t>这个对应可以再收紧一步，直接写成公式。缘起性空，就是佛法的发生学总公式，它与 SDE 三大方程的第一式严格同构：S = F(D, E)。凡显露为 S 的存在（相、法、我、世界、意义），都不是自己凭空成立，而是在 E 中（身体状态、感官结构、记忆背景、语言系统、文化场域、关系网络……的特征纠缠），经 D（从潜在到显露、从接触到命名、从欲望到行动的差异展开），发生为 S。一个杯子不是因为有“杯子体”才成为杯子，而是在材料、制作、视觉、触觉、使用、语言、社会习惯等多重纠缠中，被显露、被命名、被使用为杯子。“诸缘具足”，并不只是条件堆在那里——必须有那个把 D 与 E 组织为 S 的发生函数 F 在运转。“缘起”因此不是线性因果：线性因果说“A 导致 B”，缘起说的是一个存在显露所依赖的条件、关系、过程、互动、识别、执取、命名、反馈的整体发生——这正是三大方程的联立，而非单向的因果链。</w:t>
      </w:r>
    </w:p>
    <w:p>
      <w:pPr>
        <w:jc w:val="both"/>
      </w:pPr>
      <w:r>
        <w:t>而佛法比一般的“万物普遍联系”说得更狠、更准的地方，恰恰也是 SDE 说得最狠的地方：联系不是外在的、事后的，而是构成性的、在先的。“普遍联系”还暗示先有一个个东西、再普遍地联系起来（那还是发现范式的关系观）；而缘起说的是——根本没有一个先在的、自性的“东西”等着去联系，一切“东西”本身就是因缘和合当场生起的。这正是第10章那句“纠缠≠关系：缠绕在先，端点在后”。佛法两千年前就拒绝了“先有自性之物、再有联系”的图景，直接说：缘起在先，诸法是缘起的产物。这是何等深刻的发生论。</w:t>
      </w:r>
    </w:p>
    <w:p>
      <w:pPr>
        <w:pStyle w:val="Heading2"/>
      </w:pPr>
      <w:r>
        <w:t>“无我”：这就是主体非先验、是显影的结果</w:t>
      </w:r>
    </w:p>
    <w:p>
      <w:pPr>
        <w:jc w:val="both"/>
      </w:pPr>
      <w:r>
        <w:t>佛法第二个核心判断，是无我（诸法无我）：没有一个恒常不变、独立自存的“我”（自性、灵魂、阿特曼）。我们以为的那个“我”，只是五蕴（色受想行识）因缘暂时聚合的产物，五蕴离散，“我”也就不存在了。“我”不是一个实体，是一个被暂时聚合、被误认为实有的假名。</w:t>
      </w:r>
    </w:p>
    <w:p>
      <w:pPr>
        <w:jc w:val="both"/>
      </w:pPr>
      <w:r>
        <w:t>把这句话，和第6章、第10章的判断并排：</w:t>
      </w:r>
    </w:p>
    <w:p>
      <w:pPr>
        <w:jc w:val="both"/>
      </w:pPr>
      <w:r>
        <w:t>- 佛法：无我——没有恒常自存的我，“我”只是五蕴暂聚、被误认为实有的假名。</w:t>
      </w:r>
    </w:p>
    <w:p>
      <w:pPr>
        <w:jc w:val="both"/>
      </w:pPr>
      <w:r>
        <w:t>- SDE:主体不是先验现存的，是三号位显影的结果；“我”是一根指向自我特征纠缠聚合体的指针，抽掉那束纠缠，“我”就悬空、指无所指。</w:t>
      </w:r>
    </w:p>
    <w:p>
      <w:pPr>
        <w:jc w:val="both"/>
      </w:pPr>
      <w:r>
        <w:t>又是同一个判断。佛法说“我”是五蕴暂聚，SDE 说“我”是自我特征纠缠聚合体；佛法说“我”是被误认为实有的假名，SDE 说“我”是一根指针、不含一个先在的自足主体（第10章）；佛法说无我，SDE 说主体非先验、是显影的结果（第6章）。佛法的“无我”，就是 SDE 的“主体非先验现存”——两者都拆穿了那个最顽固的幻觉：以为有一个独立、恒常、自足的“我”坐在经验的中心。</w:t>
      </w:r>
    </w:p>
    <w:p>
      <w:pPr>
        <w:jc w:val="both"/>
      </w:pPr>
      <w:r>
        <w:t>而这里有一个精妙的对应，值得单独点出。第10章讲过，“我是个失败者”这类自我符号，人把它错认成自性，这正是佛家说的“执”——执著于一个被发生出来的表征，当成关于我的实有真相。佛法的整个修行，某种意义上就是破这个“我执”：看破“我”只是缘起假名、不是实有自性。用 SDE 的话说，就是看破“我”这颗自我符号只是一颗被发生出来的粒子态表征、而非先在的自性——从而能松开对它的执著。佛法的“破我执”，和 SDE 的“看破自我符号被错认成自性”，是同一个解脱动作的两种表述。由此，“苦”的发生机制也可以说到底了——苦的根在执著，而执著是一套精确的误抓动作：把无常的 SDE 抓成恒常，把无我的 SDE 抓成自我，把缘起的 SDE 抓成自性，把阶段性的显露抓成永久的实有。每一次误抓，都是把一个正在流动、正在生灭的发生，冻结成一个“应该一直如此”的固定物；而现实的发生继续流动，冻结的执取跟不上——那道裂开的落差，就是苦。所以苦不是外来的惩罚，苦是执取与发生之间的结构性错位；而止苦之道，不是消灭发生，是松开那只误抓的手。这不是巧合，是因为两者都准确地看到了“我”的真实构造：它是发生的、缘起的、无自性的。</w:t>
      </w:r>
    </w:p>
    <w:p>
      <w:pPr>
        <w:pStyle w:val="Heading2"/>
      </w:pPr>
      <w:r>
        <w:t>“空”：这就是 E 的无自性</w:t>
      </w:r>
    </w:p>
    <w:p>
      <w:pPr>
        <w:jc w:val="both"/>
      </w:pPr>
      <w:r>
        <w:t>佛法第三个、也是最深的判断，是空（缘起性空、诸法皆空）。空常被误解为“什么都没有”的虚无。但佛法的空，恰恰不是虚无——它是无自性：诸法没有独立、恒常、自足的“自性”(svabhāva)，因为一切都是缘起的。空，是对“自性”的否定，不是对“存在”的否定。花是空的，不是说没有花，而是说没有一个脱离因缘、独立自存的“花之自性”；花是因缘和合当场生起的，缘散则灭，所以它“空”掉的是自性，不是它当下的显现。</w:t>
      </w:r>
    </w:p>
    <w:p>
      <w:pPr>
        <w:jc w:val="both"/>
      </w:pPr>
      <w:r>
        <w:t>这一判断，和 SDE 的对应，是这一章最深的一记：</w:t>
      </w:r>
    </w:p>
    <w:p>
      <w:pPr>
        <w:jc w:val="both"/>
      </w:pPr>
      <w:r>
        <w:t>- 佛法：空——诸法无自性，因为一切缘起；空掉的是自性，不是存在。</w:t>
      </w:r>
    </w:p>
    <w:p>
      <w:pPr>
        <w:jc w:val="both"/>
      </w:pPr>
      <w:r>
        <w:t>- SDE:没有任何先在的、自足的存在者；一切都是在 E（特征纠缠土壤）中、经 D、发生显露出来的；发现范式的三个先在者（物自体/共相/我思）一个不留。</w:t>
      </w:r>
    </w:p>
    <w:p>
      <w:pPr>
        <w:jc w:val="both"/>
      </w:pPr>
      <w:r>
        <w:t>佛法的“性空”，就是 SDE 对“先在自性”的彻底否定。SDE 从第1章起做的全部工作——拆掉“世界是被发现的”、拆掉一切先在的现成的自足的存在者——用佛法一个字概括，就是“空”。而 SDE 与佛法在这里的深刻共鸣是：空掉自性，不等于陷入虚无。这正是第39章《从解构到发生：意义的稳定如何可能》中SDE 与后现代主义分野的地方——后现代否定了先在基础后滑向虚无（以为空掉自性就什么都没有了），而佛法从不虚无：破了自性，当下的缘起显现宛然、因果宛然、修行解脱之路宛然。佛法的“空”是“真空妙有”——正因为无自性（空），万法才能缘起生灭（妙有）。这与 SDE 说的“没有静态先在基础（空），但有动态的发生本身（妙有）”是同一个洞见。佛法在两千年前就走通了后现代没走通的那一步：空掉自性而不坠虚无，因为发生（缘起）本身，就是那个非虚无的、生生不息的实相。</w:t>
      </w:r>
    </w:p>
    <w:p>
      <w:pPr>
        <w:pStyle w:val="Heading2"/>
      </w:pPr>
      <w:r>
        <w:t>佛家照亮了 SDE 的哪一面，以及它独有的贡献</w:t>
      </w:r>
    </w:p>
    <w:p>
      <w:pPr>
        <w:jc w:val="both"/>
      </w:pPr>
      <w:r>
        <w:t>收拢。佛家照亮的，是 SDE 最深的 E 维度的空性构造:</w:t>
      </w:r>
    </w:p>
    <w:p>
      <w:pPr>
        <w:jc w:val="both"/>
      </w:pPr>
      <w:r>
        <w:t>缘起=特征纠缠（万物相互依存而生，缠绕在先、端点在后）;无我=主体非先验、是显影的结果(“我”是缘起假名/自我聚合体的指针，破我执=看破自我符号被错认成自性）;空=E 的无自性（空掉先在自性而不坠虚无，真空妙有=无自性故能缘起）。佛法用缘起、无我、空这三个概念，在两千多年前就精确说出了 SDE 关于 E 维度的三个最核心判断。</w:t>
      </w:r>
    </w:p>
    <w:p>
      <w:pPr>
        <w:jc w:val="both"/>
      </w:pPr>
      <w:r>
        <w:t>但佛家还有一样儒家、道家、乃至全部西方哲学都没有的独有贡献，必须在这里郑重指出——那就是它把这套本体论，彻底地修证化、解脱化了。佛法看穿缘起性空无我，不是为了建立一套知识，而是为了离苦得乐、了脱生死。它把本体论直接变成了一条可实践、可证悟、能改变生命的道路。这是佛法比任何纯思辨的本体论都更进一步的地方：它不止说“世界是这样发生的”，它还说“看透了这个发生的构造，你就能从苦里解脱”。这也正是第43章讲的“破”的方向——佛陀看穿一切皆发生、皆无自性，选择的不是投入建造（造），而是从执著中解脱（破）。</w:t>
      </w:r>
    </w:p>
    <w:p>
      <w:pPr>
        <w:jc w:val="both"/>
      </w:pPr>
      <w:r>
        <w:t>而佛法两千年的宗派分化，在 SDE 眼里也不再是教义之争，而是同一个发生学在不同侧重上的展开：中观的“四句破”是 SDE 的自我空化（连“空”也要空掉，防止空本身被执成新的自性）；唯识讲“万法唯识”，是识的 SDE（世界如何在识的纠缠中显露）；天台“一念三千”，是一念 SDE 的世界发生力；华严“重重无尽”，是纠缠套着纠缠的重重 SDE；禅宗的顿悟，是从执 S 到观 SDE 的当下转身；净土的往生，是更换 E（换一片纠缠土壤）的修行；密宗的观想持咒，是能量与象征的 SDE 转化。八宗归一，归的正是同一门发生学。</w:t>
      </w:r>
    </w:p>
    <w:p>
      <w:pPr>
        <w:jc w:val="both"/>
      </w:pPr>
      <w:r>
        <w:t>所以佛法与 SDE 的关系是微妙而深刻的：在本体论的判断上，他们几乎完全共鸣（缘起=纠缠、无我=非先验、空=无自性）；在由此而来的方向上，他们分野（佛法向破/解脱，SDE 向造/建造）。第43章处理了那个分野，而这一章确认了那个共鸣。佛法是 SDE 在人类思想史上，本体论判断上最深的知音。一个向东、一个向西出发的旅人，在“世界无自性而缘起发生”这座最高的山顶上，意外相逢。</w:t>
      </w:r>
    </w:p>
    <w:p>
      <w:pPr>
        <w:jc w:val="both"/>
      </w:pPr>
      <w:r>
        <w:t>下一章，道家。如果说儒家照亮显露(S)、佛家照亮空性(E)，那么道家将照亮那个最难捉摸、也最生动的维度：差异序列(D)的流动，与那个先于一切秩序的“混沌”。</w:t>
      </w:r>
    </w:p>
    <w:p>
      <w:pPr>
        <w:pStyle w:val="Heading2"/>
      </w:pPr>
      <w:r>
        <w:t>本章小结</w:t>
      </w:r>
    </w:p>
    <w:p>
      <w:pPr>
        <w:jc w:val="both"/>
      </w:pPr>
      <w:r>
        <w:t>这一章与第43章分工：那章讲佛与科学“破vs造”的张力会通，这章讲佛法在本体论上与 SDE 的共鸣。先破三误读——佛法不是虚无主义（空是无自性，非不存在）、不是神秘主义（任何境界皆无自性）、不是心理安慰术（它解构痛苦的发生机制）——佛法是一门发生学：存在不是物在，而是发生在。佛法三大核心概念，精确对应 SDE 关于 E 维度的三个判断：缘起（诸法因缘和合而生、无一孤立自存）=特征纠缠（缠绕在先、端点在后，佛法两千年前就拒绝了“先有自性之物再联系”的图景）；缘起性空是佛法的发生学总公式，与三大方程第一式严格同构：S=F(D,E)；缘起≠线性因果，而是条件-关系-过程-互动-识别-执取-命名-反馈的整体发生；无我（无恒常自存的我，“我”是五蕴暂聚的假名）=主体非先验、是显影的结果(“破我执”=看破自我符号被错认成自性）;空（诸法无自性、缘起性空，空掉的是自性不是存在）=E 的无自性（空掉先在自性而不坠虚无，“真空妙有”走通了后现代没走通的那一步——空而不虚无，因为缘起/发生本身就是非虚无的实相）。苦的发生机制：苦的根在执著——把无常SDE抓成恒常、无我SDE抓成自我、缘起SDE抓成自性；苦是执取与发生之间的结构性错位，止苦是松开误抓的手。八大宗派是同一门发生学的不同侧重（中观=自我空化/唯识=识的SDE/天台=一念发生力/华严=重重SDE/禅=当下转身/净土=更换E/密=能量转化）。佛家还有独有贡献：它把本体论修证化、解脱化，直接变成一条离苦的道路。佛法与 SDE：本体论判断上几乎完全共鸣，由此而来的方向上分野（佛向破、SDE 向造）——它是 SDE 在思想史上本体论判断的最深知音。</w:t>
      </w:r>
    </w:p>
    <w:p>
      <w:pPr>
        <w:pStyle w:val="Heading2"/>
        <w:keepNext w:val="1"/>
      </w:pPr>
      <w:r>
        <w:rPr>
          <w:color w:val="5B6472"/>
        </w:rPr>
        <w:t>来源与编写说明</w:t>
      </w:r>
    </w:p>
    <w:p>
      <w:pPr>
        <w:pStyle w:val="BookNote"/>
      </w:pPr>
      <w:r>
        <w:rPr>
          <w:rFonts w:ascii="Monograph Serif" w:hAnsi="Monograph Serif" w:eastAsia="Monograph Serif" w:cs="Monograph Serif"/>
        </w:rPr>
        <w:t xml:space="preserve">主要底本：作者提供《SDE本体论入门》第四十五章《佛家：缘起是纠缠，无我是显影，空是无自性》。本稿调整章节顺序、编号和表述。底本的理论主张按作者立场呈现，思想史、跨学科类比与经验推广仍需专项审读。</w:t>
      </w:r>
    </w:p>
    <w:p>
      <w:pPr>
        <w:pStyle w:val="Heading1"/>
      </w:pPr>
      <w:bookmarkStart w:id="71" w:name="ch58"/>
      <w:r>
        <w:t>第五十八章　道家：道是发生本身，无为是不阻断发生</w:t>
      </w:r>
      <w:bookmarkEnd w:id="71"/>
    </w:p>
    <w:p>
      <w:pPr>
        <w:pStyle w:val="Heading2"/>
      </w:pPr>
      <w:r>
        <w:t>最接近 SDE 本体论内核的一家</w:t>
      </w:r>
    </w:p>
    <w:p>
      <w:pPr>
        <w:jc w:val="both"/>
      </w:pPr>
      <w:r>
        <w:t>儒家照亮了显露（S），佛家照亮了空性（E）。现在到了道家——而道家，也许是三家里，最接近 SDE 那个总体本体论内核的一家。因为道家从一开始，追问的就不是某一类现象，而是那个生成一切的、最根本的东西：道。而“道”这个字，几乎就是 SDE 说的“发生本身”。</w:t>
      </w:r>
    </w:p>
    <w:p>
      <w:pPr>
        <w:pStyle w:val="Heading2"/>
      </w:pPr>
      <w:r>
        <w:t>“道”：就是发生本身，不是先在的实体</w:t>
      </w:r>
    </w:p>
    <w:p>
      <w:pPr>
        <w:jc w:val="both"/>
      </w:pPr>
      <w:r>
        <w:t>《道德经》开篇第一句，就是对本体论最深的一次警告：“道可道，非常道；名可名，非常名。”能被说出来的道，就不是那个恒常的道；能被命名的名，就不是那个恒常的名。</w:t>
      </w:r>
    </w:p>
    <w:p>
      <w:pPr>
        <w:jc w:val="both"/>
      </w:pPr>
      <w:r>
        <w:t>这句话若用 SDE 来解，会豁然开朗。为什么道不可道、名不可名？因为道是发生本身，而发生一旦被说出、被命名，就已经被凝固成一个 SIO（一个稳定的显露结构）了——而发生本身，是先于任何稳定结构的那个流动。你一说“道是X”,X 就成了一个静态的名、一个凝固的结晶，而道恰恰是那个不断生成结晶、又不被任何结晶穷尽的流动本身。老子不是在故弄玄虚，他是在极精准地指出：那个最根本的发生，无法被任何一个静态的名捕获——这与第10章讲的“名是指针、指向流动的纠缠洪流，而非静态结构”完全一致，也与上一篇解构语言时讲的“语言是洪流、结构主义把它冻成静态”遥相呼应。老子在两千多年前，就守住了“发生先于、且溢出于一切静态命名”这个 SDE 最核心的立场。</w:t>
      </w:r>
    </w:p>
    <w:p>
      <w:pPr>
        <w:jc w:val="both"/>
      </w:pPr>
      <w:r>
        <w:t>“道生一，一生二，二生三，三生万物。”——这更是一句纯粹的发生学宣言。道不是一个先在的造物主（不是发现范式那种先在的终极实体），道是那个“生”的动作本身、那个从无到有、从一到多的发生过程。老子的“道”，不是名词（一个东西），是动词（生成本身）。这与本书反复强调的“存在不是名词性的现成物，而是动词性的发生”是同一个洞见。可以把这一判断收成一句最直接的话——道就是SDE,SDE就是道的现代分析化：道，是显露、差异、纠缠三者的联立发生本身。若把道理解成某个神秘物，就已落入“道可道非常道”的误区；若把SDE也供成一个新的名词偶像，同样落入可道之道。由此，《道德经》可以被读成一门“道生学”——研究无特征、无中心、无执念的开放发生态，如何经由差异、纠缠、显露的联立运动，发生出物、名、社会、治理、生命与文明秩序的学问。（本书系列另有《道德经SDE解构导论》八十一章逐章展开，此处只取总纲。)</w:t>
      </w:r>
    </w:p>
    <w:p>
      <w:pPr>
        <w:jc w:val="both"/>
      </w:pPr>
      <w:r>
        <w:t>而“无名天地之始，有名万物之母”——道生学的第1章，恰恰落在“名”上。这里的名，不是事后贴上去的标签，而是让特征纠缠聚合为物的发生算子：在名到来之前，特征在流动而未聚；名一落下，一束纠缠被聚合、被显露、被指认为一物——名是“聚合成物”这个发生动作本身。同理，“无”不是虚无，而是无固定特征的开放态（尚未凝成任何确定显露、因而能生一切显露的那个状态）;“有”不是实体的库存，而是特征的发生。无与有“同出而异名”，说的正是：开放态与特征发生，是同一场发生的两个相位。老子在第1章就把发生学的三个关键件——开放态（无）、发生（有）、发生算子（名）——一并交了出来。</w:t>
      </w:r>
    </w:p>
    <w:p>
      <w:pPr>
        <w:pStyle w:val="Heading2"/>
      </w:pPr>
      <w:r>
        <w:t>“反者道之动”：这就是 123 原理</w:t>
      </w:r>
    </w:p>
    <w:p>
      <w:pPr>
        <w:jc w:val="both"/>
      </w:pPr>
      <w:r>
        <w:t>道家有一句极深的话：“反者道之动，弱者道之用。”(《道德经》四十章）道的运动，是向对立面转化；道的作用，体现在柔弱。前半句“反者道之动”，几乎就是 123 原理的古老版本。</w:t>
      </w:r>
    </w:p>
    <w:p>
      <w:pPr>
        <w:jc w:val="both"/>
      </w:pPr>
      <w:r>
        <w:t>回忆第12章的 123 原理：D 与 E 累积矛盾（对立），矛盾逼出 S 的改变（向对立面转化、跃迁），新 S 回写。矛盾、对立、转化，是发生的引擎。而老子说“反者道之动”——道的运动方式，就是不断向它的反面转化：物极必反、盛极而衰、否极泰来。“祸兮福之所倚，福兮祸之所伏。”事物总在向对立面转化，这转化正是道之“动”、道之运行的根本方式。</w:t>
      </w:r>
    </w:p>
    <w:p>
      <w:pPr>
        <w:jc w:val="both"/>
      </w:pPr>
      <w:r>
        <w:t>这与 123 原理是同一个洞见：发生不是平滑的延续，而是由对立/矛盾驱动的向反面的转化。上一篇我们批评过怀特海——他的过程太平滑，缺少由矛盾驱动跃迁的引擎（第37章）。而道家恰恰没有这个缺陷：老子从一开始就把“反”（对立、向反面转化）当作道运行的根本动力。“反者道之动”里的“反”，就是 123 原理里的那个矛盾、那个对立、那个逼出跃迁的张力。道家比怀特海高明的地方，恰恰在于它抓住了那个西方过程哲学漏掉的矛盾引擎。老子懂得：没有“反”，道就不“动”；没有对立面的张力，就没有发生。这是何等深刻的发生动力学。</w:t>
      </w:r>
    </w:p>
    <w:p>
      <w:pPr>
        <w:jc w:val="both"/>
      </w:pPr>
      <w:r>
        <w:t>而“弱者道之用”更妙：它讲的是介生态的智慧。柔弱、不争、处下、守中——这些不是消极，而是让自己保持在那个“将结未结、可以流向任何方向”的介生态里（第7章）。太刚强、太确定、太满，就凝固成僵死的秩序态，失去了继续发生的可能；而守柔、守弱、守虚，是让自己停留在最富创造可能的临界带。“上善若水”——水几于道，因为水最柔弱、最不争、最能随物赋形，水永远处在介生态，永远保持着流动和可能。这是对介生态之价值的又一次古老礼赞。而《道德经》反复礼赞的那一整族意象——柔弱、曲、谷、婴儿、水、朴——说的其实是同一件事：低固化、高可塑、能进入纠缠、能顺应差异、能让新显露自然发生的系统，才拥有最强的发生能力。老子不是劝人软弱退让，他是在给“发生能力”画像：凡固化到失去可塑性的（坚强、盈、锐、满），发生能力就死了(“坚强者死之徒”)；凡保持开放态的（柔弱、虚、谷），发生能力就活着(“柔弱者生之徒”)。</w:t>
      </w:r>
    </w:p>
    <w:p>
      <w:pPr>
        <w:pStyle w:val="Heading2"/>
      </w:pPr>
      <w:r>
        <w:t>“无为”：不是不做，是不阻断发生</w:t>
      </w:r>
    </w:p>
    <w:p>
      <w:pPr>
        <w:jc w:val="both"/>
      </w:pPr>
      <w:r>
        <w:t>道家最被误解的概念，是无为。字面看像是“什么都不做”的消极。但 SDE 让我们看清：无为，不是不做，而是不用人为的、僵死的干预，去阻断事物本身的发生。</w:t>
      </w:r>
    </w:p>
    <w:p>
      <w:pPr>
        <w:jc w:val="both"/>
      </w:pPr>
      <w:r>
        <w:t>“无为而无不为”——无为，然后没有什么是做不成的。这话矛盾吗？一点不矛盾。回忆第7章 D3：过度优化、过度干预，会把一个活的发生管死(“高效而贫血”)。无为，正是对这种过度干预的对治：不去用人为的意志强行扭曲事物的自然发生，而是顺应、辅助、成全那个发生本身。“辅万物之自然而不敢为”——辅助万物自己的发生，而不敢用人为去强加。</w:t>
      </w:r>
    </w:p>
    <w:p>
      <w:pPr>
        <w:jc w:val="both"/>
      </w:pPr>
      <w:r>
        <w:t>这是极深的发生学智慧。一个好的园丁不是去“制造”植物的生长（那是妄为），而是提供条件、然后让生长自己发生（无为）；一个好的老师不是把知识灌进学生（第31章批过的传递模式），而是创造条件让理解在学生自己身上发生（无为）；一个好的治理不是事无巨细地管控，而是让社会的良性秩序自己涌现。无为，是承认发生有它自己的道理和动力，人能做的最高明的事，是不去阻断它、而去成全它。用本书的机制语言给无为下一个精确定义：无为，就是不让固化的主体中心，去阻断三大方程的互生、六条路径的展开与123原理的矛盾推进。“有为”之病，病在一个自以为是的中心（固化的我、固化的计划、固化的标准）横插进发生的机制里，掐断了S、D、E的联立运动；无为则是把这个僭越的中心撤下来，让三方程自己转、让矛盾自己推、让新显露自己成。这与第11章“治理含破、能松开手才是主权”完全共振——最高的作为，是知道何时不作为；最深的掌控，是懂得放手让发生自己进行。无为不是不作为，是不妄为——不做那些阻断、扭曲、管死发生的事。</w:t>
      </w:r>
    </w:p>
    <w:p>
      <w:pPr>
        <w:pStyle w:val="Heading2"/>
      </w:pPr>
      <w:r>
        <w:t>“自然”：万物自己如此地发生</w:t>
      </w:r>
    </w:p>
    <w:p>
      <w:pPr>
        <w:jc w:val="both"/>
      </w:pPr>
      <w:r>
        <w:t>道家的“自然”，不是我们今天说的“大自然”(nature)，而是“自己如此”（自—然）——万物按它自己的样子、自己的节律发生。“道法自然”——道效法的，是“自己如此”。这是发生论的最高表述：存在的最高样态，是让每一个东西按它自己的方式发生，不被外在的先在模板所규定。</w:t>
      </w:r>
    </w:p>
    <w:p>
      <w:pPr>
        <w:jc w:val="both"/>
      </w:pPr>
      <w:r>
        <w:t>这一句，恰好收束了整本书对发现范式的批判。发现范式总要设定一个先在的模板（理念、本质、规律），让万物去符合它。而“道法自然”说：没有那个外在的先在模板，万物是“自己如此”地发生的——每一个发生，都有它自己的道理，遵循的是它自己在具体因缘中的生成，而非某个先验的规定。这与 SDE 说的“没有先在自性、一切在具体的 E 中经具体的 D 发生”是同一个立场。道家的“自然”，就是 SDE 的“发生的自主性”——每一次发生，都是那个具体情境里的、自己如此的生成，不假外求于任何先在模板。</w:t>
      </w:r>
    </w:p>
    <w:p>
      <w:pPr>
        <w:pStyle w:val="Heading2"/>
      </w:pPr>
      <w:r>
        <w:t>道家照亮了 SDE 的哪一面</w:t>
      </w:r>
    </w:p>
    <w:p>
      <w:pPr>
        <w:jc w:val="both"/>
      </w:pPr>
      <w:r>
        <w:t>收拢。道家照亮的，是 SDE 里D（差异序列的流动）与发生本身的总体动力学这一面，而且它触及的是最接近 SDE 总内核的层次：</w:t>
      </w:r>
    </w:p>
    <w:p>
      <w:pPr>
        <w:jc w:val="both"/>
      </w:pPr>
      <w:r>
        <w:t>道=发生本身（不可道不可名，因为发生溢出于一切静态命名；道生万物=发生生成一切；道就是SDE,SDE就是道的现代分析化——《道德经》由此可读成一门“道生学”);名=让特征纠缠聚合为物的发生算子，无=无固定特征的开放态，有=特征的发生（第1章便交齐发生学三关键件）;反者道之动=123 原理（对立/矛盾驱动向反面转化，正是怀特海漏掉的那个跃迁引擎）;弱者道之用/上善若水=介生态的智慧（守柔守虚，停留在最富创造可能的临界带）;无为=不阻断发生（精确定义：不让固化的主体中心阻断三方程互生、六路径展开与123原理的矛盾推进；与“治理含破、能松手才是主权”共振）；柔弱曲谷婴儿水朴=低固化高可塑高发生能力系统的画像；自然/道法自然=发生的自主性（万物自己如此地发生，不假先在模板）。</w:t>
      </w:r>
    </w:p>
    <w:p>
      <w:pPr>
        <w:jc w:val="both"/>
      </w:pPr>
      <w:r>
        <w:t>道家的伟大，在于它直接追问了那个最根本的“生成本身”，并守住了“发生先于、溢出于一切静态命名”这个最难守的立场。它没有 SDE 的三维分工（它讲不清道内部是 S、D、E 如何互生的），所以它的“道”始终带着一种恍兮惚兮、不可尽言的混沌感——但这混沌感恰恰是诚实的：它守住了发生本身的不可凝固性，宁可说不清，也不把发生冻成一个静态的名。道家是发生本身的守望者。SDE 要做的，是走进道家守望的那个“恍兮惚兮”的道里，把它内部的三维构造(S/D/E)、它的引擎(123)、它的显露层(SIO)一一照亮——让“道”从一个只能被敬畏、被体悟的混沌，变成一个也能被理解、被操作的发生结构。</w:t>
      </w:r>
    </w:p>
    <w:p>
      <w:pPr>
        <w:pStyle w:val="Heading2"/>
      </w:pPr>
      <w:r>
        <w:t>三教合流：三束光，同一个发生</w:t>
      </w:r>
    </w:p>
    <w:p>
      <w:pPr>
        <w:jc w:val="both"/>
      </w:pPr>
      <w:r>
        <w:t>走完儒、佛、道三章，一幅完整的图景浮现了。这三家，两千年来被看作三种不同、甚至对立的思想（儒讲入世秩序、佛讲出世解脱、道讲自然无为），但从 SDE 的高处看，它们其实是同一个发生本体论的三个侧面:</w:t>
      </w:r>
    </w:p>
    <w:p>
      <w:pPr>
        <w:jc w:val="both"/>
      </w:pPr>
      <w:r>
        <w:t>- 儒家照亮了显露(S)：秩序如何在人伦中稳定显露、又一代代重新生成。它是发生的显露面与建构面。</w:t>
      </w:r>
    </w:p>
    <w:p>
      <w:pPr>
        <w:jc w:val="both"/>
      </w:pPr>
      <w:r>
        <w:t>- 佛家照亮了空性(E)：一切缘起无自性、主体非先验。它是发生的空性面与解脱面。</w:t>
      </w:r>
    </w:p>
    <w:p>
      <w:pPr>
        <w:jc w:val="both"/>
      </w:pPr>
      <w:r>
        <w:t>- 道家照亮了流动(D)与总体：道是发生本身，反者道之动，无为而顺发生。它是发生的动力面与自然面。</w:t>
      </w:r>
    </w:p>
    <w:p>
      <w:pPr>
        <w:jc w:val="both"/>
      </w:pPr>
      <w:r>
        <w:t>三家各执一面，而这三面，正是 SDE 的三维：儒偏 S，佛偏 E，道偏 D 与总体。中华文明用三家，分别守护了发生的三个维度——却从未把它们在一副骨架上合起来。儒者常不解佛道的“空”与“无”（觉其消极），佛道者常轻儒家的“礼”与“名”（觉其执著），三家争了两千年，却不知道他们各自守护的，是同一个“发生”的不同侧面。他们是三个走散的家人，各自守着传家宝的一角，却从未把三角拼成完整的那块玉。</w:t>
      </w:r>
    </w:p>
    <w:p>
      <w:pPr>
        <w:jc w:val="both"/>
      </w:pPr>
      <w:r>
        <w:t>SDE 想做的，正是这最后的拼合。它提供了那副能让三家合起来的骨架：S、D、E 三维互生的发生本体论。在这副骨架上，儒的显露、佛的空性、道的流动，第一次不再互相排斥，而是相互成全——显露（儒）必依于空性（佛，无自性才能缘起显露）、必经由流动（道，差异序列的推进）；空性（佛）不坠虚无，正因为它要显露成秩序（儒）、要流动成万物（道）；流动（道）不是无序乱窜，它要收敛成显露（儒）、它本性是空（佛）。三教，在 SDE 的三维里，终于合流。</w:t>
      </w:r>
    </w:p>
    <w:p>
      <w:pPr>
        <w:jc w:val="both"/>
      </w:pPr>
      <w:r>
        <w:t>这不是要消灭三家的分别——儒的入世担当、佛的解脱智慧、道的自然逍遥，各有其不可替代的生命指向，SDE 无意也无力取代。SDE 提供的，只是一副让它们能够对话、能够相互认出的共同本体论语言：让儒者看见他的“礼”其实是一种 SIO 显露，让佛者看见他的“缘起”其实是特征纠缠，让道者看见他的“道”其实是发生本身——然后让他们惊觉：原来我们两千年来守护的，是同一样东西的不同侧面。</w:t>
      </w:r>
    </w:p>
    <w:p>
      <w:pPr>
        <w:jc w:val="both"/>
      </w:pPr>
      <w:r>
        <w:t>这，就是一个中国人写这本 SDE 的最深心愿：不是用一套新理论去征服古老的智慧，而是为中华文明三条走散的思想长河，提供一个让它们重新汇流的河床。让孔子、释迦、老子，在“世界是如何发生的”这个最根本的问题上，隔着两千年，终于能够彼此点头。</w:t>
      </w:r>
    </w:p>
    <w:p>
      <w:pPr>
        <w:jc w:val="both"/>
      </w:pPr>
      <w:r>
        <w:t>归乡至此。但先贤们若真的围坐一堂，必会齐声追问同一件事——你们三家，说到底都是教育家：孔子设坛授徒，佛陀说法四十九年，老子留书五千言。一套本体论认完了亲，还得接过他们手里那件共同的活计。所以接下来，这本书要走进几个落地的现场，第一个就是教育：看看这套发生学，能不能配得上“接住一个人的发生”这件人间最重的托付。</w:t>
      </w:r>
    </w:p>
    <w:p>
      <w:pPr>
        <w:pStyle w:val="Heading2"/>
      </w:pPr>
      <w:r>
        <w:t>本章小结</w:t>
      </w:r>
    </w:p>
    <w:p>
      <w:pPr>
        <w:jc w:val="both"/>
      </w:pPr>
      <w:r>
        <w:t>道家是三教中最接近 SDE 总体本体论内核的一家。道=发生本身(“道可道非常道”守住了发生溢出于一切静态命名；道生万物=发生生成一切，道是动词不是名词；一句话：道就是SDE,SDE就是道的现代分析化，《道德经》是一门“道生学”);名=让特征纠缠聚合为物的发生算子，无=无固定特征的开放态而非虚无，有=特征的发生而非实体库存；反者道之动=123 原理（对立驱动向反面转化，正是怀特海漏掉的矛盾引擎，道家比西方过程哲学高明处）;弱者道之用/上善若水=介生态智慧（守柔守虚、停在最富创造的临界带）;无为=不阻断发生（精确定义：不让固化的主体中心阻断三方程互生、六路径展开与123原理的矛盾推进；与“治理含破、能松手才是主权”共振）；柔弱曲谷婴儿水朴=低固化高可塑高发生能力系统的画像；道法自然=发生的自主性（万物自己如此地发生、不假先在模板）。道家是发生本身的守望者，守住了发生的不可凝固性。三教合流：儒偏 S（显露）、佛偏 E（空性）、道偏 D 与总体（流动）——三家各守发生的一维，两千年来互不相认，而 SDE 提供的三维互生骨架，让儒的显露、佛的空性、道的流动第一次相互成全、终于合流。这是一个中国人写 SDE 的最深心愿：不是征服古老智慧，而是为三条走散的思想长河提供重新汇流的河床，让孔子、释迦、老子在“世界是如何发生的”这个问题上隔着两千年彼此点头。</w:t>
      </w:r>
    </w:p>
    <w:p>
      <w:pPr>
        <w:pStyle w:val="Heading2"/>
        <w:keepNext w:val="1"/>
      </w:pPr>
      <w:r>
        <w:rPr>
          <w:color w:val="5B6472"/>
        </w:rPr>
        <w:t>来源与编写说明</w:t>
      </w:r>
    </w:p>
    <w:p>
      <w:pPr>
        <w:pStyle w:val="BookNote"/>
      </w:pPr>
      <w:r>
        <w:rPr>
          <w:rFonts w:ascii="Monograph Serif" w:hAnsi="Monograph Serif" w:eastAsia="Monograph Serif" w:cs="Monograph Serif"/>
        </w:rPr>
        <w:t xml:space="preserve">主要底本：作者提供《SDE本体论入门》第四十六章《道家：道是发生本身，无为是不阻断发生》。本稿调整章节顺序、编号和表述。底本的理论主张按作者立场呈现，思想史、跨学科类比与经验推广仍需专项审读。</w:t>
      </w:r>
    </w:p>
    <w:p>
      <w:r>
        <w:br w:type="page"/>
      </w:r>
    </w:p>
    <w:p>
      <w:pPr>
        <w:pStyle w:val="BookPart"/>
        <w:spacing w:before="2560"/>
        <w:jc w:val="center"/>
      </w:pPr>
      <w:bookmarkStart w:id="72" w:name="part13"/>
      <w:r>
        <w:t>第十三篇</w:t>
      </w:r>
      <w:bookmarkEnd w:id="72"/>
    </w:p>
    <w:p>
      <w:pPr>
        <w:pStyle w:val="BookPart"/>
        <w:jc w:val="center"/>
      </w:pPr>
      <w:r>
        <w:t>教育发生的基础现场</w:t>
      </w:r>
    </w:p>
    <w:p>
      <w:pPr>
        <w:pStyle w:val="Heading1"/>
      </w:pPr>
      <w:bookmarkStart w:id="73" w:name="ch59"/>
      <w:bookmarkEnd w:id="73"/>
      <w:r>
        <w:rPr>
          <w:rFonts w:ascii="Monograph Serif" w:hAnsi="Monograph Serif" w:eastAsia="Monograph Serif" w:cs="Monograph Serif"/>
        </w:rPr>
        <w:t xml:space="preserve">第五十九章　教育发生学：</w:t>
        <w:br/>
        <w:t xml:space="preserve">从命名史到发生机制</w:t>
      </w:r>
    </w:p>
    <w:p>
      <w:pPr>
        <w:pStyle w:val="Heading2"/>
      </w:pPr>
      <w:r>
        <w:t>与第31章的分工</w:t>
      </w:r>
    </w:p>
    <w:p>
      <w:pPr>
        <w:jc w:val="both"/>
      </w:pPr>
      <w:r>
        <w:t>第31章已经为教育立了发生学的总纲：烧掉“倒水图”，把教育重新定义为“帮一个人在他自己的E中，走过他自己的D，让S在他身上重新发生”。那一章解决的是视角——用发生的眼睛替换传递的眼睛。这一章要做的是建学科：把那个视角，展开成一门完整的“教育发生学”的骨架。它要回答三个第31章没来得及回答的问题：两千五百年的教育理论史，在发生学眼里究竟是什么？“教育发生了”这句话，有没有一个可判定的最低判据？教学与动力，有没有统一的可操作公式？（本章取自本系列专著《SDE教育发生学导论》约二十万字的总纲，欲览全貌者请移步该书。）</w:t>
      </w:r>
    </w:p>
    <w:p>
      <w:pPr>
        <w:pStyle w:val="Heading2"/>
      </w:pPr>
      <w:r>
        <w:t>先重写对象：教育里的一切，都不是孤立实体</w:t>
      </w:r>
    </w:p>
    <w:p>
      <w:pPr>
        <w:jc w:val="both"/>
      </w:pPr>
      <w:r>
        <w:t>建学科先立对象。教育发生学的第一个动作，是把教育世界里的全部名词——人、知识、课程、课堂、学校、评价，乃至智能体——从“孤立实体”重写为“发生中的三维存在”：它们都不是摆在那里的东西，而是在具体的E中、经由D的运行、显现为暂时稳定的S。</w:t>
      </w:r>
    </w:p>
    <w:p>
      <w:pPr>
        <w:jc w:val="both"/>
      </w:pPr>
      <w:r>
        <w:t>以理解函数为例，学生既可能记住定义和解题步骤，也可能在图像、表格、情境、反馈与错误之间形成可迁移的区分。SDE要求继续追踪：哪些特征纠缠支持理解，差异序列怎样推进，理解以何种形式显露。记忆与练习并不因此失去价值，关键在它们是否改变后续分辨与使用。教师的课堂判断同样具有形成历史；优秀教案可以提供资源，但其效果取决于使用者与学生的具体条件，不能保证照搬即得到同样结果。</w:t>
      </w:r>
    </w:p>
    <w:p>
      <w:pPr>
        <w:jc w:val="both"/>
      </w:pPr>
      <w:r>
        <w:t>对象一经重写，教育的每一个环节都换了底色：知识不是库存而是结晶，课程不是清单而是发生链的路线图，课堂不是容器而是两类意义系统相遇的场，评价不是称重而是给发生做体检。带着这副重写过的眼睛，我们再回头看两千五百年的教育理论史——那将是一次痛快的清场。</w:t>
      </w:r>
    </w:p>
    <w:p>
      <w:pPr>
        <w:pStyle w:val="Heading2"/>
      </w:pPr>
      <w:r>
        <w:t>第一根柱子：教育理论史不是本体发现史，而是发生模式命名史</w:t>
      </w:r>
    </w:p>
    <w:p>
      <w:pPr>
        <w:jc w:val="both"/>
      </w:pPr>
      <w:r>
        <w:t>一些教育史叙述倾向于把经典理论呈现为对教育本质的逐步发现。SDE在此提出另一种读法：考察理论在何种历史条件下形成，它辨认并命名了哪些稳定的教育过程，又遗漏了哪些过程。这是本书的解释立场，不等于断言所有教育史著作都采用同一种发现叙事。</w:t>
      </w:r>
    </w:p>
    <w:p>
      <w:pPr>
        <w:jc w:val="both"/>
      </w:pPr>
      <w:r>
        <w:t>读到这里的你，应该立刻嗅出了熟悉的味道——这是发现范式的叙事，而且是它在教育领域的完整变体。第35章我们解构派克时给过一把钥匙：所有“结构理论”都可能把洪流表层的结晶误当成对象的全部。现在把同一把钥匙插进教育思想史，转动它：</w:t>
      </w:r>
    </w:p>
    <w:p>
      <w:pPr>
        <w:jc w:val="both"/>
      </w:pPr>
      <w:r>
        <w:t>教育理论史不是本体发现史，而是发生模式命名史。每一位伟大的教育思想家，伟大之处不在于他发现了教育的最终本体，而在于他在自己时代的E中，敏锐地看见了某一类教育发生的稳定模式，并为它命了名。</w:t>
      </w:r>
    </w:p>
    <w:p>
      <w:pPr>
        <w:jc w:val="both"/>
      </w:pPr>
      <w:r>
        <w:t>以下对应是一份待逐项核查的解释地图：灵魂转向可以与学习者显露方式的调整对照，德性养成可以与行动习惯的稳定化对照，有准备的环境可以与条件组织对照，做中学可以与问题和行动的循环对照，同化与顺应可以与既有组织的保持和修正对照，最近发展区可以与他人支持进入学习过程对照。对应有助于提出比较问题，却不证明这些理论只是SDE的局部名称；其原始概念、内部争论与不能被对应吸收的部分，仍需保留。</w:t>
      </w:r>
    </w:p>
    <w:p>
      <w:pPr>
        <w:jc w:val="both"/>
      </w:pPr>
      <w:r>
        <w:t>中华与印度教育思想也可进入这样的比较，但不能由几项对应宣布其全部内涵已被穷尽。孔门的学习与交往、朱熹的格物、王阳明的知行、佛教修习以及印度的师徒与论辩传统，都可以成为研究形成过程的资源。教学相长出自《学记》，不宜直接归作孔子原话。孟荀之争兼有规范与人性论等维度，不能未经论证便排除其本体问题；本书把它们转入差异推进分析，是一种发生学重读，而非原思想唯一正确的翻译。</w:t>
      </w:r>
    </w:p>
    <w:p>
      <w:pPr>
        <w:jc w:val="both"/>
      </w:pPr>
      <w:r>
        <w:t>这些比较提示我们：一种理论可能照亮真实的教育过程，也可能在被制度化使用时被过度推广。但是否发生这种固化，要逐案判断，不能先判定所有经典都错在同一个地方。SDE自身也需要接受同样检查：它的分类是否遗漏现象，它的总纲是否变成排除其他解释的标准。</w:t>
      </w:r>
    </w:p>
    <w:p>
      <w:pPr>
        <w:pStyle w:val="Heading2"/>
      </w:pPr>
      <w:r>
        <w:t>解构公式：让每一种理论交出它的成分表</w:t>
      </w:r>
    </w:p>
    <w:p>
      <w:pPr>
        <w:jc w:val="both"/>
      </w:pPr>
      <w:r>
        <w:t>这个诊断可以做成一把可反复使用的手术刀。任何一种教育理论，都可以按下面这个解构公式拆出成分：</w:t>
      </w:r>
    </w:p>
    <w:p>
      <w:pPr>
        <w:jc w:val="both"/>
      </w:pPr>
      <w:r>
        <w:t>某种教育理论 ＝ 特定的E纠缠系统 ＋ 特定的S显现理想 ＋ 特定的D1意义偏置 ＋ 特定的D2教学路径 ＋ 特定的D3优化边界 ＋ 某一类重复发生的命名。</w:t>
      </w:r>
    </w:p>
    <w:p>
      <w:pPr>
        <w:jc w:val="both"/>
        <w:spacing w:before="0" w:after="40" w:line="372" w:lineRule="exact"/>
      </w:pPr>
      <w:r>
        <w:t>拿它拆两个样本。拆儒家教育：它的E是家国礼制与宗法关系，S理想是君子人格，D1偏向关系和谐中的善与幸福，D2重修身、习礼、涵养，D3围绕行为偏差与关系失衡做优化——它的价值在维护关系之善，风险在把这条局部道路礼教化、总纲化。拆卢梭：他的E是被刻意净化的自然环境（对抗文明异化），S理想是“自然人”，D1强烈偏向自由，D2以自然后果为主要反馈，D3几乎放弃人为矫正——它的价值在为被过度管制的童年松绑，风险在把“净化E”这一剂药当成了全部处方。</w:t>
      </w:r>
    </w:p>
    <w:p>
      <w:pPr>
        <w:jc w:val="both"/>
        <w:spacing w:before="0" w:after="40" w:line="372" w:lineRule="exact"/>
      </w:pPr>
      <w:r>
        <w:t>解构的建设性用途，是让不同理论成为可比较的资源。教育者可以依据具体堵点，考虑条件组织、问题循环、支架支持或规则调整；选择应当说明依据、适用范围与可能代价。资源可以相互补充，也可能在价值与方法上冲突。不能仅凭被放进同一框架，就宣称冲突已消失。</w:t>
      </w:r>
    </w:p>
    <w:p>
      <w:pPr>
        <w:jc w:val="both"/>
        <w:spacing w:before="0" w:after="40" w:line="372" w:lineRule="exact"/>
      </w:pPr>
      <w:r>
        <w:t>以下是构造的教学情境，而非实证案例：一个孩子在分数除法上持续受阻。教师先检查其分数表示是否清楚，再观察他怎样尝试、怎样理解错误以及如何回应帮助。如果困难主要在具体表征，可补充可比较的材料；如果在错误之后停止尝试，可调整反馈方式；如果在任务交流上反复误接，可改变对话与支持。不同解释需要不同证据，不能先凭S、D、E三个标签诊断成功。是否改善，以及改善能否保持，仍须后续观察。</w:t>
      </w:r>
    </w:p>
    <w:p>
      <w:pPr>
        <w:jc w:val="both"/>
        <w:spacing w:before="0" w:after="40" w:line="372" w:lineRule="exact"/>
      </w:pPr>
      <w:r>
        <w:t>顺手再交一把随身的手术刀——三步判定法，用来对付源源不断的“教育新发现”（每年都有新旗号：某某教学法、某某力培养、某某素养革命）。第一步，找出它命名的发生：这套说法，究竟是在什么样的E里，看见了什么在重复出现？（多半你会发现，那个模式本身是真的，而且往往是杜威、蒙台梭利或孔子早就命名过的旧相识换了新衣。）第二步，查它是否自称本体：它只说“这个模式在这类情境有效”，还是宣称“这才是教育的本质、别家都错了”？——一旦自称本体，警报拉响，因为局部道路正在被固化成总道路。第三步，还原为资源：写清它的适用条件（什么E、什么学生、什么阶段该调用）与禁用条件（什么时候它恰恰有害）。三步走完，任何旗号都会显出原形：好的，入库为一味新药；坏的，当场识破为旧偶像的还魂。教育者从此对一切“最新理念”免疫——不是拒绝，是消化。</w:t>
      </w:r>
    </w:p>
    <w:p>
      <w:pPr>
        <w:pStyle w:val="Heading2"/>
      </w:pPr>
      <w:r>
        <w:t>第二根柱子：教育发生的最低判据</w:t>
      </w:r>
    </w:p>
    <w:p>
      <w:pPr>
        <w:jc w:val="both"/>
        <w:spacing w:before="0" w:after="40" w:line="372" w:lineRule="exact"/>
      </w:pPr>
      <w:r>
        <w:t>理论史清了场，正面的问题来了：到底什么叫“教育发生了”？</w:t>
      </w:r>
    </w:p>
    <w:p>
      <w:pPr>
        <w:jc w:val="both"/>
        <w:spacing w:before="0" w:after="40" w:line="372" w:lineRule="exact"/>
      </w:pPr>
      <w:r>
        <w:t>教师讲完、学生答对或学生会背，都是可观察事实，却不足以单独说明发生了何种学习。背诵与做题可能参与能力形成，也可能停留在狭窄条件下的重复。发生学进一步追问后续分辨、行动与条件是否改变，并据此提出以下关系性判据。</w:t>
      </w:r>
    </w:p>
    <w:p>
      <w:pPr>
        <w:jc w:val="both"/>
        <w:spacing w:before="0" w:after="40" w:line="372" w:lineRule="exact"/>
      </w:pPr>
      <w:r>
        <w:t>本书提出教育发生的候选判据：两个或多个SDE系统之间，一方的变化实际进入另一方的后续过程；这种影响具有可追踪的路径；参与者能够在矛盾与反馈中调整关系，使共同活动继续。三方程、六路径与123原理用于组织这些问题，尚不能替代独立的观察指标。一次活动不必把六条路径全部运行一遍，才能被视为教育。</w:t>
      </w:r>
    </w:p>
    <w:p>
      <w:pPr>
        <w:jc w:val="both"/>
        <w:spacing w:before="0" w:after="40" w:line="372" w:lineRule="exact"/>
      </w:pPr>
      <w:r>
        <w:t>共同发生要求观察教师与学习者怎样相互改变。如果讲授没有改变学习者的后续分辨与使用，就缺少宣称相关学习已经形成的证据；但没有即时显露，也不能直接证明没有影响。一次散步中的交流可能改变双方理解，正式课堂也可能通过讲解与练习产生形成。教学相长可在这里获得一种发生学解释，但不宜宣称历史上到此才第一次得到精确机制。</w:t>
      </w:r>
    </w:p>
    <w:p>
      <w:pPr>
        <w:jc w:val="both"/>
        <w:spacing w:before="0" w:after="40" w:line="372" w:lineRule="exact"/>
      </w:pPr>
      <w:r>
        <w:t>最低判据之上，还有高质量发生的判据，可以概括为三个共同增长：D1的三律（创造、自由、幸福——第8章）在双方身上共同增长；E的三界（理念、现实、自我）共同增厚；S的成熟态（SIO九宫格）更加丰富、多元、联通。用它可以给任何一段教育关系做体检：一段让学生分数上去了、却让创造熄火、幸福枯竭、自我界荒芜的教育，按这个判据，是低质量甚至负质量的发生——它入了库，杀了发生。</w:t>
      </w:r>
    </w:p>
    <w:p>
      <w:pPr>
        <w:jc w:val="both"/>
        <w:spacing w:before="0" w:after="40" w:line="372" w:lineRule="exact"/>
      </w:pPr>
      <w:r>
        <w:t>构造反例：一堂公开课经过反复排练，学生主要复述预定答案。流畅外观不足以证明他们形成了可迁移能力，应进一步检查排练前后发生了什么、能否应对相近新问题。但排练和重复本身也可能带来学习，不能仅凭存在脚本就断言教育一分钟也没有发生。</w:t>
      </w:r>
    </w:p>
    <w:p>
      <w:pPr>
        <w:jc w:val="both"/>
        <w:spacing w:before="0" w:after="40" w:line="372" w:lineRule="exact"/>
      </w:pPr>
      <w:r>
        <w:t>课堂之后可以提出三个诊断问题：哪些材料进入了参与者的理解与行动条件，哪些差异改变了后续路径，困难与反馈是否支持了修正。这些问题帮助寻找证据，不是三个是非答案组成的充分必要定理。证据不足时应保留未定，不能把难以观察的过程自动判为表演。</w:t>
      </w:r>
    </w:p>
    <w:p>
      <w:pPr>
        <w:pStyle w:val="Heading2"/>
      </w:pPr>
      <w:r>
        <w:t>第三根柱子：教学工艺与动力学的统一公式</w:t>
      </w:r>
    </w:p>
    <w:p>
      <w:pPr>
        <w:jc w:val="both"/>
        <w:spacing w:before="0" w:after="40" w:line="372" w:lineRule="exact"/>
      </w:pPr>
      <w:r>
        <w:t>判据回答“发生了没有”，接下来要回答“怎么让它发生”——这就从发生学进入工艺论与动力学，教育发生学的另外两块基石。</w:t>
      </w:r>
    </w:p>
    <w:p>
      <w:pPr>
        <w:jc w:val="both"/>
        <w:spacing w:before="0" w:after="40" w:line="372" w:lineRule="exact"/>
      </w:pPr>
      <w:r>
        <w:t>教学工艺可以从S2、D2、E2的共同组织来分析：显露形式使哪些差异可见，路径怎样连接猜想、执行、评估、反馈、修正与迭代，符号、逻辑和数学等信息条件怎样支撑推进；复杂任务还可能需要分化、重组与升维。这里是设计框架，并非每节课必须完整走完所有环节的统一配方。讲授、练习、记忆与探索的价值，取决于它们在具体形成中承担的作用，不能按方法名称预先判死活。</w:t>
      </w:r>
    </w:p>
    <w:p>
      <w:pPr>
        <w:jc w:val="both"/>
        <w:spacing w:before="0" w:after="40" w:line="372" w:lineRule="exact"/>
      </w:pPr>
      <w:r>
        <w:t>教育持续运行还涉及价值方向、优化约束与能量条件的配合。按本书共用层级，S3讨论真善美，D3讨论最小误差、最小冗余与最小亏损，E3讨论内能、动能与势能；这里的能量术语在教育应用中需说明其解释范围，不能直接当作已有物理测量。三层的关系是待具体化的动力分析框架，不是由术语即可计算课堂成效的公式。</w:t>
      </w:r>
    </w:p>
    <w:p>
      <w:pPr>
        <w:jc w:val="both"/>
        <w:spacing w:before="0" w:after="40" w:line="372" w:lineRule="exact"/>
      </w:pPr>
      <w:r>
        <w:t>三根柱子立齐——发生学（判据）、工艺论（公式）、动力学（油箱与阀门）——教育学的样子就彻底变了：它不再是一场关于“教育应该是什么”的口号竞赛，而成为一门发生工程：诊断（用最低判据查发生了没有）、调度（用解构公式从资源库调用合适的发生模式）、施工（用工艺公式走通发生链）、供能（用动力学公式看护三股劲）。第31章那位“发生的农人”，到这一章终于领到了他完整的农具箱。</w:t>
      </w:r>
    </w:p>
    <w:p>
      <w:pPr>
        <w:pStyle w:val="Heading2"/>
      </w:pPr>
      <w:r>
        <w:t>两道延长线：AI时代的教育，与一生的号位轮换</w:t>
      </w:r>
    </w:p>
    <w:p>
      <w:pPr>
        <w:jc w:val="both"/>
        <w:spacing w:before="0" w:after="40" w:line="372" w:lineRule="exact"/>
      </w:pPr>
      <w:r>
        <w:t>三根柱子立起了学科的骨架，但这门学科还必须回答两个把它拉向未来与拉向全程的问题——它们是教育发生学的两道延长线。</w:t>
      </w:r>
    </w:p>
    <w:p>
      <w:pPr>
        <w:jc w:val="both"/>
        <w:spacing w:before="0" w:after="40" w:line="372" w:lineRule="exact"/>
      </w:pPr>
      <w:r>
        <w:t>AI可以承担答疑、批改、材料生成等工作，这些用途既可能支持学习，也可能替代关键形成过程，不能仅凭功能名称断言回写为零。教育需要辨认自然人的变化、复合系统的能力与产物质量，并决定哪些环节应由学习者亲历、哪些可以委托、哪些需要共同检查。设计智能体可能提供较丰富的形成机会，但其路径长度与教育价值不能用未经测量的倍数描述。</w:t>
      </w:r>
    </w:p>
    <w:p>
      <w:pPr>
        <w:jc w:val="both"/>
        <w:spacing w:before="0" w:after="40" w:line="372" w:lineRule="exact"/>
      </w:pPr>
      <w:r>
        <w:t>生命全程中的教育重心会改变，但不宜把号位与年龄阶段一一固定。胎内与零至三岁是作者强调的两个奠基阶段；早期形成的重要性不等于以后不能发生新材。须区分生命史中的第一次奠基、某项新能力首次形成以及新复合体首次形成。此后的教育既可以发展既有能力，也可能在人机复合与材的碰撞中形成新的能力组织。三界与号位可以帮助分析阶段侧重，但普遍年龄序列和具体因果效应仍需证据，早期历史不能被用作对个人的终身判决。</w:t>
      </w:r>
    </w:p>
    <w:p>
      <w:pPr>
        <w:jc w:val="both"/>
        <w:spacing w:before="0" w:after="40" w:line="372" w:lineRule="exact"/>
      </w:pPr>
      <w:r>
        <w:t>两道延长线画完，这门学科的疆域才算完整：向未来，它接住AI；向全程，它铺到一生。而它的原点——那个0到1的第一现场——就是下一章要去的地方。</w:t>
      </w:r>
    </w:p>
    <w:p>
      <w:pPr>
        <w:pStyle w:val="Heading2"/>
      </w:pPr>
      <w:r>
        <w:t>本章小结</w:t>
      </w:r>
    </w:p>
    <w:p>
      <w:pPr>
        <w:jc w:val="both"/>
        <w:spacing w:before="0" w:after="40" w:line="372" w:lineRule="exact"/>
      </w:pPr>
      <w:r>
        <w:t>本章提出三项工作：把教育理论放回其形成条件中比较；追踪参与者之间的关系、影响与共同调整；从显露、路径、信息及运行条件组织教学。它们构成研究与实践框架，尚需在具体课堂中形成可检查的判据。AI应用与生命全程教育都要求区分产物、自然人与复合系统的变化。早期奠基值得重视，但后续新材发生仍保持开放；三界与号位的分析不应固化为人人相同的年龄表。</w:t>
      </w:r>
    </w:p>
    <w:p>
      <w:pPr>
        <w:pStyle w:val="Heading2"/>
        <w:keepNext w:val="1"/>
        <w:spacing w:before="100" w:after="60" w:line="360" w:lineRule="exact"/>
      </w:pPr>
      <w:r>
        <w:rPr>
          <w:color w:val="5B6472"/>
        </w:rPr>
        <w:t>来源与编写说明</w:t>
      </w:r>
    </w:p>
    <w:p>
      <w:pPr>
        <w:pStyle w:val="BookNote"/>
        <w:spacing w:before="0" w:after="60" w:line="280" w:lineRule="exact"/>
      </w:pPr>
      <w:r>
        <w:rPr>
          <w:rFonts w:ascii="Monograph Serif" w:hAnsi="Monograph Serif" w:eastAsia="Monograph Serif" w:cs="Monograph Serif"/>
        </w:rPr>
        <w:t xml:space="preserve">主要底本：作者提供《SDE本体论入门》第四十七章《教育发生学：从命名史到发生机制》。本稿调整章节顺序、编号和表述。本章对底本作了实质修订。底本的理论主张按作者立场呈现，思想史、跨学科类比与经验推广仍需专项审读。</w:t>
      </w:r>
    </w:p>
    <w:p>
      <w:pPr>
        <w:pStyle w:val="Heading1"/>
      </w:pPr>
      <w:bookmarkStart w:id="74" w:name="ch60"/>
      <w:bookmarkEnd w:id="74"/>
      <w:r>
        <w:rPr>
          <w:rFonts w:ascii="Monograph Serif" w:hAnsi="Monograph Serif" w:eastAsia="Monograph Serif" w:cs="Monograph Serif"/>
        </w:rPr>
        <w:t xml:space="preserve">第六十章　感觉之门：</w:t>
        <w:br/>
        <w:t xml:space="preserve">0—3岁，发生的第一现场</w:t>
      </w:r>
    </w:p>
    <w:p>
      <w:pPr>
        <w:pStyle w:val="Heading2"/>
      </w:pPr>
      <w:r>
        <w:t>人类教育学最大的荒漠</w:t>
      </w:r>
    </w:p>
    <w:p>
      <w:pPr>
        <w:jc w:val="both"/>
      </w:pPr>
      <w:r>
        <w:t>上一章建好了教育发生学的骨架。现在带着它，去一个几乎被整个教育学传统遗忘的地方——0—3岁。</w:t>
      </w:r>
    </w:p>
    <w:p>
      <w:pPr>
        <w:jc w:val="both"/>
      </w:pPr>
      <w:r>
        <w:t>现代教育制度常以学校、课程与考试作为最显眼的组织形式，容易使学校之前的生命形成退到教育叙述的边缘。不过，各地已经存在婴幼儿研究、照护和早期教育实践，不能把它们整体说成空白。本书所说的荒漠，是对某种学校中心视角的批评，而非对各国制度现状的全面调查结论。</w:t>
      </w:r>
    </w:p>
    <w:p>
      <w:pPr>
        <w:jc w:val="both"/>
      </w:pPr>
      <w:r>
        <w:t>本书把零至三岁视为重要的奠基现场，关注身体、关系、语言与自我等组织怎样逐步形成。这不意味着相关能力全部只在这一时期出现，也不意味着此后不可改变；胎内过程同样应纳入形成史。不同能力的敏感性、可塑性与后续影响，需要分别依据发展研究判断。本章的任务是提出发生学问题，而不是给出不可逆的终身判决。</w:t>
      </w:r>
    </w:p>
    <w:p>
      <w:pPr>
        <w:pStyle w:val="Heading2"/>
      </w:pPr>
      <w:r>
        <w:t>破两个旧词：不是早教，也不只是守护</w:t>
      </w:r>
    </w:p>
    <w:p>
      <w:pPr>
        <w:jc w:val="both"/>
      </w:pPr>
      <w:r>
        <w:t>要进入这片现场，先得破掉挡在门口的两个旧词。</w:t>
      </w:r>
    </w:p>
    <w:p>
      <w:pPr>
        <w:jc w:val="both"/>
      </w:pPr>
      <w:r>
        <w:t>本章批评把成人竞争目标不加辨别地提前压到婴幼儿身上的训练方式，但不把所有早期教育与专业支持都归为同一类。识别具体做法，需要看儿童实际参与什么差异、获得什么支持、承担什么负担。以下对比仅为构造情境：重复辨认卡片与自主操作物品可能组织不同过程，不能单凭活动外观断定前者没有形成、后者必然产生深层能力。</w:t>
      </w:r>
    </w:p>
    <w:p>
      <w:pPr>
        <w:jc w:val="both"/>
      </w:pPr>
      <w:r>
        <w:t>第二个旧词：守护。比早教深一层的育儿观会说：0—3岁的教育，就是守护婴儿的自然发生——别打扰，别拔苗。这已经好得多了，它至少不再把婴儿当容器。但“守护”这个词仍藏着一个错位：它把成人放在外面——成人守护，婴儿被守护，一方主动、一方被动，中间隔着一道看不见的玻璃。而真实的现场没有这道玻璃。所以要再往前一步，给0—3岁教育一个发生学的正式定义：</w:t>
      </w:r>
    </w:p>
    <w:p>
      <w:pPr>
        <w:jc w:val="both"/>
      </w:pPr>
      <w:r>
        <w:t>0—3岁教育，是父母（及照护者）这个SDE意义系统，与婴儿这个早期SDE意义系统，在共同的家庭与身体的纠缠（E）之中，第一次发生的互相纠缠、互相回应、互相改变的共同发生过程。</w:t>
      </w:r>
    </w:p>
    <w:p>
      <w:pPr>
        <w:jc w:val="both"/>
      </w:pPr>
      <w:r>
        <w:t>婴儿与照护者都在过程之中，但不能把一次哭声、凝视或安静分别直接等同于D、E、S的完整形成。它们是需要放回前后情境解释的显露。成人的回应可能参与调节，婴儿的反应也可能改变成人后续做法；这是共同发生的研究入口。相关经验研究若要支持具体机制，仍须说明观察指标、条件与替代解释，不能只以共调节一词宣称三方程已被证明。</w:t>
      </w:r>
    </w:p>
    <w:p>
      <w:pPr>
        <w:pStyle w:val="Heading2"/>
      </w:pPr>
      <w:r>
        <w:t>教育对象的重建：婴儿—照护者—环境复合体</w:t>
      </w:r>
    </w:p>
    <w:p>
      <w:pPr>
        <w:jc w:val="both"/>
      </w:pPr>
      <w:r>
        <w:t>定义一换，教育的“对象”就必须重建。旧图景的对象是“一个婴儿”——一个待喂养、待训练、待保护的个体。发生学的对象是一个场：婴儿系统、父母系统，与它们共享的环境，三者构成的共同发生复合体。</w:t>
      </w:r>
    </w:p>
    <w:p>
      <w:pPr>
        <w:jc w:val="both"/>
      </w:pPr>
      <w:r>
        <w:t>依恋研究中的安全基地问题，可以启发我们追问照护关系怎样支持探索。不过，具体实验程序、年龄范围与不同反应类型需依据原始研究核查，不能把一段简化小剧场当作所有婴儿的普遍表现。用SDE语言说，关系条件可能参与差异路径的展开；这不等于E越厚D必然越远的单调定律，也不把依恋简化为单一可加总的厚度。</w:t>
      </w:r>
    </w:p>
    <w:p>
      <w:pPr>
        <w:jc w:val="both"/>
      </w:pPr>
      <w:r>
        <w:t>身体、照护者与周围条件共同参与婴儿的活动。把某些环境条件比作外部器官，是强调其构成功能的比喻，并非生物学等同；E也不能被环境一词完全替代。需要具体考察哪些特征与当前动作形成纠缠，哪些条件改变会影响后续路径。日常照护由此可以进入教育分析，但并非每个动作都自动产生同一种教育结果。</w:t>
      </w:r>
    </w:p>
    <w:p>
      <w:pPr>
        <w:pStyle w:val="Heading2"/>
      </w:pPr>
      <w:r>
        <w:t>E维的功课：照护，就是最早的课程表</w:t>
      </w:r>
    </w:p>
    <w:p>
      <w:pPr>
        <w:jc w:val="both"/>
      </w:pPr>
      <w:r>
        <w:t>“照护就是最早的教育”不是一句抒情，它可以拆成一张具体的课程表——E维的四门功课。每一门都在做同一件事：为婴儿的发生，把土壤铺厚。</w:t>
      </w:r>
    </w:p>
    <w:p>
      <w:pPr>
        <w:jc w:val="both"/>
      </w:pPr>
      <w:r>
        <w:t>节律值得成为发生学的观察方向：睡眠、活动与照护安排怎样相互影响，先前过程怎样改变下一次的起点。本章不据此规定婴儿应睡多少小时，也不把哭闹直接诊断为势能错配。具体发育与照护问题需要相应专业判断；回写在这里是研究形成过程的概念，不能未经证据便与某一生理工序画等号。</w:t>
      </w:r>
    </w:p>
    <w:p>
      <w:pPr>
        <w:jc w:val="both"/>
      </w:pPr>
      <w:r>
        <w:t>身体接触与照护关系可以成为讨论安全感形成的重要入口。哈洛动物实验的具体结果与人的照护实践之间存在解释距离，不能用简化故事直接推出对所有婴儿的处方，也不把动物的接触选择写成宁可挨饿的普遍结论。本章保留的问题是：身体经验怎样参与关系的形成；涉及早产儿或其他具体护理方式，应依据专业指导，不能由哲学类比代替。</w:t>
      </w:r>
    </w:p>
    <w:p>
      <w:pPr>
        <w:jc w:val="both"/>
      </w:pPr>
      <w:r>
        <w:t>声音如何进入早期互动，是语言发生值得研究的一条路径。音调、节奏、交替与情境可能共同参与表达的形成，但不同家庭与文化的方式并不完全相同，不能把一种儿向语方式称为全世界一致或唯一最优。SDE关注的是声音怎样在具体关系中形成可接续的差异，而不只统计输入数量。</w:t>
      </w:r>
    </w:p>
    <w:p>
      <w:pPr>
        <w:jc w:val="both"/>
      </w:pPr>
      <w:r>
        <w:t>哭声是婴儿可能发出的信号之一，并非唯一表达方式。同一种可见反应可能对应不同处境，照护者需要结合情境理解；本章不据此诊断原因或规定处理方法。回应及其长期组织可能参与安全感与信任的形成，但安全感不能被归结为单一信号—回应链，更不能说这就是全部地基。相关因果判断仍需多种证据支持。</w:t>
      </w:r>
    </w:p>
    <w:p>
      <w:pPr>
        <w:jc w:val="both"/>
        <w:spacing w:before="0" w:after="0" w:line="372" w:lineRule="exact"/>
      </w:pPr>
      <w:r>
        <w:t>这些方向提醒我们观察日常条件如何参与形成，而不是把照护变成额外训练清单。稳定与回应可能有帮助，但并不存在一条未经条件限定的规律，保证某种土壤越厚，所有后续形成就越省力。</w:t>
      </w:r>
    </w:p>
    <w:p>
      <w:pPr>
        <w:pStyle w:val="Heading2"/>
      </w:pPr>
      <w:r>
        <w:t>感觉之门：三条重要的研究路径</w:t>
      </w:r>
    </w:p>
    <w:p>
      <w:pPr>
        <w:jc w:val="both"/>
        <w:spacing w:before="0" w:after="0" w:line="372" w:lineRule="exact"/>
      </w:pPr>
      <w:r>
        <w:t>本章选择视觉、听觉与触觉作为三个便于展开的入口，并不主张它们已经被统一量表证明是最高带宽的三个通道。嗅觉、味觉、本体感觉、前庭与其他身体过程同样可能参与形成。早期生命以身体活动为重要条件，但不能把现实界、理念界与自我界简单分配给互不重叠的年龄阶段。各通道怎样参与意义发生，需要具体研究。</w:t>
      </w:r>
    </w:p>
    <w:p>
      <w:pPr>
        <w:jc w:val="both"/>
        <w:spacing w:before="0" w:after="0" w:line="372" w:lineRule="exact"/>
      </w:pPr>
      <w:r>
        <w:t>把感觉通道作为SDE分析入口，意味着同时考察可显露的区别、差异推进的历史与特征纠缠的条件。输入只是条件的一部分，E不等于输入量。增加刺激不保证形成更丰富的能力，减少刺激也不自动意味着更好；应依据具体过程与证据判断，而不是从一个总概念直接推出照护处方。</w:t>
      </w:r>
    </w:p>
    <w:p>
      <w:pPr>
        <w:jc w:val="both"/>
        <w:spacing w:before="0" w:after="0" w:line="372" w:lineRule="exact"/>
      </w:pPr>
      <w:r>
        <w:t>三态可以用于描述某项能力尚未组织、正在形成与相对稳定的不同状态，但不能把婴儿整体视作没有任何既往结构的空白。胎内发生已经提供历史条件。客体、互动与主体意识的关系，是本书提出的理论问题；是否存在统一的先后次序，须区分指标与情境，不能把每个婴儿的头三年当作某条本体论定律已经完成的实验验证。</w:t>
      </w:r>
    </w:p>
    <w:p>
      <w:pPr>
        <w:pStyle w:val="Heading2"/>
      </w:pPr>
      <w:r>
        <w:t>D维的珍宝：那些被误读的婴儿行为</w:t>
      </w:r>
    </w:p>
    <w:p>
      <w:pPr>
        <w:jc w:val="both"/>
        <w:spacing w:before="0" w:after="0" w:line="372" w:lineRule="exact"/>
      </w:pPr>
      <w:r>
        <w:t>带着这套眼镜回看婴儿的日常，一批长期被误读的行为，会逐一显出它们的真身——它们全是D维的珍宝。</w:t>
      </w:r>
    </w:p>
    <w:p>
      <w:pPr>
        <w:jc w:val="both"/>
        <w:spacing w:before="0" w:after="0" w:line="372" w:lineRule="exact"/>
      </w:pPr>
      <w:r>
        <w:t>身体活动提供研究差异如何组织的丰富材料。一次够取可以涉及身体姿态、对象位置、支持条件与既往结果的配合，不能只从动作成败判断全部能力。不同儿童的路径不应被压成完全相同的序列；也不能由发生学推断抱持会剥夺空间形成。具体活动、安全与发展问题，应由适当的专业知识处理，本章只提出分析方向。</w:t>
      </w:r>
    </w:p>
    <w:p>
      <w:pPr>
        <w:jc w:val="both"/>
        <w:spacing w:before="0" w:after="0" w:line="372" w:lineRule="exact"/>
      </w:pPr>
      <w:r>
        <w:t>重复、尝试、游戏、模仿与拒绝，都可以成为研究形成过程的入口。重复是否带来回写，要看后续是否改变；错误可能提供反馈，也可能没有被接入；模仿可以包含调整，并非只有行为示范而语言永远无效；说不可能表达多种需要，不能只凭某个年龄的一次拒绝断定主体性开始。意义三律可作为解释框架，但行为外观不能直接证明全部机制。</w:t>
      </w:r>
    </w:p>
    <w:p>
      <w:pPr>
        <w:pStyle w:val="Heading2"/>
      </w:pPr>
      <w:r>
        <w:t>三道门各自的功课</w:t>
      </w:r>
    </w:p>
    <w:p>
      <w:pPr>
        <w:jc w:val="both"/>
        <w:spacing w:before="0" w:after="0" w:line="372" w:lineRule="exact"/>
      </w:pPr>
      <w:r>
        <w:t>三道门共享同一副SDE骨架，但各有各的发育弧线与走坏方式，值得分门交代。</w:t>
      </w:r>
    </w:p>
    <w:p>
      <w:pPr>
        <w:jc w:val="both"/>
        <w:spacing w:before="0" w:after="0" w:line="372" w:lineRule="exact"/>
      </w:pPr>
      <w:r>
        <w:t>视觉研究可帮助我们考察形状、运动、距离与共同注意等区别如何形成。本章不提供未经逐项核对的年龄表，也不把某项实验简化为经验或先天因素的单方胜利。图像、身体活动与他人回应可能共同参与，具体过程需依据研究说明。屏幕与面对面活动也应按实际互动条件区分，不能仅由媒介名称断定完全没有回应或必然有益。</w:t>
      </w:r>
    </w:p>
    <w:p>
      <w:pPr>
        <w:jc w:val="both"/>
        <w:spacing w:before="0" w:after="0" w:line="372" w:lineRule="exact"/>
      </w:pPr>
      <w:r>
        <w:t>听觉形成不能从出生时才开始叙述，胎内经历值得纳入；但具体能够分辨什么、在何时形成以及如何影响后续语言，仍需逐项核实。不能把婴儿对部分语音差异的敏感扩大为对世界所有语言都敏感，也不能假定声音总是先安抚后表意。发生学关注不同线索怎样在关系与身体条件中逐渐组织。</w:t>
      </w:r>
    </w:p>
    <w:p>
      <w:pPr>
        <w:jc w:val="both"/>
        <w:spacing w:before="0" w:after="0" w:line="372" w:lineRule="exact"/>
      </w:pPr>
      <w:r>
        <w:t>触觉与身体边界的形成是重要研究方向，但一次安静、接触或身体动作不宜直接翻译为成熟自我判断。不同通道可能相互配合，个体条件也有差异。不能只凭玩具多或抱持少就诊断某个通道没有获得营养；这需要更具体的观察与专业知识。</w:t>
      </w:r>
    </w:p>
    <w:p>
      <w:pPr>
        <w:jc w:val="both"/>
        <w:spacing w:before="0" w:after="0" w:line="372" w:lineRule="exact"/>
      </w:pPr>
      <w:r>
        <w:t>空间布置会影响活动机会，但可探索需要与安全、身体条件及照护资源一起考虑。本章不推荐某类日常器具替代另一类玩具，也不提供未经评估的摆放建议。理论问题是哪些安排使某种差异可进入，哪些安排限制了后续路径；实际选择须依据具体条件。</w:t>
      </w:r>
    </w:p>
    <w:p>
      <w:pPr>
        <w:jc w:val="both"/>
        <w:spacing w:before="0" w:after="0" w:line="372" w:lineRule="exact"/>
      </w:pPr>
      <w:r>
        <w:t>于是照护者的角色也彻底清楚了：不是塞给（早教的错），不是旁观（守护论的错），而是这场共同发生里的另一方——铺厚E（安全、回应、节律、可探索的环境），护住介生态（游戏与空白），陪着D走（回应哭声、共读、共同注视），并在自己也被这个小小系统改变时，坦然承认：这场教育，同样在教育着我。</w:t>
      </w:r>
    </w:p>
    <w:p>
      <w:pPr>
        <w:jc w:val="both"/>
        <w:spacing w:before="0" w:after="0" w:line="372" w:lineRule="exact"/>
      </w:pPr>
      <w:r>
        <w:t>共同发生要求成人承认自己也会被关系改变，但这不应成为对父母的道德审判。疲惫、资源不足、健康与工作条件都可能限制回应，不能把养育困难归结为不愿改变。婴儿与成人共同参与，并不意味着责任对称。教育支持应同时改善照护者的条件，使守护、参与与调整成为真实可行的行动。</w:t>
      </w:r>
    </w:p>
    <w:p>
      <w:pPr>
        <w:pStyle w:val="Heading2"/>
        <w:spacing w:before="160" w:after="80" w:line="400" w:lineRule="exact"/>
      </w:pPr>
      <w:r>
        <w:t>收束：全书落在一个婴儿睁眼的时刻</w:t>
      </w:r>
    </w:p>
    <w:p>
      <w:pPr>
        <w:jc w:val="both"/>
        <w:spacing w:before="0" w:after="0" w:line="372" w:lineRule="exact"/>
      </w:pPr>
      <w:r>
        <w:t>这一章走到这里，其实也把全书走完了一个圆。</w:t>
      </w:r>
    </w:p>
    <w:p>
      <w:pPr>
        <w:jc w:val="both"/>
        <w:spacing w:before="0" w:after="0" w:line="372" w:lineRule="exact"/>
      </w:pPr>
      <w:r>
        <w:t>这一章把一般发生问题带到生命早期。出生使孩子进入新的身体与照护条件，却不是全部感知和关系的绝对零点；胎内过程已经构成形成史的一部分。睁眼、声音与接触是便于叙述的入口，不宜写成三道通道在同一时刻首次点火。我们要追踪的是已有条件怎样在新的相互作用中继续组织。</w:t>
      </w:r>
    </w:p>
    <w:p>
      <w:pPr>
        <w:jc w:val="both"/>
        <w:spacing w:before="0" w:after="0" w:line="372" w:lineRule="exact"/>
      </w:pPr>
      <w:r>
        <w:t>“世界是如何发生的”，与“一个人是如何发生的”，是同一个问题的两种问法。而教育——从接住第一声啼哭开始的教育——就是人类对这个问题最古老的实践回答。这本书想做的一切，说到底，与一位好的照护者想做的是同一件事：不是把一个现成的世界灌进去，而是守护并催发那一场正在进行的发生。</w:t>
      </w:r>
    </w:p>
    <w:p>
      <w:pPr>
        <w:jc w:val="both"/>
        <w:spacing w:before="0" w:after="0" w:line="372" w:lineRule="exact"/>
      </w:pPr>
      <w:r>
        <w:t>发生学的试金石，就放在摇篮边上。</w:t>
      </w:r>
    </w:p>
    <w:p>
      <w:pPr>
        <w:jc w:val="both"/>
        <w:spacing w:before="0" w:after="0" w:line="372" w:lineRule="exact"/>
      </w:pPr>
      <w:r>
        <w:t>教育面对早期奠基，也面对其后不断出现的新能力与新复合体。它不能被限制为生命唯一一次从零开始。接下来转向艺术、健康与AI，正是继续考察不同阶段和不同条件中的形成、修复与创造。</w:t>
      </w:r>
    </w:p>
    <w:p>
      <w:pPr>
        <w:pStyle w:val="Heading2"/>
        <w:spacing w:before="160" w:after="80" w:line="400" w:lineRule="exact"/>
      </w:pPr>
      <w:r>
        <w:t>本章小结</w:t>
      </w:r>
    </w:p>
    <w:p>
      <w:pPr>
        <w:jc w:val="both"/>
        <w:spacing w:before="0" w:after="0" w:line="372" w:lineRule="exact"/>
      </w:pPr>
      <w:r>
        <w:t>本章将零至三岁放回胎内已经开始的形成史，研究婴儿、照护者与周围条件怎样共同改变。视觉、听觉与触觉是三个分析入口，不是已证明的带宽排名；三态与号位是理论工具，不是统一年龄表。照护、身体活动、表达与回应可能参与新组织的形成，但具体因果效应和实践建议仍需专业证据。早期重要不等于终身决定，共同发生也不意味着把责任与压力全部归给父母。后续教育仍可能在新的关系和工具中形成新材。</w:t>
      </w:r>
    </w:p>
    <w:p>
      <w:pPr>
        <w:pStyle w:val="Heading2"/>
        <w:keepNext w:val="1"/>
        <w:spacing w:before="100" w:after="60" w:line="360" w:lineRule="exact"/>
      </w:pPr>
      <w:r>
        <w:rPr>
          <w:color w:val="5B6472"/>
        </w:rPr>
        <w:t>来源与编写说明</w:t>
      </w:r>
    </w:p>
    <w:p>
      <w:pPr>
        <w:pStyle w:val="BookNote"/>
        <w:spacing w:before="0" w:after="60" w:line="280" w:lineRule="exact"/>
      </w:pPr>
      <w:r>
        <w:rPr>
          <w:rFonts w:ascii="Monograph Serif" w:hAnsi="Monograph Serif" w:eastAsia="Monograph Serif" w:cs="Monograph Serif"/>
        </w:rPr>
        <w:t xml:space="preserve">主要底本：作者提供《SDE本体论入门》第四十八章《感觉之门：0—3岁，发生的第一现场》。本稿调整章节顺序、编号和表述。本章对底本作了实质修订。底本的理论主张按作者立场呈现，思想史、跨学科类比与经验推广仍需专项审读。</w:t>
      </w:r>
    </w:p>
    <w:p>
      <w:pPr>
        <w:pStyle w:val="BookPart"/>
        <w:spacing w:before="2560"/>
        <w:jc w:val="center"/>
        <w:pageBreakBefore w:val="1"/>
      </w:pPr>
      <w:bookmarkStart w:id="75" w:name="part14"/>
      <w:r>
        <w:t>第十四篇</w:t>
      </w:r>
      <w:bookmarkEnd w:id="75"/>
    </w:p>
    <w:p>
      <w:pPr>
        <w:pStyle w:val="BookPart"/>
        <w:jc w:val="center"/>
      </w:pPr>
      <w:r>
        <w:t>从早期奠基到我材发生</w:t>
      </w:r>
    </w:p>
    <w:p>
      <w:pPr>
        <w:pStyle w:val="Heading1"/>
      </w:pPr>
      <w:bookmarkStart w:id="76" w:name="ch61"/>
      <w:bookmarkEnd w:id="76"/>
      <w:r>
        <w:rPr>
          <w:rFonts w:ascii="Monograph Serif" w:hAnsi="Monograph Serif" w:eastAsia="Monograph Serif" w:cs="Monograph Serif"/>
        </w:rPr>
        <w:t xml:space="preserve">第六十一章　材怎样奠基：</w:t>
        <w:br/>
        <w:t xml:space="preserve">从胎内发生到零至三岁</w:t>
      </w:r>
    </w:p>
    <w:p>
      <w:pPr>
        <w:pStyle w:val="Heading2"/>
      </w:pPr>
      <w:r>
        <w:t>一、当一个孩子被说成“就是这块料”</w:t>
      </w:r>
    </w:p>
    <w:p>
      <w:pPr>
        <w:jc w:val="both"/>
      </w:pPr>
      <w:r>
        <w:t>一个七岁的孩子做题很快，却不愿在同伴面前解释自己的思路。老师说，他有数学的材，没有表达的材。家长也这样说：从小就这样，天生的。这是一个为讨论而构造的情境，不对应某个实际接受研究的儿童。我们暂且不争论评价是否准确，只问一句：这里的“从小”，究竟把时间退到了哪里？</w:t>
      </w:r>
    </w:p>
    <w:p>
      <w:pPr>
        <w:jc w:val="both"/>
      </w:pPr>
      <w:r>
        <w:t>如果退到入学前，那么入学前的几年发生了什么？如果退到出生，那么出生以前的生命过程算不算？如果继续退到遗传条件，遗传条件是一个已经完成的能力，还是能力发生所涉及的一部分条件？人们说“天生”的时候，常常把这些不同的问题压成一句话。原本需要追踪的历史，变成了一个似乎不需要再解释的来源。</w:t>
      </w:r>
    </w:p>
    <w:p>
      <w:pPr>
        <w:jc w:val="both"/>
      </w:pPr>
      <w:r>
        <w:t>“材”在日常语言中很有力量。说一个人有某种材，通常意味着：他比较容易把某一类事情做起来，能够分辨别人不容易分辨的东西，也比较容易沿着相应的路径继续练习。它可以指身体条件，可以指一种已经稳定的习惯，也可以指长期积累的知识与判断。问题在于，这几类条件经常被混为一种藏在身体里面的固定物件。于是，教育被理解成辨认物件、安放物件、打磨物件。</w:t>
      </w:r>
    </w:p>
    <w:p>
      <w:pPr>
        <w:jc w:val="both"/>
      </w:pPr>
      <w:r>
        <w:t>SDE的提问从这里转开。我们面对的并不是一块没有历史的材料，而是一系列已经发生并暂时稳定下来的可能性。一个孩子今天能听出两种说法的区别，能在失败后换一条路，能向另一个人发出求助，或者能坚持自己的问题，这些都不是仅用“内有天赋”四个字便已解释的事实。它们要求我们回看：什么差异被感受到，怎样的回应接上来，哪些条件持续出现，什么路径反复被加强，什么路径尚未获得机会。</w:t>
      </w:r>
    </w:p>
    <w:p>
      <w:pPr>
        <w:jc w:val="both"/>
      </w:pPr>
      <w:r>
        <w:t>这一转向并不要求先宣布遗传因素无关。那会把一个过度简单的起点换成另一个过度简单的起点。它要求的是，把已经表现出来的能力和使它发生的条件分开，再考察条件如何共同作用。遗传、生理发育、照护、语言、家庭资源、偶然遭遇，并不处于同一解释层次；列出它们，还没有说明它们如何成为这一名孩子的实际历史。发生学关心的，正是从条件列表到具体形成过程的距离。</w:t>
      </w:r>
    </w:p>
    <w:p>
      <w:pPr>
        <w:jc w:val="both"/>
      </w:pPr>
      <w:r>
        <w:t>王德生关于“材”的最新论题把胎内阶段和零至三岁列为两个奠基阶段。这是本书需要认真解释的理论主张。它的价值在于迫使我们把教育对象往学校之前追，把一个已经会说话、会服从任务、会被评分的孩子，还原到这些能力尚未形成的时候。但奠基阶段究竟如何划分，哪些能力受到什么程度的长期影响，不能只从“奠基”这个词推出来。哲学框架负责提出问题，具体的发展判断仍需要相应证据。</w:t>
      </w:r>
    </w:p>
    <w:p>
      <w:pPr>
        <w:jc w:val="both"/>
      </w:pPr>
      <w:r>
        <w:t>本章因此同时做两件事。一件是说明：从发生学看，为什么早期生命值得成为理解“材”的起点。另一件是保留问题：哪些推论只是本书的解释，哪些能够由发展研究支持，哪些尚未得到充分区分。对一个入门读者而言，这样阅读并不会削弱体系的力量。恰恰相反，能够知道一个概念说到了哪里，才可能把它带到真实生活里，而不是带去一张无所不包的标签。</w:t>
      </w:r>
    </w:p>
    <w:p>
      <w:pPr>
        <w:pStyle w:val="Heading2"/>
      </w:pPr>
      <w:r>
        <w:t>二、出生为什么不能被当作所有能力的零点</w:t>
      </w:r>
    </w:p>
    <w:p>
      <w:pPr>
        <w:jc w:val="both"/>
      </w:pPr>
      <w:r>
        <w:t>出生是一件非常显著的事件。家庭见到一个能够被抱起的孩子，名字、证件、亲属称谓与日常照护在这里形成新的秩序。因此，我们容易让生命的公开可见性，替代生命发生的起点。孩子出现在成人面前，成人便以为：孩子的世界也从此刻开始。</w:t>
      </w:r>
    </w:p>
    <w:p>
      <w:pPr>
        <w:jc w:val="both"/>
      </w:pPr>
      <w:r>
        <w:t>《人生的智慧源头——与妈妈的SDE》正是在这个习惯上发问。它把注意从“睁眼看见”移向更早的身体相互作用，强调人并不是先拥有一个完成的感知主体，再去接收世界。这里最值得保留的思想，不是把某一种感官宣布为唯一根源，而是追问：一种感知能力能够运作以前，它的分辨方式、身体配合与回应条件怎样逐渐形成？</w:t>
      </w:r>
    </w:p>
    <w:p>
      <w:pPr>
        <w:jc w:val="both"/>
      </w:pPr>
      <w:r>
        <w:t>以触觉为例。成人说“碰到了”，一句话已经预设了至少几个区别：这是我的身体，那是身体之外；接触发生在某个部位；接触前后有差异；我可以继续、退开或改变力度。对于成熟的成人，这些区别通常合在一个动作里，几乎不需要逐项思考。发生学将它们拆开，不是要把一次接触机械地切成零件，而是为了看见那些已经熟练到透明的条件。</w:t>
      </w:r>
    </w:p>
    <w:p>
      <w:pPr>
        <w:jc w:val="both"/>
      </w:pPr>
      <w:r>
        <w:t>我们不能仅凭成人经验，就断言胎儿以同样方式理解每一次身体变化。将一个生命系统的反应称为“对话”，在某些段落中是一种帮助读者理解相互作用的语言；它并不自动意味着两端已经具有语言意图、明确自我或成人式认识。必须区分身体过程中的相互影响与具有成熟意义的沟通，也要区分被研究者记录到的反应和被解释为经验的内容。否则，“出生以前已有发生”会被滑写为“出生以前已经什么都懂”。</w:t>
      </w:r>
    </w:p>
    <w:p>
      <w:pPr>
        <w:jc w:val="both"/>
      </w:pPr>
      <w:r>
        <w:t>这一区分也帮助我们理解“智慧源头”。源头可以指后来能力的构成条件，并不等于早期系统已经具备后来能力的缩小版本。河流的水来自上游，不意味着上游每一滴水已经是一条缩小的河。一个后来能够使用语言的人，早期参与了身体节律和照护过程，不能由此推断这些过程本身就是完整语言；但如果完全不研究这些过程，也很难说明语言为何能在这个身体与这段关系中发生。</w:t>
      </w:r>
    </w:p>
    <w:p>
      <w:pPr>
        <w:jc w:val="both"/>
      </w:pPr>
      <w:r>
        <w:t>在这里，S、D、E提供的是一组考察方向。S指当下能够显露的区别与组织；D指相互作用中可以被追踪的差异序列；E指让这些差异具有作用的特征纠缠。它们不是胎儿、母亲与子宫的三个别名，也不是身体、动作与环境的简单对应。一个身体变化可以同时作为显露被记录、作为差异推进的一环、作为后来反应的条件。三维所切开的，是同一过程的不同解释侧面。</w:t>
      </w:r>
    </w:p>
    <w:p>
      <w:pPr>
        <w:jc w:val="both"/>
      </w:pPr>
      <w:r>
        <w:t>特别要注意，E不能被一张“优良环境清单”替代。安静、光照、声音、家庭气氛等词可以描述某些条件，却没有直接说明何种特征与何种反应发生了怎样的纠缠。环境里存在一个声音，不等于这个声音已经对当前过程产生特定作用。我们需要知道它如何被接入，有何变化，怎样与身体状态及其他条件共同起效。没有这一层，发生学容易退化成“环境很重要”的一般常识。</w:t>
      </w:r>
    </w:p>
    <w:p>
      <w:pPr>
        <w:jc w:val="both"/>
      </w:pPr>
      <w:r>
        <w:t>反过来，也不应为了显示E的复杂性，把所有可能条件都塞进一张无限长的表。能解释当前问题的纠缠，需要有边界。若要讨论一种反应为何改变，就应选择能够区别不同解释的条件：改变发生在何时，相关条件是否同步变化，有无其他可能解释，观察是否可靠。如果任何结果都能用“纠缠不同”解释，那么解释就失去区分能力。入门的第一项纪律，是让术语增加可问的问题，而不是减少需要回答的问题。</w:t>
      </w:r>
    </w:p>
    <w:p>
      <w:pPr>
        <w:pStyle w:val="Heading2"/>
      </w:pPr>
      <w:r>
        <w:t>三、最小的“来回”怎样成为一条历史</w:t>
      </w:r>
    </w:p>
    <w:p>
      <w:pPr>
        <w:jc w:val="both"/>
      </w:pPr>
      <w:r>
        <w:t>为了看清机制，我们构造一个出生后的日常片段。孩子发出声音，照护者靠近；照护者改变抱持方式，孩子的动作也改变；下一次出现相似情境时，两端都已有上一次留下的某些条件。这里只是一个分析模型，不规定任何具体照护方法，也不将这种模型当作某名婴儿的观测结果。</w:t>
      </w:r>
    </w:p>
    <w:p>
      <w:pPr>
        <w:jc w:val="both"/>
      </w:pPr>
      <w:r>
        <w:t>第一次发生时，照护者未必知道声音意味着什么。她可能作出一种尝试，发现没有变化，再改变做法。孩子一方的反应也不能被直接翻译成一句成人语言。研究者如果事后把过程写成“孩子提出需要，母亲准确理解”，就可能把实际的不确定性删掉。真实的形成过程常常包含误接、等待、修正与无法完全理解。恰恰是在这些不完全吻合的地方，差异序列才值得追踪。</w:t>
      </w:r>
    </w:p>
    <w:p>
      <w:pPr>
        <w:jc w:val="both"/>
      </w:pPr>
      <w:r>
        <w:t>SDE的重点不在有几次来回，而在来回之后什么发生了改变。若每次都只恢复到完全相同的状态，没有对下一次构成任何可辨认的影响，我们最多描述一个重复反应。若先前过程使后续的识别、预期、动作或相互配合出现稳定差别，就有理由继续追问：这个差别如何沉淀，在哪些条件下保持，在什么情况下消失。这里把后一次受到前一次影响的过程称为“回写”，但不能把回写只理解成脑内存入一个文件。</w:t>
      </w:r>
    </w:p>
    <w:p>
      <w:pPr>
        <w:jc w:val="both"/>
      </w:pPr>
      <w:r>
        <w:t>回写可能分布在多个地方。照护者逐渐辨认不同情境，家人的分工得到调整，物品的位置发生改变，日常活动形成节奏；孩子一方也可能形成某些新的反应模式。因而，后一次互动的起点已经不是原来的起点。我们说“孩子越来越会了”，有时实际发生的是整个照护组合越来越能够接续。把组合的成效全部记在孩子名下，会夸大个人能力；把它全部记在成人名下，又会抹掉孩子的参与。</w:t>
      </w:r>
    </w:p>
    <w:p>
      <w:pPr>
        <w:jc w:val="both"/>
      </w:pPr>
      <w:r>
        <w:t>这也是“材”需要分层理解的原因。某些能力在当前支持条件下能够表现，支持改变后未必保持；某些能力则逐渐能够跨条件迁移。两种情况都值得描述，但不能混称为同一种独立能力。一个孩子只在熟悉照护者面前愿意尝试，与在多种安全情境下都能够主动尝试，具有不同的发生史。差别未必意味着谁更优秀，却意味着后续理解与支持不能相同。</w:t>
      </w:r>
    </w:p>
    <w:p>
      <w:pPr>
        <w:jc w:val="both"/>
      </w:pPr>
      <w:r>
        <w:t>在这个构造片段中，S并不只是孩子安静下来。安静可能是一个可见结果，却未必足以判断过程的意义。照护者是否更能区分情境，孩子是否出现新的表达可能，下一次互动是否更容易接续，都可能属于需要观察的显露。只盯住一个结果，容易把复杂过程压成“有效”或“无效”。发生学要求我们把结果重新放回它的历史与条件中。</w:t>
      </w:r>
    </w:p>
    <w:p>
      <w:pPr>
        <w:jc w:val="both"/>
      </w:pPr>
      <w:r>
        <w:t>然而，这并不意味着任何结果都必须拆出无穷多维度。实际生活有时间压力，照护者也需要休息。理论如果要求每一个日常动作都接受繁琐审查，就会以关心发生之名增加负担。分析的目的应是帮助人发现少数关键差异，而不是把生活改造成持续考核。对于研究者，细致记录可以服务于具体问题；对于家庭，是否有必要记录、记录什么、由谁承担，必须考虑真实能力与专业支持。</w:t>
      </w:r>
    </w:p>
    <w:p>
      <w:pPr>
        <w:jc w:val="both"/>
      </w:pPr>
      <w:r>
        <w:t>因此，“来回”不是数量崇拜。一百次重复不必然优于十次有调整的回应，一次看似成功也不能证明形成了长期能力。值得研究的是：一个差异怎样被接住，如何改变下一步，新的组织是否获得保持与迁移。由此，我们才能从“互动多就好”的宽泛判断，走向对互动结构的具体理解。</w:t>
      </w:r>
    </w:p>
    <w:p>
      <w:pPr>
        <w:pStyle w:val="Heading2"/>
      </w:pPr>
      <w:r>
        <w:t>四、从共同发生理解照护者的位置</w:t>
      </w:r>
    </w:p>
    <w:p>
      <w:pPr>
        <w:jc w:val="both"/>
      </w:pPr>
      <w:r>
        <w:t>如果把教育理解为成人塑造儿童，成人就站在形成过程之外。他负责选择目标、配置手段、衡量结果；儿童则被放在等待改变的位置上。如果把教育理解为单向保护，图景虽然温和了，却仍可能保留同样的外部位置：儿童自己发生，成人在旁守护。第324号与第350号专著把问题进一步推进，主张教育应当研究两个或多个意义系统怎样共同改变。</w:t>
      </w:r>
    </w:p>
    <w:p>
      <w:pPr>
        <w:jc w:val="both"/>
      </w:pPr>
      <w:r>
        <w:t>这种说法首先改变的，是观察单位。一个成人第一次照护孩子，常常也需要重新学习辨认、等待、分配时间、向他人求助。原来熟悉的生活秩序失效了，新的分工尚未形成。有些变化能够被家庭消化，有些则需要社区与专业系统的支持。若只记录孩子的进展，我们会漏掉照护者发生的改变；若把成人预设成永远稳定的给予者，又会把其困难解释成道德缺陷。</w:t>
      </w:r>
    </w:p>
    <w:p>
      <w:pPr>
        <w:jc w:val="both"/>
      </w:pPr>
      <w:r>
        <w:t>共同发生并不意味着两端具有完全对等的责任。婴儿与成人在资源、行动范围与责任能力上并不对称。将双方放入同一分析单位，不能用来要求孩子理解成人，更不能把成人承担的照护责任推回孩子身上。我们需要同时保持两种判断：两端都在改变；两端对风险与后果的责任并不相同。整体性若抹平这种差别，就会成为新的含混。</w:t>
      </w:r>
    </w:p>
    <w:p>
      <w:pPr>
        <w:jc w:val="both"/>
      </w:pPr>
      <w:r>
        <w:t>同样，承认母亲的重要位置，不应把全部条件都归结于母亲个人。工作制度、收入、居住条件、可获得的照护协助、家庭内部的权力安排，都会影响一个人能否持续回应。若这些条件限制了她的行动，而理论却只要求“更耐心”“更会互动”，那么分析从一开始就截断了关键的纠缠。所谓共同发生，必须把能够改变照护条件的其他参与者带回视野。</w:t>
      </w:r>
    </w:p>
    <w:p>
      <w:pPr>
        <w:jc w:val="both"/>
      </w:pPr>
      <w:r>
        <w:t>这里也能理解“环境是外部器官”这类比喻的长处与限度。长处在于提醒读者：某些被当作外在背景的条件，实际上参与了能力的运行。限度在于，环境并不因此在生物学上等同器官，某种外部支持也未必不可替换。准确说法应当是：对于正在研究的能力，有些外部条件具有构成功能，移除或改变它们会影响过程。是否构成、构成到什么程度，需要在具体任务中辨认。</w:t>
      </w:r>
    </w:p>
    <w:p>
      <w:pPr>
        <w:jc w:val="both"/>
      </w:pPr>
      <w:r>
        <w:t>例如，一个家庭建立了一套共同照护安排，孩子的作息与成人工作的冲突得到缓解。我们不能只凭生活看起来顺畅，便宣布新“材”已经形成；但可以问：成人是否获得了更好的分工能力，孩子的表达是否更易被不同照护者理解，安排变化时系统能否修复。此处的材不只属于孩子，也可能属于家庭的协作方式。若我们只会寻找个人身上的能力，就看不见这种复合层面的形成。</w:t>
      </w:r>
    </w:p>
    <w:p>
      <w:pPr>
        <w:jc w:val="both"/>
      </w:pPr>
      <w:r>
        <w:t>这也说明，“因材施教”在早期生命中为何不够。成人所能辨认的材，总是已经在某些条件下显露的结果。照护不是仅按这些结果分配活动，而是参与创造尚未显露能力所需的条件。一个总被描述为“不愿尝试”的孩子，究竟缺少愿望、缺少可进入的任务、缺少熟悉支持，还是成人误读了其表达？这些问题不能靠一张稳定标签回答。</w:t>
      </w:r>
    </w:p>
    <w:p>
      <w:pPr>
        <w:pStyle w:val="Heading2"/>
      </w:pPr>
      <w:r>
        <w:t>五、身体怎样成为可以行动的身体</w:t>
      </w:r>
    </w:p>
    <w:p>
      <w:pPr>
        <w:jc w:val="both"/>
      </w:pPr>
      <w:r>
        <w:t>成年人很容易把身体当成一套现成设备：手已经是手，距离已经是距离，能不能够到只取决于力气够不够。然而，当我们认真考察一个新的动作时，就会发现，设备与使用并不是这样容易分开的。即使是成人学习一种新工具，也要重新建立眼睛、手、触感与结果之间的配合。身体并不是先拥有所有可用能力，然后才开始与世界互动。</w:t>
      </w:r>
    </w:p>
    <w:p>
      <w:pPr>
        <w:jc w:val="both"/>
      </w:pPr>
      <w:r>
        <w:t>《婴儿：SDE活体发生学》把这一点作为理解婴儿的重要入口。本书借用其问题，而不把每个解释都当作已经验证的发育规律。我们可以构造一个够取物品的片段：对象在前方，身体作出尝试，结果未达成，下一次动作改变。成人看到的是“拿不到”，但对发生过程而言，距离、力度、可行方向、支持面等区别可能正在获得组织。</w:t>
      </w:r>
    </w:p>
    <w:p>
      <w:pPr>
        <w:jc w:val="both"/>
      </w:pPr>
      <w:r>
        <w:t>不能因为动作有目的性的外观，就认定孩子已经先在心中画好了成人式计划。也不能因为孩子尚不能说明计划，就断言动作只是无意义反射。这两个判断都跳得太快。更稳妥的观察是：不同条件下动作有没有选择性变化，先前结果如何影响后续动作，变化是否具有稳定结构。解释应当随着证据的精细程度前进，而不是随着理论词汇的雄心前进。</w:t>
      </w:r>
    </w:p>
    <w:p>
      <w:pPr>
        <w:jc w:val="both"/>
      </w:pPr>
      <w:r>
        <w:t>从这里看，能力既不是一个纯内在按钮，也不是环境向身体注入的内容。它是身体条件与任务条件在连续尝试中形成的一种配合。某种配合稳定下来后，人在新的场景中才可能将它当作自己的“材”。但是，新场景总会带来不同约束，因此稳定不等于机械复制。真正可用的能力往往包含调整自身方式的余地。</w:t>
      </w:r>
    </w:p>
    <w:p>
      <w:pPr>
        <w:jc w:val="both"/>
      </w:pPr>
      <w:r>
        <w:t>假如成人每次都替孩子完成某类可尝试动作，孩子便少了一部分亲自经历差异和结果的机会。这是一个值得研究的机制假说，不是“帮助越少越好”的育儿命令。帮助有时正是进入动作的条件；没有帮助，过程甚至无法开始。关键问题是帮助承担了哪一段，它使后续尝试成为可能，还是长期代替了本可以逐渐参与的环节。帮助的价值要放在时间序列中判断。</w:t>
      </w:r>
    </w:p>
    <w:p>
      <w:pPr>
        <w:jc w:val="both"/>
      </w:pPr>
      <w:r>
        <w:t>同一个动作中也可能出现多重形成。孩子在身体上分辨距离，照护者在行动上分辨何时接近，双方在关系中形成某种可预期性。没有必要把所有变化都命名成不同的“大能力”，但有必要知道它们不只是一个最终动作的附属物。若教育只记录物品是否拿到，就可能错失真正值得接续的部分。</w:t>
      </w:r>
    </w:p>
    <w:p>
      <w:pPr>
        <w:jc w:val="both"/>
      </w:pPr>
      <w:r>
        <w:t>对于有不同身体条件的孩子，这个问题更应保持开放。不能把某一种典型动作路径当作所有能力发生的唯一形式。某条通道受限，不等于全部意义发生被封闭；但也不能用“通道可以替换”一句话轻率抹去真实障碍。需要的是辨认具体可行路径、所需支持与专业判断，而非以哲学乐观替代实际条件。发生学的整体视野只有在承认差异时才有用。</w:t>
      </w:r>
    </w:p>
    <w:p>
      <w:pPr>
        <w:pStyle w:val="Heading2"/>
      </w:pPr>
      <w:r>
        <w:t>六、语言的前面是什么</w:t>
      </w:r>
    </w:p>
    <w:p>
      <w:pPr>
        <w:jc w:val="both"/>
      </w:pPr>
      <w:r>
        <w:t>孩子说出第一个被成人识别的词，常被当作语言开始的时刻。这个时刻很显眼，容易记录，也容易分享。但一个可以被识别的词，已经依赖许多先前形成的条件：某些声音被分辨，某些注意被共同组织，某些回应使表达获得继续的可能。我们不能把公开可辨的结果，误作整个过程的起点。</w:t>
      </w:r>
    </w:p>
    <w:p>
      <w:pPr>
        <w:jc w:val="both"/>
      </w:pPr>
      <w:r>
        <w:t>本章不规定这些条件的固定发育次序。它要追问的是，一个符号如何从声音或动作变成可以进入共同活动的东西。想象一个构造情境：孩子发出一个不完整的声音，成人把它理解为指向某件物品，递出物品后发现并非如此，再尝试另一种理解。这个过程中，意义并非完全藏在孩子心中等待翻译，也并非由成人任意赋予。它在两端与情境的往复中逐渐获得可接续性。</w:t>
      </w:r>
    </w:p>
    <w:p>
      <w:pPr>
        <w:jc w:val="both"/>
      </w:pPr>
      <w:r>
        <w:t>这里有一个容易忽略的区别：成人理解了，不等于孩子已经形成成人所理解的概念。成人把一个动作叫作“分享”，孩子可能只是在重复一个有趣效果；成人把一次拒绝叫作“独立”，孩子可能是在表达一项具体不适。命名有助于成人组织观察，但也可能把正在形成的过程过早装入成熟分类。发生学所提醒的，不是不要命名，而是让命名保持可修正。</w:t>
      </w:r>
    </w:p>
    <w:p>
      <w:pPr>
        <w:jc w:val="both"/>
      </w:pPr>
      <w:r>
        <w:t>当语言越来越稳定，孩子的行动范围也可能被改变。他能够请求不在眼前的东西，接续先前未完成的活动，或者借别人表达过的说法尝试新的关系。语言不只是增加了一个传递通道，还可能重组什么能够成为对象、什么能够成为问题、什么能够进入共同记忆。这里的“可能”十分重要，因为不同语言活动的作用取决于具体过程，不能由说话数量直接推出。</w:t>
      </w:r>
    </w:p>
    <w:p>
      <w:pPr>
        <w:jc w:val="both"/>
      </w:pPr>
      <w:r>
        <w:t>我们也要为沉默留下解释空间。沉默可能是正在观察，可能是不愿参与，可能是表达困难，也可能是情境没有提供可进入的位置。把沉默自动判成“没有发生”，与把所有沉默都赞美成“深层发生”，同样缺少根据。可见结果不足时，合理的姿态是保留不确定，而不是用体系替空白补上答案。</w:t>
      </w:r>
    </w:p>
    <w:p>
      <w:pPr>
        <w:jc w:val="both"/>
      </w:pPr>
      <w:r>
        <w:t>SDE在语言发生问题上能够给出的一个可操作提醒是：不要只统计孩子获得多少符号，还要看符号如何参与差异的推进。一个词能否在不同情境中被使用，能否被修正，能否帮助孩子改变后续行动，比单独列出词汇数量更接近我们所关心的形成过程。但这不意味着词汇数量没有研究价值，而是它不能独自承担整个解释。</w:t>
      </w:r>
    </w:p>
    <w:p>
      <w:pPr>
        <w:jc w:val="both"/>
      </w:pPr>
      <w:r>
        <w:t>同理，复述并不天然等于搬运。有些复述是在进入共同语言的必要练习，有些复述已经包含重新组织，有些则确实停留在特定提示下的重复。不能根据外观一次性裁定。我们应当问：复述之后，后续的分辨与使用有没有改变？能够提出这个问题，才不会把发生学变成对记忆和练习的简单否定。</w:t>
      </w:r>
    </w:p>
    <w:p>
      <w:pPr>
        <w:pStyle w:val="Heading2"/>
      </w:pPr>
      <w:r>
        <w:t>七、“我”作为形成结果，不等于生命此前没有意义</w:t>
      </w:r>
    </w:p>
    <w:p>
      <w:pPr>
        <w:jc w:val="both"/>
      </w:pPr>
      <w:r>
        <w:t>主体性的发生是SDE教育论中最容易震动读者的部分。日常常识从“我”开始：我看见，我想要，我学习。发生学则要求继续追问，这个能够把经验归于自身、能够说出“我”的位置怎样形成。把成熟主体当起点，确实会让这个问题消失。</w:t>
      </w:r>
    </w:p>
    <w:p>
      <w:pPr>
        <w:jc w:val="both"/>
      </w:pPr>
      <w:r>
        <w:t>但若把“主体是结果”理解为主体形成以前没有任何经验、没有需要、没有值得尊重的存在，又走向了另一个错误。成熟自我概念、行动中的自我区分、身体反应以及社会承认，是不同层次的问题。一个生命不能表达成人式的自我叙述，并不意味着它只能被当作无意义对象。理论必须区分这些层次，才能避免一句激进口号产生不必要的误导。</w:t>
      </w:r>
    </w:p>
    <w:p>
      <w:pPr>
        <w:jc w:val="both"/>
      </w:pPr>
      <w:r>
        <w:t>在构造案例中，一个孩子起初接受成人对游戏的安排，后来开始改变规则。我们可能把这个变化理解为主体性的一种显露，但不能把改变规则本身当作充分证据。有时只是注意转移，有时是对某个刺激的回避，有时才涉及对活动方向的主动调整。要判断发生了什么，需要看前后关系：孩子能否维持某种选择，能否对成人的回应继续调整，能否在别的情境里表现出相近组织。</w:t>
      </w:r>
    </w:p>
    <w:p>
      <w:pPr>
        <w:jc w:val="both"/>
      </w:pPr>
      <w:r>
        <w:t>这一分析同时让成人的位置变得清楚。成人不是等待一个完整“我”突然出现，才开始尊重孩子；尊重正可以体现在如何给尚未成熟的表达留下位置。让一种表达有机会被听到，不等于它必须成为最终决定。照护有不能转让的责任，安全边界也不能由抽象的“自由发生”取消。关键是成人怎样在承担责任时仍保留孩子参与形成的可能。</w:t>
      </w:r>
    </w:p>
    <w:p>
      <w:pPr>
        <w:jc w:val="both"/>
      </w:pPr>
      <w:r>
        <w:t>由此，主体性不适宜被做成一条单向成绩线。更强硬的拒绝未必意味着更高主体性，更顺利的合作也未必意味着主体性消失。需要追问的是：参与者是否有适合其条件的表达与调整位置，活动中的规则如何响应这些表达，某种稳定关系能否容纳新的差异。主体性是整个过程的问题，不能只从一个醒目的动作读取。</w:t>
      </w:r>
    </w:p>
    <w:p>
      <w:pPr>
        <w:jc w:val="both"/>
      </w:pPr>
      <w:r>
        <w:t>当我们说早期形成了某种“材”，也应保持这种多层意识。敢于提出要求、能够理解他人回应、能够在受挫后接续行动，并不是同一个指标。它们可能在某些场景里相互支持，也可能在另一些场景里发生冲突。只有把能力当作具体关系中形成的组织，才能解释一个人在某处很主动、在另一处却十分退缩，而不急于给他贴上自相矛盾的性格标签。</w:t>
      </w:r>
    </w:p>
    <w:p>
      <w:pPr>
        <w:pStyle w:val="Heading2"/>
      </w:pPr>
      <w:r>
        <w:t>八、三态是一种问题结构，不是一张年龄表</w:t>
      </w:r>
    </w:p>
    <w:p>
      <w:pPr>
        <w:jc w:val="both"/>
      </w:pPr>
      <w:r>
        <w:t>混沌、介生、秩序，是相关专著解释早期形成的主要语言。它们很容易被画成三个前后相接的盒子：开始什么都没有，中间逐渐组织，最后终于完成。这样的图能够帮助读者入门，却也容易造成误解，好像出生对应混沌，某个年龄对应介生，再过一个年龄便永久进入秩序。</w:t>
      </w:r>
    </w:p>
    <w:p>
      <w:pPr>
        <w:jc w:val="both"/>
      </w:pPr>
      <w:r>
        <w:t>更细致的读法是把三态限定到正在讨论的能力或关系。一个孩子在某一动作上已经很稳定，在某种新表达上仍处于摸索，在另一种任务上甚至还没有明确问题。所谓秩序，是相对于某些差异已经获得稳定组织；所谓混沌，也不意味着整个生命毫无组织。若把局部尚未形成扩大为整体绝对空白，就与生命已经拥有的身体组织和既往历史冲突。</w:t>
      </w:r>
    </w:p>
    <w:p>
      <w:pPr>
        <w:jc w:val="both"/>
      </w:pPr>
      <w:r>
        <w:t>这也是胎内发生必须被纳入的理由。如果承认出生以前已有复杂形成过程，就不能在出生那一刻重新假定一切条件归零。这里需要区分“对于某项新能力尚未形成”与“对于整个生命没有任何结构”。前者是具体而可研究的判断，后者则需要极强的论证，不能凭一个比喻成立。入门书应帮助读者从绝对语气退到明确对象，再沿明确对象走深。</w:t>
      </w:r>
    </w:p>
    <w:p>
      <w:pPr>
        <w:jc w:val="both"/>
      </w:pPr>
      <w:r>
        <w:t>介生同样不是一个神秘的万能区域。它可以用来描述：某种新的组织已开始出现，但尚未稳定，仍能沿不同路径改变。例如在一个构造游戏中，孩子开始尝试把一种物品当作另一种东西使用，规则尚未固定，成人的回应可能使活动继续或中断。这个片段可以帮助理解介生，但不能反过来说所有假装游戏都已经证明某套完整本体论。</w:t>
      </w:r>
    </w:p>
    <w:p>
      <w:pPr>
        <w:jc w:val="both"/>
      </w:pPr>
      <w:r>
        <w:t>三态最有启发的地方，是使我们同时看见两种危险。一种危险是只追求稳定，把尚未确定的尝试迅速关进标准答案；另一种危险是赞美不确定本身，忽略某些稳定条件正是继续探索所必需。没有任何可依赖的节奏、关系与工具，新尝试可能没有承载。发生需要开放，也需要能够维持开放的相对稳定条件。</w:t>
      </w:r>
    </w:p>
    <w:p>
      <w:pPr>
        <w:jc w:val="both"/>
      </w:pPr>
      <w:r>
        <w:t>因此，教育不能只问“该让孩子更自由，还是更有秩序”。问题应当是：当前哪一部分需要稳定，哪一部分需要保持可改，谁有权作出调整，什么迹象说明调整正在失效。这个问法比二选一更困难，却更接近实际。它也解释为什么同一种做法在不同处境中会有不同意义，而不能轻率地拿单一原则覆盖所有家庭。</w:t>
      </w:r>
    </w:p>
    <w:p>
      <w:pPr>
        <w:pStyle w:val="Heading2"/>
      </w:pPr>
      <w:r>
        <w:t>九、早期重要与早期决定，是两个命题</w:t>
      </w:r>
    </w:p>
    <w:p>
      <w:pPr>
        <w:jc w:val="both"/>
      </w:pPr>
      <w:r>
        <w:t>关于早期发生，最需要小心的不是“它是否重要”，而是重要性如何被讲述。一个阶段可以对后续过程具有深远影响，但深远影响不等于所有结果在那时已经确定。若把奠基说成终身裁决，发生学便会在强调发生的同时，给后来生命关上重新发生的门。</w:t>
      </w:r>
    </w:p>
    <w:p>
      <w:pPr>
        <w:jc w:val="both"/>
      </w:pPr>
      <w:r>
        <w:t>第350号专著中存在值得认真处理的张力。它一方面说早期底盘能够在后续关系中修补，另一方面又把零至三岁解释为人生唯一一次严格意义的从零到一，并将后续形成归为再创造。这种区分若只表示历史上第一次不能重复，并无困难：任何人的第一次确实只有一次。但若进一步意味着后来再不能形成此前不存在的能力，便需要另外的论证。</w:t>
      </w:r>
    </w:p>
    <w:p>
      <w:pPr>
        <w:jc w:val="both"/>
      </w:pPr>
      <w:r>
        <w:t>这里至少有三个“零”。第一个是某个人生命史中尚未完成第一次奠基的零；第二个是某项能力尚不存在的零；第三个是一个新的复合系统尚未形成的零。三者不能混用。一个成年人已经有长久历史，却仍可能第一次与某种工具、伙伴或问题形成新的组织；他不是整个人回到空白，而是新系统在某一层面尚未存在。下一章关于我材发生的讨论，主要落在后两种意义上。</w:t>
      </w:r>
    </w:p>
    <w:p>
      <w:pPr>
        <w:jc w:val="both"/>
      </w:pPr>
      <w:r>
        <w:t>这一区分是本书提出的解释方案，不能冒充所有旧文本已经作出的统一规定。它的优点，是让早期不可替代性与后续新能力形成不必相互排斥；它的风险，是通过改变词义掩盖真实分歧。因此，是否接受这个方案，应当由作者结合不同文本的原意进一步裁定。入门书的责任是把区别摆出来，不是把发展中的体系涂抹成没有任何变化的完成品。</w:t>
      </w:r>
    </w:p>
    <w:p>
      <w:pPr>
        <w:jc w:val="both"/>
      </w:pPr>
      <w:r>
        <w:t>同样，对人工智能的限制也必须明确对象。裸语言模型的生成过程，与一个人、模型、工具和现实反馈组成的系统，不是同一分析单位。某部著作对前者提出边界，并不能未经论证地直接移用于后者。反过来，人机组合出现一种新产物，也不自动证明使用者形成了新能力。需要分别看产物、新系统和自然人发生了什么。</w:t>
      </w:r>
    </w:p>
    <w:p>
      <w:pPr>
        <w:jc w:val="both"/>
      </w:pPr>
      <w:r>
        <w:t>如果读者只记住“早期很关键”，可能产生一种迟到感：我早已过了那个阶段，是否一切太晚？发生学更值得给出的回答，是要求回看当下仍能改变的关系与路径。过去不能重演，不等于所有后续条件不能重组。理论不应承诺任何人都能达到任何结果，也不应把一个人的现在永久归因于无法核实的童年故事。</w:t>
      </w:r>
    </w:p>
    <w:p>
      <w:pPr>
        <w:jc w:val="both"/>
      </w:pPr>
      <w:r>
        <w:t>事实上，成年人回忆童年时，常会用今天的结果重新排列过去。成功的人把某次鼓励看成命运起点，受挫的人把某次批评看成一切困难的根源。这些记忆可以具有真实的个人意义，却不因此成为充分的因果证据。研究发生史必须允许多个解释并存，也要允许某些重要形成没有留下可追踪记录。不能为了让故事完整，就制造一条实际无法证实的必然链。</w:t>
      </w:r>
    </w:p>
    <w:p>
      <w:pPr>
        <w:pStyle w:val="Heading2"/>
      </w:pPr>
      <w:r>
        <w:t>十、三个强反对，怎样认真回答</w:t>
      </w:r>
    </w:p>
    <w:p>
      <w:pPr>
        <w:jc w:val="both"/>
      </w:pPr>
      <w:r>
        <w:t>第一种反对会说：这不就是发展科学早已研究的事情吗？相互作用、学习、情境与身体的重要性，并不是SDE才提出的。这个反对有力量。如果发生学只是给既有事实换三个字母，就没有提供足够的新解释。不能靠宣布旧理论都是发现学，便免除与它们逐项比较的工作。</w:t>
      </w:r>
    </w:p>
    <w:p>
      <w:pPr>
        <w:jc w:val="both"/>
      </w:pPr>
      <w:r>
        <w:t>比较应当具体到一个问题。例如，对于同一行为变化，SDE是否要求记录一种通常被漏掉的条件？它是否区分了其他模型容易混合的结果？它是否给出不同的干预选择，并承认何种观察会使自己的解释失效？如果这些问题没有答案，最多可以说SDE提供一种统整语言；不能进一步声称已经取得实证优越性。统整语言有其价值，但它与新增因果知识不是同一成绩。</w:t>
      </w:r>
    </w:p>
    <w:p>
      <w:pPr>
        <w:jc w:val="both"/>
      </w:pPr>
      <w:r>
        <w:t>第二种反对会说：如此强调关系，会不会消解孩子自身的差异？如果每个结果都归于复合体，个体还能作为研究对象吗？回答不应是“个体不存在”，而应是：个体仍然可以成为分析对象，只是它的边界和能力需要在具体过程中说明。研究一个人身上相对稳定的差异，与承认这些差异有形成条件，并不矛盾。发生学拒绝的是无历史的绝对起点，而不是一切相对稳定的个体区分。</w:t>
      </w:r>
    </w:p>
    <w:p>
      <w:pPr>
        <w:jc w:val="both"/>
      </w:pPr>
      <w:r>
        <w:t>第三种反对会说：解释范围太宽，什么都能套进去，如何失败？这是最关键的检验。假如我们认为某种稳定回应条件参与了一项能力形成，那么就需要说明预期观察什么变化，哪些替代解释也能产生相同结果，哪些情况会迫使我们缩小判断。不能在没有变化时说“发生藏得很深”，有相反变化时又说“负向发生也是发生”，最后让理论对任何结果都成立。</w:t>
      </w:r>
    </w:p>
    <w:p>
      <w:pPr>
        <w:jc w:val="both"/>
      </w:pPr>
      <w:r>
        <w:t>发生学的总框架与某项具体假说应当分开。总框架可以提醒我们关注形成、关系与回写；具体假说则必须承担被材料削弱的风险。总框架的启发性不保证每项假说正确，某项假说失败也不必立即推翻全部框架。重要的是让失败真正改变后续解释，而非只在文字上礼貌承认“仍需更多研究”。</w:t>
      </w:r>
    </w:p>
    <w:p>
      <w:pPr>
        <w:jc w:val="both"/>
      </w:pPr>
      <w:r>
        <w:t>这三个反对还能帮助读者辨认一种常见写作幻觉：把许多已有研究排列在新概念下面，就好像新概念已经被这些研究共同证实。实际上，研究支持的是其具体操作与结论，不会自动替一个更大的本体论承担证明责任。我们可以借研究说明一种解释的可能性，但需要明确从研究结论走到体系判断，中间增加了什么推论。</w:t>
      </w:r>
    </w:p>
    <w:p>
      <w:pPr>
        <w:pStyle w:val="Heading2"/>
      </w:pPr>
      <w:r>
        <w:t>十一、怎样阅读一个发展研究而不把它读成寓言</w:t>
      </w:r>
    </w:p>
    <w:p>
      <w:pPr>
        <w:jc w:val="both"/>
      </w:pPr>
      <w:r>
        <w:t>本章不提供未经核对的年龄表或育儿处方，但可以说明怎样使用证据。设想研究者记录一种动作在不同任务条件下的差异。读者首先要问的不是这项结果能否给SDE作证，而是研究到底观察了什么。它测量的是动作频率、停留时间、选择方向，还是照护者报告？这些指标各有含义，并不自动等于自我、智慧或意义。</w:t>
      </w:r>
    </w:p>
    <w:p>
      <w:pPr>
        <w:jc w:val="both"/>
      </w:pPr>
      <w:r>
        <w:t>接着要看解释距离。从一个动作差异推到某项能力，再从该能力推到一个普遍发生机制，距离逐步增加。每一步都需要额外论证。若研究只表明两种条件下反应不同，我们可以说条件参与了显露差异；但要说“主体性因此形成”，就需要更多指标与对照。大词并不是不能用，而是不能让大词吞掉证据尺度。</w:t>
      </w:r>
    </w:p>
    <w:p>
      <w:pPr>
        <w:jc w:val="both"/>
      </w:pPr>
      <w:r>
        <w:t>再看任务与生活的距离。实验为了区分解释，常会简化条件；生活中的过程则同时受到许多因素影响。实验发现不能直接变成家庭操作指南，家庭观察也不能直接冒充严格对照。两者可以互相启发，但各自需要保留边界。一个入门体系若跳过这层距离，最容易把本来审慎的研究写成确定无疑的日常命令。</w:t>
      </w:r>
    </w:p>
    <w:p>
      <w:pPr>
        <w:jc w:val="both"/>
      </w:pPr>
      <w:r>
        <w:t>还要看群体与个体的距离。某种群体趋势并不意味着每个孩子都必然如此，也不意味着偏离平均路径就是失败。对于一个具体孩子，解释需要结合其条件与专业判断。SDE强调具相，正应该在这里发挥作用：个别情境不只是一般规律的附注，而是我们判断规律如何适用的必要部分。</w:t>
      </w:r>
    </w:p>
    <w:p>
      <w:pPr>
        <w:jc w:val="both"/>
      </w:pPr>
      <w:r>
        <w:t>最后要看描述与价值的距离。一项能力更早显露，是否就更好？更容易符合成人任务，是否就意味着更有意义？研究可以测量结果，教育仍需讨论选择这些结果的理由。发生学把价值带回过程，是为了让选择可被讨论，而不是用“共同发生”给所有偏好盖章。我们依然要问：对谁好，改善了什么，代价由谁承担，哪些可能被压低了。</w:t>
      </w:r>
    </w:p>
    <w:p>
      <w:pPr>
        <w:jc w:val="both"/>
      </w:pPr>
      <w:r>
        <w:t>因此，本章中关于胎内、早期与材的关系，应当被读作一张研究地图。地图告诉我们哪些问题值得连在一起，不等于地图上的每条路线都已经走通。读者可以据此追问来源、要求区分，也可以发现地图遗漏了什么。一本讨论发生的书，需要允许自己的地图继续发生。</w:t>
      </w:r>
    </w:p>
    <w:p>
      <w:pPr>
        <w:pStyle w:val="Heading2"/>
      </w:pPr>
      <w:r>
        <w:t>十二、从一个标签返回一个可以继续的问题</w:t>
      </w:r>
    </w:p>
    <w:p>
      <w:pPr>
        <w:jc w:val="both"/>
      </w:pPr>
      <w:r>
        <w:t>现在回到开头那个被说成有数学材、没有表达材的孩子。如果只把评价当作他的本质，教育的动作很容易固定：继续强化做题，尽量回避公开表达。这种安排短期可能减少挫折，也可能恰好符合某些现实需求。但如果没有进一步观察，它也可能让一个暂时显露变成越来越难以改变的边界。</w:t>
      </w:r>
    </w:p>
    <w:p>
      <w:pPr>
        <w:jc w:val="both"/>
      </w:pPr>
      <w:r>
        <w:t>发生学会把问题拆回具体过程。他不愿解释，是因为尚未把直觉转换成语言，因为同伴的反应使他担心，因为任务只奖励速度，还是因为老师预先替他解释了？这些都只是可能解释，不能凭想象裁定。需要选择少量能够区分它们的情境，观察变化，并允许原先判断被改写。</w:t>
      </w:r>
    </w:p>
    <w:p>
      <w:pPr>
        <w:jc w:val="both"/>
      </w:pPr>
      <w:r>
        <w:t>例如，在一个构造的教学试验中，教师不要求他立刻向全班讲解，而让他先选择一道自己愿意讨论的题，以图、动作或短句展示某一步。这样的变化不是为了保证表达能力必然出现，而是为了检查：改变显露形式与参与条件后，原来被称为“没有表达材”的现象是否仍然相同。若有差别，标签就应当缩小；若没有差别，也不能据此断言终身如此。</w:t>
      </w:r>
    </w:p>
    <w:p>
      <w:pPr>
        <w:jc w:val="both"/>
      </w:pPr>
      <w:r>
        <w:t>更重要的是，教师自身也被放入检验。原先的任务是否只有一种合格表达？教师是否把快速回答误当理解，把沉默误当没有内容？家长是否只在成绩好的时候讨论学习？这些问题并非为了责怪成人，而是为了把参与形成的条件重新变成可以修改的东西。只有孩子被要求改变，系统就仍停留在旧图景。</w:t>
      </w:r>
    </w:p>
    <w:p>
      <w:pPr>
        <w:jc w:val="both"/>
      </w:pPr>
      <w:r>
        <w:t>在这个过程中，早期历史可以提供线索，却不能充当终局解释。即使我们知道孩子过去受到过某种影响，也仍要问当下什么条件在维持现状。一个发生史如果只会告诉人“你为什么成为这样”，却不能帮助人区分“现在什么还能改变”，就容易被用成另一种命运论。</w:t>
      </w:r>
    </w:p>
    <w:p>
      <w:pPr>
        <w:jc w:val="both"/>
      </w:pPr>
      <w:r>
        <w:t>所谓材的奠基，最终需要保留两个方向。向后，我们拒绝把成熟能力当作没有发生史的成品；向前，我们拒绝把发生史当作不可再改的判决。胎内与零至三岁的讨论，让人看见那些在公开评价开始以前已经进行的形成。下一步，则要追问在新的工具与新的共同体中，一个已有历史的人还能怎样形成此前未有的能力。正是在这里，早期奠基与我材发生之间的通道才真正打开。</w:t>
      </w:r>
    </w:p>
    <w:p>
      <w:pPr>
        <w:jc w:val="both"/>
      </w:pPr>
      <w:r>
        <w:t>还有一项区分值得带到后面的章节：发生史不等于可以完整复原的档案史。一个人拥有真实的形成过程，却未必拥有记录这一过程的材料。家人可能记得某个鲜明片段，许多日常变化则没有留下痕迹。不能因为档案缺失，就否定形成曾经存在；也不能因为相信形成存在，就把想象的故事补成证据。发生学必须承认这种认识上的不对称。</w:t>
      </w:r>
    </w:p>
    <w:p>
      <w:pPr>
        <w:jc w:val="both"/>
      </w:pPr>
      <w:r>
        <w:t>当我们只有有限材料时，可以提出几种竞争解释，并明确哪些观察有助于区分它们。例如，一个孩子在熟悉环境里愿意表达、进入陌生场所后沉默，可能涉及语言组织、关系预期、任务理解或身体状态。回溯早期经历或许能提供线索，当下改变某个条件也可能提供线索。两类线索相互补充，却不能轻率地把其中一项提升为唯一根源。</w:t>
      </w:r>
    </w:p>
    <w:p>
      <w:pPr>
        <w:jc w:val="both"/>
      </w:pPr>
      <w:r>
        <w:t>这会改变教育者使用故事的方式。故事可以帮助看见原先忽略的可能，不能替代所有后续检查；理论可以整理故事，不能让每个故事都被迫服从同一结局。对一个孩子最有帮助的解释，未必是最宏大、最动人的解释，而可能是能够让成人在下一次相遇中作出一个更准确调整的解释。若调整没有带来预期变化，就应重新查看原因，而非继续给孩子添加理论标签。</w:t>
      </w:r>
    </w:p>
    <w:p>
      <w:pPr>
        <w:jc w:val="both"/>
      </w:pPr>
      <w:r>
        <w:t>因此，本章把早期发生放在重要位置，同时把解释的权力限制在材料能够支持的范围内。我们需要看见孩子此前已经走过的路，也要承认有些路看不见；需要尊重早期条件，也要继续寻找当前可改变的条件。这样的双重要求，既保护理论不被写成万能因果故事，也保护一个具体生命不被某种关于其过去的故事永久规定。</w:t>
      </w:r>
    </w:p>
    <w:p>
      <w:pPr>
        <w:pStyle w:val="Heading2"/>
        <w:keepNext w:val="1"/>
      </w:pPr>
      <w:r>
        <w:rPr>
          <w:color w:val="5B6472"/>
        </w:rPr>
        <w:t>来源与编写说明</w:t>
      </w:r>
    </w:p>
    <w:p>
      <w:pPr>
        <w:pStyle w:val="BookNote"/>
      </w:pPr>
      <w:r>
        <w:rPr>
          <w:rFonts w:ascii="Monograph Serif" w:hAnsi="Monograph Serif" w:eastAsia="Monograph Serif" w:cs="Monograph Serif"/>
        </w:rPr>
        <w:t xml:space="preserve">本章为入门专著新写研究稿，不是既有专著摘录。使用作者提供《SDE本体论入门》抽取底本中第四十七、四十八章相关段落，重点重述共同发生与感觉之门，同时保留正文列出的理论和证据边界。</w:t>
      </w:r>
    </w:p>
    <w:p>
      <w:pPr>
        <w:pStyle w:val="BookNote"/>
      </w:pPr>
      <w:r>
        <w:t>网站来源一：《SDE教育发生学导论》，第324号，https://sdeuniverses.com/books/m/324/text/ 。实际阅读目录、导论开篇至四句核心命题。</w:t>
      </w:r>
    </w:p>
    <w:p>
      <w:pPr>
        <w:pStyle w:val="BookNote"/>
      </w:pPr>
      <w:r>
        <w:t>网站来源二：《人生的智慧源头——与妈妈的SDE》，第227号，https://sdeuniverses.com/books/m/227/text/ 。实际阅读出版说明、前言、导读和第一章前半至智慧最小单位。</w:t>
      </w:r>
    </w:p>
    <w:p>
      <w:pPr>
        <w:pStyle w:val="BookNote"/>
      </w:pPr>
      <w:r>
        <w:t>网站来源三：《婴儿：SDE活体发生学》，第349号，https://sdeuniverses.com/books/m/349/text/ 。实际阅读目录、论证地图及引言开头。</w:t>
      </w:r>
    </w:p>
    <w:p>
      <w:pPr>
        <w:pStyle w:val="BookNote"/>
      </w:pPr>
      <w:r>
        <w:t>网站来源四：《SDE 0-3岁婴儿教育发生学》，第350号，https://sdeuniverses.com/books/m/350/text/ 。实际阅读定位、自序、导论开头，终章第三节与理论总纲第十五节等关键段。</w:t>
      </w:r>
    </w:p>
    <w:p>
      <w:pPr>
        <w:pStyle w:val="BookNote"/>
      </w:pPr>
      <w:r>
        <w:t>胎内与零至三岁为两个奠基阶段，属于本稿当前采用、用于组织入门阅读的理论整理方案。本章未独立完成相关发展文献的系统综述，不给出发育里程碑和医疗护理建议；文中日常片段均明确为构造分析情境。三种零的区分为本书编写层的解释方案，须与原作的既有论述区分。</w:t>
      </w:r>
    </w:p>
    <w:p>
      <w:pPr>
        <w:pStyle w:val="Heading1"/>
      </w:pPr>
      <w:bookmarkStart w:id="77" w:name="ch62"/>
      <w:bookmarkEnd w:id="77"/>
      <w:r>
        <w:rPr>
          <w:rFonts w:ascii="Monograph Serif" w:hAnsi="Monograph Serif" w:eastAsia="Monograph Serif" w:cs="Monograph Serif"/>
        </w:rPr>
        <w:t xml:space="preserve">第六十二章　从因材施教到我材发生：</w:t>
        <w:br/>
        <w:t xml:space="preserve">复合体、新材与三界层级</w:t>
      </w:r>
    </w:p>
    <w:p>
      <w:pPr>
        <w:pStyle w:val="Heading2"/>
      </w:pPr>
      <w:r>
        <w:t>一、作业完成以后，能力究竟在谁那里</w:t>
      </w:r>
    </w:p>
    <w:p>
      <w:pPr>
        <w:jc w:val="both"/>
      </w:pPr>
      <w:r>
        <w:t>一位成年人过去从未写过程序。现在，他向人工智能描述需要，把生成的代码放进运行环境，看到一个能够统计家庭开支的小工具。他很高兴，说自己学会编程了。第二天工具报错，他无法说明错误，也不知道该怎样提出进一步问题。有人因此断言：他什么也没学会。还有人反驳：工具已经做出来，何必计较谁会编程？</w:t>
      </w:r>
    </w:p>
    <w:p>
      <w:pPr>
        <w:jc w:val="both"/>
      </w:pPr>
      <w:r>
        <w:t>这是一则构造案例。两种判断各抓住一部分事实。工具能运行，确实与什么也没发生不同；但一次完成也不足以证明这个人形成了稳定的编程能力。真正需要澄清的是：我们正在评价哪一个单位，哪一种能力，在哪些条件下的能力。问题若不清楚，赞扬与否定都会落在过大的结论上。</w:t>
      </w:r>
    </w:p>
    <w:p>
      <w:pPr>
        <w:jc w:val="both"/>
      </w:pPr>
      <w:r>
        <w:t>“我材发生”从这里进入。它关心的不是一个人拥有多少可供识别的既有特长，而是这个人在新的关系、工具与问题中，能否形成此前没有的行动与理解方式。题目里的“我”并不意味着能力必须全部存放于自然人的头脑之内；但它要求我们说明，这种形成与这个人的历史、选择、责任和后续道路有什么关系。不能只因产物出现在他的账号里，就把所有能力自动划归给他。</w:t>
      </w:r>
    </w:p>
    <w:p>
      <w:pPr>
        <w:jc w:val="both"/>
      </w:pPr>
      <w:r>
        <w:rPr>
          <w:rFonts w:ascii="Monograph Serif" w:hAnsi="Monograph Serif" w:eastAsia="Monograph Serif" w:cs="Monograph Serif"/>
        </w:rPr>
        <w:t xml:space="preserve">依据书架呈现的问题方向，本章提出两条新材发生的解释路线：人与AI形成新的复合体，使此前不存在的材发生；已有的材通过碰撞，产生新的材或新的材的特性。本章同时讨论现实世界、理念世界、自我世界中的层级提升。本章按这些研究设想展开，不将其写成已经取得充分实证验证的教育规律，也不冒称已通读第400卷的全部正文。</w:t>
      </w:r>
    </w:p>
    <w:p>
      <w:pPr>
        <w:jc w:val="both"/>
      </w:pPr>
      <w:r>
        <w:t>这组主张首先改变教育的问题顺序。过去常问：你是什么样的人，适合学习什么？现在增加一个更前置的问题：在怎样的组合与活动中，你可能成为此前还不是的学习者？过去常问：如何把现有优势发挥得更好？现在还要问：优势之间怎样相遇，原先不构成优势的经验怎样获得新作用，谁来判断这种变化值得继续？</w:t>
      </w:r>
    </w:p>
    <w:p>
      <w:pPr>
        <w:jc w:val="both"/>
      </w:pPr>
      <w:r>
        <w:t>这不要求废除一切因材施教。面对既有差异，选择适合的起点与支持，仍有实际价值。要改变的是把既有材当作教育最终边界的做法。如果“适合你”变成不许跨出的围栏，教育就会把一次识别变成长期安排，把目前的差异变成未来只能如此的理由。发生学要打开的是这个封闭。</w:t>
      </w:r>
    </w:p>
    <w:p>
      <w:pPr>
        <w:pStyle w:val="Heading2"/>
      </w:pPr>
      <w:r>
        <w:t>二、把材从库存改写为可形成的组织</w:t>
      </w:r>
    </w:p>
    <w:p>
      <w:pPr>
        <w:jc w:val="both"/>
      </w:pPr>
      <w:r>
        <w:t>我们不妨先给“材”一个工作性说明：在某类条件下，能够相对稳定地分辨问题、组织行动并接续反馈的一种能力组织。这个说明并非作者所有文本的固定定义，而是本章为便于讨论提出的操作性表达。它把三个问题放在一起：能做什么，依靠什么条件，做过以后怎样继续。</w:t>
      </w:r>
    </w:p>
    <w:p>
      <w:pPr>
        <w:jc w:val="both"/>
      </w:pPr>
      <w:r>
        <w:t>只列举“语言材”“数学材”“管理材”，容易把材看成库存标签。标签能够帮助沟通，却不能解释一项能力的实际结构。例如，一个人善于讲故事，可能擅长察觉听众反应，也可能只是熟悉某种固定模板。两者在熟悉场景中都能表现得很好，进入陌生任务以后却可能出现很大差别。材的名称相同，发生结构并不相同。</w:t>
      </w:r>
    </w:p>
    <w:p>
      <w:pPr>
        <w:jc w:val="both"/>
      </w:pPr>
      <w:r>
        <w:t>同一种材还可能借助不同载体存在。有人记得大量事实，有人擅长建立可检索资料，有人善于组织团队对事实的核查。在一个需要可靠答复的任务中，三者都可能作出重要贡献。但它们不能被当作同一种个人记忆能力。教育若只考核无工具复述，就会偏向第一种；若只看最终报告，又可能掩盖每个人实际承担的部分。</w:t>
      </w:r>
    </w:p>
    <w:p>
      <w:pPr>
        <w:jc w:val="both"/>
      </w:pPr>
      <w:r>
        <w:t>因此，我材发生需要同时描述个人与复合体。个人层面要看他能否形成新的问题意识、辨认与调整能力；复合层面要看工具、记录、伙伴和规则能否共同支持以前做不到的工作。两层可能一起增长，也可能一层增长而另一层停滞。这个区别将决定我们怎样评价AI辅助学习。</w:t>
      </w:r>
    </w:p>
    <w:p>
      <w:pPr>
        <w:jc w:val="both"/>
      </w:pPr>
      <w:r>
        <w:t>材还具有局部性。一个人能在某个领域识别好问题，不意味着换到任何领域都能立刻做到。成熟的判断往往依赖长期接触的材料、错误与后果。所谓升维如果被写成脱离具体内容后获得万能眼光，就会制造新的幻觉。更高层级的组织仍需要接入足够具体的差异，否则只能输出概括性话语。</w:t>
      </w:r>
    </w:p>
    <w:p>
      <w:pPr>
        <w:jc w:val="both"/>
      </w:pPr>
      <w:r>
        <w:t>另一方面，局部性也不是封闭性。一项在原领域形成的能力，进入新领域时可以提供起点。音乐训练中的节律敏感，未必自动变成数学能力；但在一个特定问题中，它可能帮助人发现可讨论的结构。我们需要观察实际连接怎样建立，而不是先宣布一切都能迁移，或一切都不能迁移。碰撞的意义就在于，它可能改变能力之间原先不存在的关系。</w:t>
      </w:r>
    </w:p>
    <w:p>
      <w:pPr>
        <w:pStyle w:val="Heading2"/>
      </w:pPr>
      <w:r>
        <w:t>三、人与工具什么时候构成一个新的学习单位</w:t>
      </w:r>
    </w:p>
    <w:p>
      <w:pPr>
        <w:jc w:val="both"/>
      </w:pPr>
      <w:r>
        <w:t>一个人打开AI窗口，并不自动形成新的复合能力。最简单的使用可能只是请求答案、复制答案、结束任务。这个过程确实发生了信息流动，但是否改变了后续分辨与行动，需要另外检查。工具接入是必要条件之一，却不能独自证明复合体已经形成。</w:t>
      </w:r>
    </w:p>
    <w:p>
      <w:pPr>
        <w:jc w:val="both"/>
      </w:pPr>
      <w:r>
        <w:t>我们可以用一个构造的社区调研任务解释。学习者想了解公共活动空间为什么使用率低。他先让AI列出常见原因，得到距离、设施、宣传、时间安排等选项。此时模型提供的是一个一般材料集合。学习者如果直接把它写成当地调查结论，就越过了现实反馈；如果只把它当作访谈准备，接下来则有机会让材料进入具体发生。</w:t>
      </w:r>
    </w:p>
    <w:p>
      <w:pPr>
        <w:jc w:val="both"/>
      </w:pPr>
      <w:r>
        <w:t>他到现场观察，发现活动空间并不偏远，却有几位居民表示不知道是否允许自由进入。他把这些观察带回，与AI讨论原有分类是否遗漏了使用资格的模糊性。模型帮助整理访谈问题，学习者再与不同居民交流，发现部分人担心打扰既有小群体。原先的“设施不足”猜想被缩小，新的问题变成进入规则怎样显露。</w:t>
      </w:r>
    </w:p>
    <w:p>
      <w:pPr>
        <w:jc w:val="both"/>
      </w:pPr>
      <w:r>
        <w:t>这里，人机关系开始具有连续结构。模型输出不再是终点，而是下一次现实行动的材料；现实行动不再只是给模型背书，而是有能力改变问题与分类；学习者也不再只是信息接收者，而在选择调查对象、理解反应与承担判断。记录将这条过程保存下来，下一轮可以检查自己何时换了问题。这个组合才有理由被研究为新的学习单位。</w:t>
      </w:r>
    </w:p>
    <w:p>
      <w:pPr>
        <w:jc w:val="both"/>
      </w:pPr>
      <w:r>
        <w:t>但即使如此，也不能马上宣布形成了“超级智能”。我们需要问它是否稳定：换一个相近任务还能不能运行，模型换掉后哪些部分保留，学习者能否解释关键选择，团队是否能发现错误，记录是否足以支持修正。如果每一轮都依赖一次偶然的漂亮提示，而后续无法接续，形成的可能只是一次产物。</w:t>
      </w:r>
    </w:p>
    <w:p>
      <w:pPr>
        <w:jc w:val="both"/>
      </w:pPr>
      <w:r>
        <w:t>复合体也不是无边界的大整体。一个学习项目可能使用很多外部资源，但并非所有资源都以同等方式参与能力形成。某个资料只被偶然引用，某个工具则持续影响问题表达与检验方式。分析边界应围绕当前能力的运行来确定：改变哪一条件会使关键过程变化，哪些条件只是可替换背景，哪些责任不能随工具外包。</w:t>
      </w:r>
    </w:p>
    <w:p>
      <w:pPr>
        <w:jc w:val="both"/>
      </w:pPr>
      <w:r>
        <w:t>在这个意义上，“人—AI”还不够完整。现实约束、资料来源、记忆记录、合作规则与反馈机制，往往同样重要。《SDE智能体导论》把人、语言模型、SDE方法、工具与现实反馈放在一个复合发生系统中，其启发正在这里。我们可以批评它的具体边界，检验其新增作用，却不能把它缩成一句“让模型帮忙”。</w:t>
      </w:r>
    </w:p>
    <w:p>
      <w:pPr>
        <w:pStyle w:val="Heading2"/>
      </w:pPr>
      <w:r>
        <w:t>四、第一个新材：会把含混的不满变成可检验的问题</w:t>
      </w:r>
    </w:p>
    <w:p>
      <w:pPr>
        <w:jc w:val="both"/>
      </w:pPr>
      <w:r>
        <w:t>回到社区案例。最初学习者只有一句模糊感受：这里的活动办得不好。经过几轮材料、观察与讨论，他开始能够区分设施、资格、时间与关系门槛。假如这种区分能够在后续任务中继续使用，学习者可能形成了一项新的材：把含混不满转成可检验问题的能力。</w:t>
      </w:r>
    </w:p>
    <w:p>
      <w:pPr>
        <w:jc w:val="both"/>
      </w:pPr>
      <w:r>
        <w:t>这项能力不是AI独自交给他的标准答案。若没有现场差异，模型可能一直停留在一般列表；若没有模型的材料组织，他也可能只围着自己最熟悉的抱怨打转；若没有记录与再访，新的分类未必能够稳定。新材的形成需要这几个环节真正互相改变。把贡献只归于某一方，会遗漏机制。</w:t>
      </w:r>
    </w:p>
    <w:p>
      <w:pPr>
        <w:jc w:val="both"/>
      </w:pPr>
      <w:r>
        <w:t>不过，我们仍要区分三种可能。第一种是学习者只记住了“使用资格”这个词，下次仍不会自行辨认问题。第二种是当前组合在熟悉任务上能够继续运行，但学习者单独解释困难。第三种是学习者获得部分可迁移的分辨，并能重新组织不同工具。三种情况各有价值，却对应不同评价。不能因为第三种最令人向往，就把前两种伪报成第三种。</w:t>
      </w:r>
    </w:p>
    <w:p>
      <w:pPr>
        <w:jc w:val="both"/>
      </w:pPr>
      <w:r>
        <w:t>新材也不一定意味着效率立即提高。学习者开始认真区分观察与推测，可能写得更慢，结论更少，甚至承认原先看似完整的报告没有依据。从产量看似退步，从判断结构看却可能前进。教育需要为这种变化保留位置，否则学生会学会隐藏不确定，追求更快交出看起来已经完成的东西。</w:t>
      </w:r>
    </w:p>
    <w:p>
      <w:pPr>
        <w:jc w:val="both"/>
      </w:pPr>
      <w:r>
        <w:t>这也说明为什么“结果更好”不足以单独证明材发生。AI本身性能提升，可以使所有用户的产物更漂亮；模板改进也能使报告更完整。若要判断学习者或复合体形成了什么，需要对照起点与过程。不是为了证明人必须比机器更强，而是为了知道教育到底改变了哪一个环节。</w:t>
      </w:r>
    </w:p>
    <w:p>
      <w:pPr>
        <w:jc w:val="both"/>
      </w:pPr>
      <w:r>
        <w:t>一个简便的分析办法，是在完成任务后提出新的邻近问题，要求解释原有判断会怎样调整。它不能覆盖所有能力，也不应成为僵硬考核，但有助于区分只会重复结论与能够理解形成过程。真正重要的不是故意难倒学习者，而是给能力一个显露差异的机会。</w:t>
      </w:r>
    </w:p>
    <w:p>
      <w:pPr>
        <w:jc w:val="both"/>
      </w:pPr>
      <w:r>
        <w:t>因此，“从零到一”在这里有明确范围：对于这一名学习者和这套组合，某种此前不存在的组织开始能够运作。它不是说人类历史上第一次提出了相关概念，也不是说所有内容都由此人独创。个体发生、新组合发生与世界级原创，应当分别说明。把它们混在一起，是新材论最容易出现的夸大。</w:t>
      </w:r>
    </w:p>
    <w:p>
      <w:pPr>
        <w:pStyle w:val="Heading2"/>
      </w:pPr>
      <w:r>
        <w:t>五、旧材的碰撞怎样产生新特性</w:t>
      </w:r>
    </w:p>
    <w:p>
      <w:pPr>
        <w:jc w:val="both"/>
      </w:pPr>
      <w:r>
        <w:t>另一条路线从已有能力出发。设想一位长期做设备维修的人，善于从声音和运行状态中察觉异常；另一位学习者习惯整理访谈与工作记录。两人借助AI合作，准备把维修经验写成培训材料。最初，他们各做熟悉的部分：前者讲案例，后者整理文字，模型调整表达。这样可以提高产出，却未必产生新的材。</w:t>
      </w:r>
    </w:p>
    <w:p>
      <w:pPr>
        <w:jc w:val="both"/>
      </w:pPr>
      <w:r>
        <w:t>真正的碰撞可能出现在不顺利处。整理者发现，维修者反复说“这个声音不对”，却无法给新人一个可操作的区分。维修者则发现，文字模板把不同故障都写成几乎相同的步骤。双方开始意识到，现有表达形式并不适合保存经验。于是任务改变：不再只写手册，而是建立能够比较不同声音、条件与判断理由的案例结构。</w:t>
      </w:r>
    </w:p>
    <w:p>
      <w:pPr>
        <w:jc w:val="both"/>
      </w:pPr>
      <w:r>
        <w:t>模型在这里可以帮助列出描述方式，整理前后差异，提出可能遗漏的条件；但它不能替代实际设备的运行信息，也不能保证经验判断正确。维修者需要决定哪些差异值得保留，整理者需要把它们组织成别人能够接续的问题，后续使用者则提供是否读得懂、是否误用的反馈。新能力如果发生，便发生在这些相互制约之中。</w:t>
      </w:r>
    </w:p>
    <w:p>
      <w:pPr>
        <w:jc w:val="both"/>
      </w:pPr>
      <w:r>
        <w:t>这个案例中的新特性不是把“维修材”和“写作材”相加。原先的维修能力开始获得可解释、可比较的形式；原先的整理能力开始能处理难以言明的经验；两者共同形成一种经验转译的能力。每一方原有的材都被改变了，而不仅是被放在同一个项目里。</w:t>
      </w:r>
    </w:p>
    <w:p>
      <w:pPr>
        <w:jc w:val="both"/>
      </w:pPr>
      <w:r>
        <w:t>这也是为什么并行分工不等于碰撞。把一本书分成若干章节，各人写完拼接，能够增加文本规模；但如果问题、概念和判断方式没有相互进入，结果可能只是多个独白的集合。真正的协作需要让一处材料有能力改变另一处结构，让一个反例迫使别的章节收缩结论，让不同立场形成无法预先写死的新问题。</w:t>
      </w:r>
    </w:p>
    <w:p>
      <w:pPr>
        <w:jc w:val="both"/>
      </w:pPr>
      <w:r>
        <w:t>然而，碰撞也不能被浪漫化。不同能力放在一起，可能互相误解、争夺解释权、制造更多噪声。维修者可能觉得整理者只会挑字眼，整理者可能认为维修者拒绝讲清楚，模型可能用流畅语言掩盖真正分歧。只有当任务、责任与反馈允许这些分歧被保留并处理时，碰撞才可能成为新材发生的条件。</w:t>
      </w:r>
    </w:p>
    <w:p>
      <w:pPr>
        <w:jc w:val="both"/>
      </w:pPr>
      <w:r>
        <w:t>有时最有价值的结果，是发现不能合成。某些经验不适合被压成通用规则，某些差异需要专业判断，某些材料不足以支持培训推广。承认这些边界，本身可能改善原有能力的使用方式。新特性并不总表现为功能更多，也可能表现为知道何时不应使用一种功能。</w:t>
      </w:r>
    </w:p>
    <w:p>
      <w:pPr>
        <w:pStyle w:val="Heading2"/>
      </w:pPr>
      <w:r>
        <w:t>六、三界层级提升究竟提升什么</w:t>
      </w:r>
    </w:p>
    <w:p>
      <w:pPr>
        <w:jc w:val="both"/>
      </w:pPr>
      <w:r>
        <w:t>“层级提升”很容易让人想到能力排名：第一层低，第二层高，越往上越值得追求。这样理解会使所有具体劳动都被压到下层，把抽象表达放到高层。对于三界层级提升，本章提出一种待审的解释，将其理解为一个需要具体证明的结构变化：人能够组织的对象、路径与责任范围发生改变，同时仍能回到实际后果。</w:t>
      </w:r>
    </w:p>
    <w:p>
      <w:pPr>
        <w:jc w:val="both"/>
      </w:pPr>
      <w:r>
        <w:t>先看现实世界。一个人原来只能完成局部动作，现在能够安排多个动作与工具的配合；原来只会按步骤操作，现在能够辨认步骤失效的条件；原来只是使用现成系统，现在能够参与修改系统。这些可能构成不同层级，但不能仅靠头衔与分工判断。一个名义上的管理者若不能理解关键后果，未必比熟练操作人员拥有更高的组织能力。</w:t>
      </w:r>
    </w:p>
    <w:p>
      <w:pPr>
        <w:jc w:val="both"/>
      </w:pPr>
      <w:r>
        <w:t>再看理念世界。一个人原来只能回答给定问题，现在能够辨认问题的前提；原来只能在一种模型内推理，现在能够比较不同模型的适用条件；原来只能接受固定分类，现在能够在材料逼迫下修改分类。这里的提升不等于术语更抽象。若抽象层无法返回差异，它只是在语言上远离现场。</w:t>
      </w:r>
    </w:p>
    <w:p>
      <w:pPr>
        <w:jc w:val="both"/>
      </w:pPr>
      <w:r>
        <w:t>自我世界的变化则涉及人怎样理解自己的位置、愿望和承诺。一个学习者原先把一次失败解释为“我不行”，后来能够分辨能力、条件与选择；原先把工具产出全部看作自己的成就，后来能够承担明确的贡献与责任；原先只能服从外部任务，后来能够提出值得持续投入的问题。这些变化可以扩展行动范围，却不能被简化为自信评分提高。</w:t>
      </w:r>
    </w:p>
    <w:p>
      <w:pPr>
        <w:jc w:val="both"/>
      </w:pPr>
      <w:r>
        <w:t>三界并不是三条互不相干的升级线。理念中的新分类可能改变现实行动；现实后果可能迫使人修正自我理解；一个新的承诺也可能使某些问题获得长期投入。层级提升如果只有一界的光亮，其他两界没有相应变化，就需要谨慎判断。会说宏大理念，不等于能够处理现实；拥有高效工具，不等于知道为何使用；感到自己被提升，也不等于已经形成稳定能力。</w:t>
      </w:r>
    </w:p>
    <w:p>
      <w:pPr>
        <w:jc w:val="both"/>
      </w:pPr>
      <w:r>
        <w:t>在社区案例中，现实层面可以是从参加一次活动转为参与设计进入规则；理念层面可以是从笼统抱怨转为区分设施与资格；自我层面可以是从等待组织者解决转为承担一项可完成的调查。三者若相互支持，就形成一个较完整的提升候选。若调查只是为了证明自己早已正确，理念层没有开放，所谓提升便可能只是一种权力扩大。</w:t>
      </w:r>
    </w:p>
    <w:p>
      <w:pPr>
        <w:jc w:val="both"/>
      </w:pPr>
      <w:r>
        <w:t>层级也不是越高越好。有些任务需要回到细小动作，有些判断必须亲自接触材料，有些关系不适合持续抽象化。真正的能力可能包含在层级之间往返：能够看到整体，也能在关键细节上停下来；能够委托，也能在必要时重新进入。不能把留在高层、不碰细节当作教育成功的标志。</w:t>
      </w:r>
    </w:p>
    <w:p>
      <w:pPr>
        <w:pStyle w:val="Heading2"/>
      </w:pPr>
      <w:r>
        <w:t>七、粗粒度判断怎样依靠细粒度工作</w:t>
      </w:r>
    </w:p>
    <w:p>
      <w:pPr>
        <w:jc w:val="both"/>
      </w:pPr>
      <w:r>
        <w:t>AI使人有可能用较粗的表达组织较多工作。例如，学习者不必逐字写出程序，可以提出功能目标；不必手工整理每条记录，可以要求模型形成候选分类。这种变化确实改变了能力的分布。但粗粒度表达是否可靠，取决于它如何接上细粒度的执行与检验。</w:t>
      </w:r>
    </w:p>
    <w:p>
      <w:pPr>
        <w:jc w:val="both"/>
      </w:pPr>
      <w:r>
        <w:t>以开支工具为例。“统计本月花费”看似简单，实际包含日期格式、退款处理、重复记录、类别定义与错误提示等许多判断。如果学习者完全不知道这些判断存在，就可能把一个外观整齐的结果当成可靠结论。高层目标并不会自动吸收低层错误。封装能让人不必每次重做所有步骤，但封装的可依赖性需要形成与维持。</w:t>
      </w:r>
    </w:p>
    <w:p>
      <w:pPr>
        <w:jc w:val="both"/>
      </w:pPr>
      <w:r>
        <w:t>因此，教育应当帮助学习者辨认何时可以使用封装、何时需要打开。对低风险的探索，可以容许较粗的检验；涉及重要后果时，需要更明确的边界与复核。这里不提供一张适用于所有任务的风险表，而强调判断必须与实际后果相连。相信工具与理解工具的限制可以同时存在。</w:t>
      </w:r>
    </w:p>
    <w:p>
      <w:pPr>
        <w:jc w:val="both"/>
      </w:pPr>
      <w:r>
        <w:t>新材可能就在这种分层判断中形成。一个学习者不必变成每个领域的专家，却可以逐渐知道如何识别需要专家的位置，如何提出可回答的问题，如何比较证据，如何在反馈后调整目标。这不是“只要会提问就够了”，因为好的问题仍需要材料与经验。它是一种通过具体工作逐步形成的协调能力。</w:t>
      </w:r>
    </w:p>
    <w:p>
      <w:pPr>
        <w:jc w:val="both"/>
      </w:pPr>
      <w:r>
        <w:t>反过来，若学校一味坚持所有步骤必须由自然人独立完成，也可能错过新的能力形式。现代活动本就依靠分工与封装。教育的难题不是在全包与全外包之间二选一，而是确定哪些环节在当前学习阶段必须亲自经历，哪些环节可以借助工具，哪些环节应当共同承担。这个决定需要根据目标而变化。</w:t>
      </w:r>
    </w:p>
    <w:p>
      <w:pPr>
        <w:jc w:val="both"/>
      </w:pPr>
      <w:r>
        <w:t>例如，如果当前目标是理解一种推理结构，让学生先经历关键区分可能十分必要；如果目标是研究更复杂的问题，继续要求他手工重复已经掌握的整理动作，则可能浪费资源。相同的工具使用，在不同阶段可以具有相反意义。评价不能只问“有没有用AI”，而要问它在这一段发生中承担什么。</w:t>
      </w:r>
    </w:p>
    <w:p>
      <w:pPr>
        <w:pStyle w:val="Heading2"/>
      </w:pPr>
      <w:r>
        <w:t>八、失败的四种样子</w:t>
      </w:r>
    </w:p>
    <w:p>
      <w:pPr>
        <w:jc w:val="both"/>
      </w:pPr>
      <w:r>
        <w:t>为了使我材发生可以被检验，我们需要说明它怎样失败。第一种失败是产物替代形成。学生交出一份漂亮研究报告，却不能辨认其中最关键的证据，也不知道删去某个前提后结论是否仍成立。这里可能发生了有效生产，却没有充分证据说明相应研究能力在学习者身上形成。教育不能把二者混报。</w:t>
      </w:r>
    </w:p>
    <w:p>
      <w:pPr>
        <w:jc w:val="both"/>
      </w:pPr>
      <w:r>
        <w:t>第二种失败是依赖固定组合。某人在一个熟悉模型、一套固定提示和一个狭窄任务中表现很好，稍微改变条件便无法接续。这并不使原有能力毫无价值，但说明它的适用范围较窄。若教育承诺的是能够自主重组工具与任务，现有表现尚未达到该承诺。诚实描述范围，比把依赖一概谴责为懒惰更有帮助。</w:t>
      </w:r>
    </w:p>
    <w:p>
      <w:pPr>
        <w:jc w:val="both"/>
      </w:pPr>
      <w:r>
        <w:t>第三种失败是伪碰撞。多学科术语同时出现，材料看起来丰富，但它们没有互相限制任何结论。无论加入哪一种观点，结尾都还是原先的主张。这样的碰撞只增加装饰，没有产生新的区分。检验它的简单办法是问：如果移去其中一条知识，论证究竟会失去什么？若什么也不失去，那条知识可能尚未真正进入发生。</w:t>
      </w:r>
    </w:p>
    <w:p>
      <w:pPr>
        <w:jc w:val="both"/>
      </w:pPr>
      <w:r>
        <w:t>第四种失败是层级悬空。学习者学会谈系统、生态、文明与范式，却越来越不能处理一个具体反例。遇到质疑便向更高层概念退去，最后以“你还停留在低层”结束讨论。这样的提升没有增加理解，反而建立了免检位置。真正的层级变化应当使人更能解释不同尺度如何相接，而非获得回避细节的资格。</w:t>
      </w:r>
    </w:p>
    <w:p>
      <w:pPr>
        <w:jc w:val="both"/>
      </w:pPr>
      <w:r>
        <w:t>这些失败并非只属于学生。教师可以用新词包装旧课堂，研究者可以把既有观点重新命名为发生，平台可以把自动生成量当作能力增长。若我材发生只检验弱势参与者，却让制度与工具提供者退出检验，它就重复了自己试图突破的问题。</w:t>
      </w:r>
    </w:p>
    <w:p>
      <w:pPr>
        <w:jc w:val="both"/>
      </w:pPr>
      <w:r>
        <w:t>因此，成功标准应当在过程开始前尽可能说清，同时保留被过程修正的空间。我们可以预期某种辨认、迁移或重组，但不应先规定唯一成品，再把所有偏离叫作失败。形成中的新能力可能改变原先目标，这种变化需要被说明和检验，而不是偷偷换标准，也不是一律禁止。</w:t>
      </w:r>
    </w:p>
    <w:p>
      <w:pPr>
        <w:pStyle w:val="Heading2"/>
      </w:pPr>
      <w:r>
        <w:t>九、一个完整的学习回合怎样展开</w:t>
      </w:r>
    </w:p>
    <w:p>
      <w:pPr>
        <w:jc w:val="both"/>
      </w:pPr>
      <w:r>
        <w:t>现在把前面的讨论压到一个可跟随的构造项目中。某位学习者希望为家中长辈整理一份可阅读的家族口述史。他会聊天，不会系统整理；AI能够归纳文字，却不认识这个家庭，也无法核实记忆中的事件。这一组合有机会形成新材，但机会不等于结果。</w:t>
      </w:r>
    </w:p>
    <w:p>
      <w:pPr>
        <w:jc w:val="both"/>
      </w:pPr>
      <w:r>
        <w:t>最初的目标是“把故事整理成册”。模型很快给出人物传记结构，学习者照着访谈，却发现长辈并不按时间顺序说话。某个被模板视为枝节的物件，反复出现在不同故事里。学习者第一次调整：不再强迫所有材料进入生平年表，而尝试围绕物件、迁居和关系变化组织问题。</w:t>
      </w:r>
    </w:p>
    <w:p>
      <w:pPr>
        <w:jc w:val="both"/>
      </w:pPr>
      <w:r>
        <w:t>这个调整不是放弃结构，而是让材料改变结构。模型可以帮助把重复出现的线索列出来，但学习者要决定哪些值得回访。回访时，他发现家人对某次迁居有不同记忆。若目标只是产出一篇流畅故事，模型很容易把不同版本合成一个确定叙述；若目标包含理解形成过程，就必须把分歧保留下来。</w:t>
      </w:r>
    </w:p>
    <w:p>
      <w:pPr>
        <w:jc w:val="both"/>
      </w:pPr>
      <w:r>
        <w:t>第二轮工作由此产生新的问题：这本册子应该记录单一的家史，还是记录家人如何记得自己的家史？两者都可能有价值，但需要不同的写法与核查。学习者与家人讨论后，决定把能核对的时间事实与不同人的记忆解释分开。这里形成的不是更漂亮的文笔，而是一种对事实、记忆和意义之间关系的辨认。</w:t>
      </w:r>
    </w:p>
    <w:p>
      <w:pPr>
        <w:jc w:val="both"/>
      </w:pPr>
      <w:r>
        <w:t>第三轮，模型帮助建立章节草稿。学习者发现自己原来喜欢的几句话虽动人，却把家人的困难解释得过于整齐。他删去这些句子，保留一处暂时无法解释的沉默。此时，他开始能够对AI的流畅性提出具体反对，理由来自实际材料，而不是笼统地说“机器没有感情”。这是一项值得继续观察的新能力候选。</w:t>
      </w:r>
    </w:p>
    <w:p>
      <w:pPr>
        <w:jc w:val="both"/>
      </w:pPr>
      <w:r>
        <w:t>项目完成后，家人阅读，指出一段话虽然事实没有错，却让某位参与者显得只会接受帮助。学习者重新查看访谈，发现自己忽略了对方承担的劳动。他修改章节安排，把原先的配角变成另一个叙述入口。现实反馈改变了理念结构，也改变了他对自己家庭位置的理解。三界在这里发生可追踪的往返。</w:t>
      </w:r>
    </w:p>
    <w:p>
      <w:pPr>
        <w:jc w:val="both"/>
      </w:pPr>
      <w:r>
        <w:t>最后还要检验迁移。若下一次整理社区故事，他仍能区分材料与模板，保留分歧，说明自己的取舍，并组织适当核查，才有更多理由说某种新材已经形成。若所有能力只依赖本次家人的纠正，就应把形成描述得更有限。两种结果都可以成为后续教育的起点，不必为了庆祝项目完成而夸大。</w:t>
      </w:r>
    </w:p>
    <w:p>
      <w:pPr>
        <w:pStyle w:val="Heading2"/>
      </w:pPr>
      <w:r>
        <w:t>十、保留哪些过程，才知道发生在哪里</w:t>
      </w:r>
    </w:p>
    <w:p>
      <w:pPr>
        <w:jc w:val="both"/>
      </w:pPr>
      <w:r>
        <w:t>人机学习通常留下大量对话记录。记录多，不等于过程清楚。一份几百页的聊天导出，可能仍然无法告诉我们关键选择发生在何处。教育需要的不是保存每一句话，而是让重要变化可以被追溯：最初怎样理解问题，什么材料使理解改变，谁提出了修正，修正经过何种检查，最终仍有哪些不确定。</w:t>
      </w:r>
    </w:p>
    <w:p>
      <w:pPr>
        <w:jc w:val="both"/>
      </w:pPr>
      <w:r>
        <w:t>在口述史案例中，值得保存的可能只有几个节点：从生平年表转为物件线索，从单一叙述转为并置记忆，从顺滑解释转为保留沉默，从个人满意转为家人复核。这些节点之所以重要，是因为它们改变了后续可能。它们不是预先填好的流程格，而是实际发生之后能够说明形成过程的转折。</w:t>
      </w:r>
    </w:p>
    <w:p>
      <w:pPr>
        <w:jc w:val="both"/>
      </w:pPr>
      <w:r>
        <w:t>记录还应保留失败的提议。模型曾经建议把矛盾记忆合并，学习者为什么拒绝？家人提出某种修改，为什么没有全部接受？如果只留下被采用的路线，学习过程就会显得像从一开始便知道答案。这样写出的成功故事对后来者帮助有限，因为他们最需要理解的，往往是岔路上的判断。</w:t>
      </w:r>
    </w:p>
    <w:p>
      <w:pPr>
        <w:jc w:val="both"/>
      </w:pPr>
      <w:r>
        <w:t>但是，记录不能变成对私人思考的无边界占有。一个学习者与AI的全部对话，可能包含尚未成形的想法、个人经历与不愿公开的材料。评价需要什么证据，应当与任务目的相称；不能以证明发生为由，要求把所有内部过程交给教师或平台。可审查与私人空间之间需要具体安排，这也是我材发生中“我”的重要含义。</w:t>
      </w:r>
    </w:p>
    <w:p>
      <w:pPr>
        <w:jc w:val="both"/>
      </w:pPr>
      <w:r>
        <w:t>一个可考虑的方案是由学习者选择能够支持主张的过程片段，并说明为什么这些片段足够；教师可以针对缺口要求补充，但不自动取得全部记录。这样的安排并不能消除所有作假可能，却避免把信任建立在无限监视上。教育目标不是制造一个毫无隐私的透明学生，而是形成能够对重要判断负责的学习者。</w:t>
      </w:r>
    </w:p>
    <w:p>
      <w:pPr>
        <w:jc w:val="both"/>
      </w:pPr>
      <w:r>
        <w:t>过程证据还需要与表现证据互相校验。一个人可以写出漂亮的反思，却在实际行动中不能运用；也可以做得很好，却暂时不善于用理论语言解释。不能只奖励会写反思的人。可以允许图示、示范、口头解释或共同完成的任务等不同显露形式，再根据目标判断哪些证据合适。S的多样性在这里有具体意义。</w:t>
      </w:r>
    </w:p>
    <w:p>
      <w:pPr>
        <w:jc w:val="both"/>
      </w:pPr>
      <w:r>
        <w:t>记录的最终价值，是让后续能够继续。一项新材如果每次都必须从头重建，成本很高，也难以共享。适当记录可以把某次形成留下的判断条件转成可再次使用的资源。它既不是把发生冻成永恒程序，也不是拒绝任何程序；它让已经稳定的部分被封装，让仍有争议的部分继续开放。</w:t>
      </w:r>
    </w:p>
    <w:p>
      <w:pPr>
        <w:pStyle w:val="Heading2"/>
      </w:pPr>
      <w:r>
        <w:t>十一、与相近教育观的距离在哪里</w:t>
      </w:r>
    </w:p>
    <w:p>
      <w:pPr>
        <w:jc w:val="both"/>
      </w:pPr>
      <w:r>
        <w:t>有人会问，我材发生与建构主义、项目学习、情境学习、支架教学或人机协同有什么不同？这个问题不能用“它们都停留在旧本体论”一笔带过。许多教育研究早已关注学习者主动建构、社会参与与工具中介。若要说明SDE的贡献，就必须在承认这些资源的基础上，指出自己增加了哪一种问题。</w:t>
      </w:r>
    </w:p>
    <w:p>
      <w:pPr>
        <w:jc w:val="both"/>
      </w:pPr>
      <w:r>
        <w:t>本章提出的一个候选差别，是把“材本身怎样形成”持续放在中央，而不只把既有学习者与既定目标之间的距离当作对象。但这一差别是否足够独特，需要具体文献比较。某些相近理论同样讨论身份、能力与活动系统的生成，所以不能仅靠题名判断。入门读者应当知道，概念的启发力与学术上的首创权不是同一件事。</w:t>
      </w:r>
    </w:p>
    <w:p>
      <w:pPr>
        <w:jc w:val="both"/>
      </w:pPr>
      <w:r>
        <w:t>另一个候选贡献，是同时检查自然人、复合系统和产物三个层面的变化。这能帮助避免把AI辅助成果全部计入个人能力，也避免把工具参与一概视为不真实学习。但这仍需要与已有的分布式认知、扩展心智和协作学习研究对照。本章只提出比较方向，不声称已完成这些领域的系统评述。</w:t>
      </w:r>
    </w:p>
    <w:p>
      <w:pPr>
        <w:jc w:val="both"/>
      </w:pPr>
      <w:r>
        <w:t>第三个候选贡献，是把三界往返作为对层级提升的约束。理念变化需要回到行动和后果，自我理解需要接受材料修正，现实成效也需要被置于价值选择之中。这个要求可以防止单一指标主宰教育，但它是否比其他综合框架更有解释力，必须通过具体任务检验。三个词本身不产生优势，组织材料的方法才可能产生优势。</w:t>
      </w:r>
    </w:p>
    <w:p>
      <w:pPr>
        <w:jc w:val="both"/>
      </w:pPr>
      <w:r>
        <w:t>如果未来比较发现，某些机制已有成熟名称，最好的处理并非坚持换名，而是明确承认并说明SDE怎样连接它们。一个入门体系可以是新的统合，也可以在局部提出新机制；不需要为了证明整体价值，把每一个零件都宣布为第一次出现。诚实的谱系能使读者更准确地使用概念。</w:t>
      </w:r>
    </w:p>
    <w:p>
      <w:pPr>
        <w:jc w:val="both"/>
      </w:pPr>
      <w:r>
        <w:t>同时，也不能因为存在近邻就否定所有创新。相同材料在新的问题组织中可能产生新的解释能力。关键是展示组织后的增量：原来分离的现象能否在同一过程中被区分，旧框架难以说明的冲突能否获得更清楚的问题，新建议是否带来不同的可检验后果。这些都需要工作，而不是立场。</w:t>
      </w:r>
    </w:p>
    <w:p>
      <w:pPr>
        <w:pStyle w:val="Heading2"/>
      </w:pPr>
      <w:r>
        <w:t>十二、谁有机会形成自己的新材</w:t>
      </w:r>
    </w:p>
    <w:p>
      <w:pPr>
        <w:jc w:val="both"/>
      </w:pPr>
      <w:r>
        <w:t>当人机复合成为教育条件，资源差异便不能被忽略。不同学习者能够获得的工具、设备、时间、语言支持和指导并不相同。即使使用同一模型，能提出怎样的问题、能接触何种现实材料、能否承担试错成本，也可能存在差距。如果只宣称人人都能随时发生新材，就会把条件不足转写成个人不够主动。</w:t>
      </w:r>
    </w:p>
    <w:p>
      <w:pPr>
        <w:jc w:val="both"/>
      </w:pPr>
      <w:r>
        <w:t>发生学应当在这里保持自己的要求：能力不能脱离其纠缠条件评价。一个学生有安静空间、熟悉技术的家人和持续导师支持，另一个学生只能在碎片时间里完成任务，两人的产物不能不加说明地被放到同一尺度上。承认条件差异不是取消评价，而是避免把不同起点伪装成同一起跑线。</w:t>
      </w:r>
    </w:p>
    <w:p>
      <w:pPr>
        <w:jc w:val="both"/>
      </w:pPr>
      <w:r>
        <w:t>这也影响课程设计。如果学校要求学生使用某种系统，就需要考虑可获得性与替代路径；如果评价依赖大量课外试验，就需要说明谁承担成本；如果知识材料只在某种语言中容易获取，就需要承认语言本身成为进入条件。新材发生不能只对已经具备厚实条件的人开放。</w:t>
      </w:r>
    </w:p>
    <w:p>
      <w:pPr>
        <w:jc w:val="both"/>
      </w:pPr>
      <w:r>
        <w:t>同样，个人过去的经历不应只被当作不足。某位学生没有丰富的学术表达，却熟悉家庭劳动、地方技艺或社区关系。这些经验在传统考试中可能很少显露，在新的问题中却可能成为不可替代的材料。AI能够帮助翻译与组织，但不能自动知道经验的分量。教师需要给这些经验一个进入共同工作的真实位置。</w:t>
      </w:r>
    </w:p>
    <w:p>
      <w:pPr>
        <w:jc w:val="both"/>
      </w:pPr>
      <w:r>
        <w:t>所谓“我的土壤”，也不等于把人永远固定在熟悉经验中。土壤是起点，可以被丰富，也可以被改变。教育既要允许学习者从自己能够进入的地方开始，也要帮助他遇见此前不熟悉的问题与他人。只有熟悉没有陌生，容易自我重复；只有陌生没有可进入条件，又容易使人退回沉默。</w:t>
      </w:r>
    </w:p>
    <w:p>
      <w:pPr>
        <w:jc w:val="both"/>
      </w:pPr>
      <w:r>
        <w:t>在这一点上，我材发生与公共教育并不冲突。个人道路需要公共资源支持，公共制度也需要容纳不同形成路径。若把“我”理解成完全个人化的私人项目，学校就会退成工具市场；若把共同目标理解成所有人同样形成，又会把“我”消去。真正困难的设计是让共享资源支持可辨认的个人发生，同时让个人形成能够进入共同生活。</w:t>
      </w:r>
    </w:p>
    <w:p>
      <w:pPr>
        <w:pStyle w:val="Heading2"/>
      </w:pPr>
      <w:r>
        <w:t>十三、一个人怎样判断自己是否正在形成新材</w:t>
      </w:r>
    </w:p>
    <w:p>
      <w:pPr>
        <w:jc w:val="both"/>
      </w:pPr>
      <w:r>
        <w:t>对普通读者来说，最实际的问题是：我使用AI很多，怎么知道自己是否发生了变化？不能只看使用时间、提示词长度或完成任务数量。这些可以描述活动规模，却不能直接说明能力。更有帮助的，是在一段具体活动前后比较自己能够作出的区分。</w:t>
      </w:r>
    </w:p>
    <w:p>
      <w:pPr>
        <w:jc w:val="both"/>
      </w:pPr>
      <w:r>
        <w:t>以前遇到问题，只会要求一个答案；现在能否说明不知道的是事实、方法、目标还是判断标准？以前看到流畅文本就接受；现在能否指出某条结论缺少哪类支持？以前工具出错便停止；现在能否缩小问题、寻找替代路径或知道该请谁帮助？这些问题不是统一量表，而是帮助个人选择自己的观察对象。</w:t>
      </w:r>
    </w:p>
    <w:p>
      <w:pPr>
        <w:jc w:val="both"/>
      </w:pPr>
      <w:r>
        <w:t>还要看变化是否只停留在熟悉场景。一个人能够批评某类文章，不意味着面对自己最认同的理论也能够这样做。能够使用AI改写别人的观点，不意味着愿意让AI与材料挑战自己的选择。若新材只服务于强化旧立场，其形成可能相当局部。真正有价值的变化往往会使人更能承担修正，而不仅是更会表达。</w:t>
      </w:r>
    </w:p>
    <w:p>
      <w:pPr>
        <w:jc w:val="both"/>
      </w:pPr>
      <w:r>
        <w:t>也可以留意自己与工具的关系是否改变。最初是把模型当成权威，后来是把它当成需要核查的材料来源，再后来也许能够按问题组织不同工具与现实反馈。这个顺序并非所有人的必经阶段，不能做成等级榜。但它提示我们：使用者的位置本身可以发生，而非永远只是“人控制工具”一句话。</w:t>
      </w:r>
    </w:p>
    <w:p>
      <w:pPr>
        <w:jc w:val="both"/>
      </w:pPr>
      <w:r>
        <w:t>某些变化不表现为更独立，而表现为更懂得合作。知道何时需要他人，能够说明自己的困难，能够把别人提供的支持接入后续工作，都可以成为新材。把独立理解成不依靠任何外部条件，会与复合能力的前提冲突。我们关心的是依靠怎样组织、是否可理解、能否修复，而不是幻想一个没有依靠的人。</w:t>
      </w:r>
    </w:p>
    <w:p>
      <w:pPr>
        <w:jc w:val="both"/>
      </w:pPr>
      <w:r>
        <w:t>相应地，也有时候需要独处与暂停。持续对话可能使一个尚未成形的问题过早被模型的语言接管。读者可以给自己留出不立即求答的时间，先记下不清楚之处，再带着它进入共同工作。这不是反工具的仪式，而是为问题意识的形成保留条件。何时对话、何时停下，本身就是可以学习的判断。</w:t>
      </w:r>
    </w:p>
    <w:p>
      <w:pPr>
        <w:pStyle w:val="Heading2"/>
      </w:pPr>
      <w:r>
        <w:t>十四、我材发生的开放结尾</w:t>
      </w:r>
    </w:p>
    <w:p>
      <w:pPr>
        <w:jc w:val="both"/>
      </w:pPr>
      <w:r>
        <w:t>回到开篇的开支工具。现在我们不急着问那位成年人到底算不算会编程，而是可以提出更准确的判断。他借助某一组合完成了一个工具，这是一个产物层面的事实；他能否解释与修复关键问题，是另一项能力；他能否在新任务中重新组织资源，则是更广的能力。教育的工作是帮助这些层次逐渐相接。</w:t>
      </w:r>
    </w:p>
    <w:p>
      <w:pPr>
        <w:jc w:val="both"/>
      </w:pPr>
      <w:r>
        <w:t>如果下一次报错时，他能够区分输入问题、规则问题和程序问题，能够提供可复现的情境，能够检验修复是否产生新错误，那么即使他仍不逐行写代码，也已有理由谈一种新的复合能力。若他进一步理解某些实现，并能在需要时亲自修改，个人技能也可能增长。两者可以共同发生，不必互相否定。</w:t>
      </w:r>
    </w:p>
    <w:p>
      <w:pPr>
        <w:jc w:val="both"/>
      </w:pPr>
      <w:r>
        <w:t>但若他只把每次错误交给模型，再复制一个不理解的新版本，那么工具可能不断变化，自己的判断位置却没有形成。此时需要的不是羞辱，而是重新设计能够让关键差异显露的任务。教育不应以“AI替你做了”结束讨论，而应追问哪一段仍需要由学习者参与，参与的条件如何建立。</w:t>
      </w:r>
    </w:p>
    <w:p>
      <w:pPr>
        <w:jc w:val="both"/>
      </w:pPr>
      <w:r>
        <w:t>从因材施教到我材发生，最深的变化因此不是教育口号更有创造性，而是教育不能再满足于识别一个已经完成的人。它要为一个有历史的人安排新的相遇，允许原有材被改变，允许复合体形成新的能力，也允许所谓提升接受实际后果的检验。这里没有人人必然成功的保证，却有一个更值得持续工作的方向：把“你是什么料”的判断，转成“在怎样的共同发生中，你还能成为谁”的问题。</w:t>
      </w:r>
    </w:p>
    <w:p>
      <w:pPr>
        <w:jc w:val="both"/>
      </w:pPr>
      <w:r>
        <w:t>这个问题也应指向作者与本书。一本入门专著如果只是把大量既有文字重新分类，可能提高了阅读便利，却还没有因此产生新的思想结构。如果在统合过程中发现不同阶段的定义发生变化，早期命题与新主张之间需要重新划界，教育应用又反过来迫使一般论证收缩，那么写书本身才开始具有可讨论的发生意义。它仍需向读者交代这种改变，而不能把整理过程隐藏成体系从来如此。</w:t>
      </w:r>
    </w:p>
    <w:p>
      <w:pPr>
        <w:jc w:val="both"/>
      </w:pPr>
      <w:r>
        <w:t>多智能体参与写作同样如此。分工能增加处理范围，交叉审查能发现不一致，但这些功能都不是质量保证。各章节若使用不同的S、D、E定义，或者用相同术语解释互不相容的结论，文本越多，问题可能越难发现。共同规则、来源记录、冲突表与统稿判断因此不是行政附件，而是复合写作能力能否形成的条件。人作为作者仍须决定哪些修正成立，哪些分歧应该保留。</w:t>
      </w:r>
    </w:p>
    <w:p>
      <w:pPr>
        <w:jc w:val="both"/>
      </w:pPr>
      <w:r>
        <w:t>读者也可以把这一标准用在自己的学习上：我是否仅仅拥有更多输出，还是能够更清楚地说明输出的来历与限制？我是否只是更快地重复熟悉判断，还是允许新的材料改变问题？当一个结论被推翻时，留下的是更多挫败，还是一个可以继续运行的研究过程？材发生的线索，常常就在这些具体差别里。</w:t>
      </w:r>
    </w:p>
    <w:p>
      <w:pPr>
        <w:pStyle w:val="Heading2"/>
        <w:keepNext w:val="1"/>
      </w:pPr>
      <w:r>
        <w:rPr>
          <w:color w:val="5B6472"/>
        </w:rPr>
        <w:t>来源与编写说明</w:t>
      </w:r>
    </w:p>
    <w:p>
      <w:pPr>
        <w:pStyle w:val="BookNote"/>
      </w:pPr>
      <w:r>
        <w:t>本章依据当前书架问题方向作解释性展开，本章沿以下线索展开：早期材奠基；人与AI复合体形成新的材；已有材碰撞产生新材或新特性；三界层级提升。书名沿用当前书架所列的“我材发生”。</w:t>
      </w:r>
    </w:p>
    <w:p>
      <w:pPr>
        <w:pStyle w:val="BookNote"/>
      </w:pPr>
      <w:r>
        <w:t>第400卷《AI时代教育的新典范：从因材施教到我材发生》https://sdeuniverses.com/books/m/400/ ，本轮仅核对当前书架题名、卷号与简介，正文及PDF访问未成功，未据此声称已读该卷全文。</w:t>
      </w:r>
    </w:p>
    <w:p>
      <w:pPr>
        <w:pStyle w:val="BookNote"/>
      </w:pPr>
      <w:r>
        <w:t>第263号《教育的新使命》https://sdeuniverses.com/books/m/263/ ，本轮只核对书架简介中的人机分层、思维颗粒度与元判断，未读取全文。</w:t>
      </w:r>
    </w:p>
    <w:p>
      <w:pPr>
        <w:pStyle w:val="BookNote"/>
      </w:pPr>
      <w:r>
        <w:t>《SDE智能体导论》https://sdeuniverses.com/books/m/44/ 及 https://sdeuniverses.com/books/m/44/SDE-Agents-Intro.pdf ，已读详情、目录、序、凡例和导论前半，借其复合发生系统与现实反馈问题展开；不将其工程优越性当已验证事实。</w:t>
      </w:r>
    </w:p>
    <w:p>
      <w:pPr>
        <w:pStyle w:val="BookNote"/>
      </w:pPr>
      <w:r>
        <w:t>《GPT时代的SDE批判性思维》https://sdeuniverses.com/books/m/23/text/ ，已读目录、前言及美之判断有关段落，借其过程揭示与条件化判断组织评价问题。</w:t>
      </w:r>
    </w:p>
    <w:p>
      <w:pPr>
        <w:pStyle w:val="BookNote"/>
      </w:pPr>
      <w:r>
        <w:t>本章全部人物、任务和学习进展均为构造案例，未报告实际实验。材的工作性定义、三层能力区分与层级往返为编写者的解释方案，属于本书的解释性展开。与相近理论的比较仅提出研究方向，未冒称已完成系统文献综述。</w:t>
      </w:r>
    </w:p>
    <w:p>
      <w:pPr>
        <w:pStyle w:val="Heading1"/>
      </w:pPr>
      <w:bookmarkStart w:id="78" w:name="ch63"/>
      <w:r>
        <w:t>第六十三章　教育怎样改变：课堂、评价与大学的共同发生</w:t>
      </w:r>
      <w:bookmarkEnd w:id="78"/>
    </w:p>
    <w:p>
      <w:pPr>
        <w:pStyle w:val="Heading2"/>
      </w:pPr>
      <w:r>
        <w:t>一、一堂完成了目标却没有接住问题的课</w:t>
      </w:r>
    </w:p>
    <w:p>
      <w:pPr>
        <w:jc w:val="both"/>
      </w:pPr>
      <w:r>
        <w:t>《SDE教育发生学导论》以一个构造的数学课堂开始。学生用自己的语言理解图像，教师出于进度安排将这句话迅速转回规范术语。知识目标顺利完成，学生也做出了练习，但一个本来可以继续的问题没有获得位置。这个场景重要，不是因为它证明教师错了，而是因为它使我们看见目标完成之外还有什么需要判断。</w:t>
      </w:r>
    </w:p>
    <w:p>
      <w:pPr>
        <w:jc w:val="both"/>
      </w:pPr>
      <w:r>
        <w:t>本章另构造一堂课，让读者跟随完整过程。某校教师希望学生理解：同样的数量变化，在不同时间区间内可能代表不同速度。班上有三十余名学生，基础与参与习惯各不相同。教师准备了图像、例题、练习和一个AI辅助解释工具。所有人物与课堂结果均为分析设计，不是实际教学实验报告。</w:t>
      </w:r>
    </w:p>
    <w:p>
      <w:pPr>
        <w:jc w:val="both"/>
      </w:pPr>
      <w:r>
        <w:t>开课时，教师展示两条路程随时间变化的线。多数学生先看哪条线更高，一位学生问：如果一个人先休息很久，后来跑得很快，他算快还是慢？教师有几种选择。可以说这属于后面要学的问题，可以直接给出平均速度的定义，也可以把问题留在黑板一角，稍后回来。哪一种更合适，不能脱离当前教学条件预先裁决。</w:t>
      </w:r>
    </w:p>
    <w:p>
      <w:pPr>
        <w:jc w:val="both"/>
      </w:pPr>
      <w:r>
        <w:t>发生学要增加的，不是“遇到问题就立刻自由讨论”这一条命令，而是一个判断层：这个问题暴露了何种差异，它与教学目标有什么关系，继续追问需要什么条件，放弃它会失去什么。教师仍要组织课堂，但组织不再只是把预定内容顺利送达，还包括辨认正在形成的入口。</w:t>
      </w:r>
    </w:p>
    <w:p>
      <w:pPr>
        <w:jc w:val="both"/>
      </w:pPr>
      <w:r>
        <w:t>如果教师选择直接定义，也不必因此认定发生被杀死。定义可能恰好给学生一个需要的工具，使原先含混问题得以继续。关键是定义进入之后，学生能否用它重新理解自己的疑问；若定义只起到终止疑问的作用，便是另一种过程。相同的讲授动作，可以在不同关系中产生不同后果。</w:t>
      </w:r>
    </w:p>
    <w:p>
      <w:pPr>
        <w:jc w:val="both"/>
      </w:pPr>
      <w:r>
        <w:t>本章因此不把讲授、讨论、项目或AI使用分成天然先进与落后的方法。任何方法都需要问它在当前过程里完成什么。SDE所提供的视角，是把教师、学生、教材、工具和评价从固定角色转为相互影响的参与条件，再考察这些条件怎样共同形成一堂课。</w:t>
      </w:r>
    </w:p>
    <w:p>
      <w:pPr>
        <w:pStyle w:val="Heading2"/>
      </w:pPr>
      <w:r>
        <w:t>二、共同点怎样真正进入彼此的学习</w:t>
      </w:r>
    </w:p>
    <w:p>
      <w:pPr>
        <w:jc w:val="both"/>
      </w:pPr>
      <w:r>
        <w:t>同在一个教室，不等于形成教育关系。教师讲着变化率，学生想着下一节体育课；两端有共同空间，却未必共享正在推进的问题。《SDE教育发生学导论》用共同点进入彼此方程来描述关系形成。这里的方程首先是关系表达，不是已经给定参数的课堂计算公式。它要求我们看到一方的变化是否实际成为另一方后续行动的条件。</w:t>
      </w:r>
    </w:p>
    <w:p>
      <w:pPr>
        <w:jc w:val="both"/>
      </w:pPr>
      <w:r>
        <w:t>在构造课堂中，教师没有立即回答快慢问题，而问学生：你说的快，是指整个过程，还是最后那一段？学生停顿，另一个学生补充：如果只看最后，休息的人可能更快；看全部，不一定。这个区别开始进入课堂。它不是教师单独安排的定义，也不只是学生个人的联想，而是两端共同组织出一个可以继续的问题。</w:t>
      </w:r>
    </w:p>
    <w:p>
      <w:pPr>
        <w:jc w:val="both"/>
      </w:pPr>
      <w:r>
        <w:t>接着，教师请学生各画一种符合自己说法的图。图像不规范，有人把时间当成路程，有人画出了跳跃的线。教师第一次发现，原先准备的练习默认学生已经理解横纵轴，而实际并非如此。学生的问题改变了教师对教学起点的判断。这就是共同点真正进入另一方过程的一个可观察迹象。</w:t>
      </w:r>
    </w:p>
    <w:p>
      <w:pPr>
        <w:jc w:val="both"/>
      </w:pPr>
      <w:r>
        <w:t>反过来，教师选择两张图进行比较，使学生看到自己原先没有注意的差别。学生不必因此完全接受教师的判断，但他们的后续动作受到这个比较影响。关系在这里不是一种温暖感受，而是双方的推进确实被彼此改变。温暖有价值，却不能独自承担关系形成的全部解释。</w:t>
      </w:r>
    </w:p>
    <w:p>
      <w:pPr>
        <w:jc w:val="both"/>
      </w:pPr>
      <w:r>
        <w:t>需要注意，这个变化也可能失败。学生可能只是猜测老师想听什么，教师可能只挑选能够证明自己教案的图。如果所有异议最终都被翻译成原定答案，所谓共同发生就只是新的课堂包装。要判断关系是否真实进入过程，需要看教师有没有为材料中的意外改变安排，学生有没有获得能够影响后续的问题位置。</w:t>
      </w:r>
    </w:p>
    <w:p>
      <w:pPr>
        <w:jc w:val="both"/>
      </w:pPr>
      <w:r>
        <w:t>这并不意味着学生有权决定所有教学内容。教师承担知识与组织责任，课程也有共同要求。问题在于权力如何使用：它是否允许有根据的反馈改变局部路径，能否说明为何某个问题暂缓，是否为暂缓保留可返回的位置。共同发生需要不对称责任下的真实回应，而非假装课堂没有权力差别。</w:t>
      </w:r>
    </w:p>
    <w:p>
      <w:pPr>
        <w:pStyle w:val="Heading2"/>
      </w:pPr>
      <w:r>
        <w:t>三、把一节课的差异序列写出来</w:t>
      </w:r>
    </w:p>
    <w:p>
      <w:pPr>
        <w:jc w:val="both"/>
      </w:pPr>
      <w:r>
        <w:t>许多课堂设计只列活动顺序：导入、讲解、练习、总结。这样的顺序便于组织，却不能单独说明理解如何形成。两个课堂具有相同流程，实际差异序列可能完全不同。一堂课中学生亲自分辨问题，另一堂课中教师替学生完成全部区分，学生只在最后填写结果。外观相近，发生结构不同。</w:t>
      </w:r>
    </w:p>
    <w:p>
      <w:pPr>
        <w:jc w:val="both"/>
      </w:pPr>
      <w:r>
        <w:t>在我们的课堂中，可以追踪一条更具体的序列。起初，“快”被当作单一评价；学生的疑问使整个过程与局部区间分开；两张图的对比又使时间与路程的关系显露；计算一个区间内的比值，使直观判断获得可检查形式；最后改变区间，学生发现同一运动可以有不同读数。每一步改变的不是活动名称，而是下一步能够辨认什么。</w:t>
      </w:r>
    </w:p>
    <w:p>
      <w:pPr>
        <w:jc w:val="both"/>
      </w:pPr>
      <w:r>
        <w:t>教师使用AI的位置也应落到这种序列中。若模型一开始便给出完整解释，某些学生可能得到帮助，另一些学生则可能失去自行辨认关键差异的机会。若模型在学生提出几种解释之后生成反例，作用又不同。没有一种固定时机对所有学生都正确，但我们至少可以明确工具正在承担哪一段。</w:t>
      </w:r>
    </w:p>
    <w:p>
      <w:pPr>
        <w:jc w:val="both"/>
      </w:pPr>
      <w:r>
        <w:t>本章为构造课堂选择后者。教师把学生提出的两种判断输入工具，请它生成一个能够区分两者的小例子。模型给出一段文字，教师先检查条件，发现其中把平均速度与某一时刻速度混在一起。她没有把错误隐藏，而是请学生看看文字哪里让人困惑。模型错误于是成为材料，但这不意味着错误越多越好；它之所以有教育价值，是因为有人能够辨认并组织检验。</w:t>
      </w:r>
    </w:p>
    <w:p>
      <w:pPr>
        <w:jc w:val="both"/>
      </w:pPr>
      <w:r>
        <w:t>学生提出修正后，教师要求他们用图和计算分别检查。两种表示若不一致，就需要返回问题。这个回合使AI输出不再是权威答案，也不只是一个被嘲笑的失误。它成为能够被其他材料约束的候选解释。学生学习到的，不只是模型会错，而是怎样把一段可疑表达变成可检查的对象。</w:t>
      </w:r>
    </w:p>
    <w:p>
      <w:pPr>
        <w:jc w:val="both"/>
      </w:pPr>
      <w:r>
        <w:t>如果教师自身无法辨认错误，整个活动可能把混淆传播得更深。因此，使用AI并不取消教师的专业要求，只是改变其位置：从独自生产全部解释，转向选择、检查、组织和接续多种解释。这个转变不是降低门槛的保证，有时反而提出更高的现场判断要求。</w:t>
      </w:r>
    </w:p>
    <w:p>
      <w:pPr>
        <w:pStyle w:val="Heading2"/>
      </w:pPr>
      <w:r>
        <w:t>四、S、D、E怎样共同组织教学</w:t>
      </w:r>
    </w:p>
    <w:p>
      <w:pPr>
        <w:jc w:val="both"/>
      </w:pPr>
      <w:r>
        <w:t>在第324号专著中，教学被放在显露模态、路径组织与信息条件的共同作用中讨论。本章用课堂说明这一思路，但不把它写成代入数值就能得到教法的公式。图像、语言、动作、计算分别使什么显露；活动怎样接续差异；符号与规则如何支撑检查，这些问题需要一起处理。</w:t>
      </w:r>
    </w:p>
    <w:p>
      <w:pPr>
        <w:jc w:val="both"/>
      </w:pPr>
      <w:r>
        <w:t>先看显露。学生说“快”，教师可以让它出现在语言里，也可以通过两条线、两个动作或两组数值呈现。不同形式可能暴露不同困难。语言清楚不保证图像清楚，计算正确也不保证理解所比较的对象。选择显露形式，不只是让课堂更生动，而是使关键差异能够被看见与讨论。</w:t>
      </w:r>
    </w:p>
    <w:p>
      <w:pPr>
        <w:jc w:val="both"/>
      </w:pPr>
      <w:r>
        <w:t>再看路径。教师可以从学生疑问进入，也可以从反例、操作或定义进入。不同起点并无天然优劣，关键是它们怎样与当前条件相接。六路径提醒我们分析可以有不同主导次序，不应被误作一节课必须完成六套流程。教学设计需要有取舍，不能把方法论全部堆进四十五分钟。</w:t>
      </w:r>
    </w:p>
    <w:p>
      <w:pPr>
        <w:jc w:val="both"/>
      </w:pPr>
      <w:r>
        <w:t>再看信息条件。学生是否理解坐标、比值和时间区间等符号，决定了某些讨论能否成立。如果这些条件不足，单纯鼓励探索可能只增加困惑。教师的直接讲解在这里可以提供必要支撑。发生学并不要求每个概念都由学生从头发明，而要求知识进入之后能够成为其实际分辨与行动的条件。</w:t>
      </w:r>
    </w:p>
    <w:p>
      <w:pPr>
        <w:jc w:val="both"/>
      </w:pPr>
      <w:r>
        <w:t>三者之间还会互相改变。教师发现学生混淆横纵轴，需要调整显露形式；新的表示暴露另一种差异，需要调整问题路径；路径推进到某处，又需要引入新的符号。所谓共同组织，正是这种相互制约。若三者只是分别写在教案的三个栏目里，而课堂中不能相互修正，就仍然只是静态分类。</w:t>
      </w:r>
    </w:p>
    <w:p>
      <w:pPr>
        <w:jc w:val="both"/>
      </w:pPr>
      <w:r>
        <w:t>这也解释了为什么同一份优秀教案不能保证每个班都产生相同过程。学生已有条件、教师判断、课堂关系与任务时间不同，都会改变方法的作用。可复制的应当包括关键条件与调整理由，而不只是活动步骤。教研如果只传播表面的课堂形式，就可能复制了外壳，漏掉了形成机制。</w:t>
      </w:r>
    </w:p>
    <w:p>
      <w:pPr>
        <w:pStyle w:val="Heading2"/>
      </w:pPr>
      <w:r>
        <w:t>五、课堂的转折：一个错误暴露了什么</w:t>
      </w:r>
    </w:p>
    <w:p>
      <w:pPr>
        <w:jc w:val="both"/>
      </w:pPr>
      <w:r>
        <w:t>练习阶段，一名学生正确计算了两个区间的平均速度，却坚持说线更高的人一定更快。若只看计算成绩，他已经掌握；若只看口头回答，他似乎没有学会。教师需要判断，两种显露为何不一致。她没有立即追加十道计算题，而让学生说明自己看图时先看哪里。</w:t>
      </w:r>
    </w:p>
    <w:p>
      <w:pPr>
        <w:jc w:val="both"/>
      </w:pPr>
      <w:r>
        <w:t>学生指向纵轴的高度。教师于是请他比较同一条线上一个较高但平缓的区间与一个较低但较陡的区间。学生发现原先说法无法同时解释两者，却还说不清新标准。这个时刻容易被叫作“恍然大悟”，但实际仍然含混。教师若替他宣布已经理解，就可能过早结束；若把停顿当作失败，也可能错过正在组织的差异。</w:t>
      </w:r>
    </w:p>
    <w:p>
      <w:pPr>
        <w:jc w:val="both"/>
      </w:pPr>
      <w:r>
        <w:t>她请学生暂时不用“快慢”两个词，只说明每一小段时间内路程增加多少。新的表达降低了旧词带来的混淆。学生随后重新看图，开始把高度和变化程度分开。这里的进展不能只归于追加解释，它来自问题、表示、学生已有习惯与教师选择的共同调整。</w:t>
      </w:r>
    </w:p>
    <w:p>
      <w:pPr>
        <w:jc w:val="both"/>
      </w:pPr>
      <w:r>
        <w:t>也有另一名学生始终没有进入讨论。他不是故意不合作，而是连所比较的两个区间都没有找到。对他而言，当前困难发生在更早的辨认环节。教师若用同一层级的提问继续追，会使他越来越沉默。她需要另给一个更清楚的材料，或安排同伴帮助定位，再让他回到共同问题。</w:t>
      </w:r>
    </w:p>
    <w:p>
      <w:pPr>
        <w:jc w:val="both"/>
      </w:pPr>
      <w:r>
        <w:t>这体现因材与生材之间的关系。辨认当下差异帮助教师选择可进入的条件；目标却不是把学生永久分成快组与慢组，而是使原来不能运行的路径开始形成。分组若只是结果归类，容易固化差异；分组若服务于不同入口，并允许随后重组，就可以成为发生条件。</w:t>
      </w:r>
    </w:p>
    <w:p>
      <w:pPr>
        <w:jc w:val="both"/>
      </w:pPr>
      <w:r>
        <w:t>本节没有给出保证成功的教法。构造案例中的每次调整都可能无效，教师还需要检查别的解释。重要的是错误不再只作为分数损失被处理，而成为辨认形成位置的材料。只有知道问题在哪一段，教育才不至于把所有困难都翻译成“不努力”或“缺天赋”。</w:t>
      </w:r>
    </w:p>
    <w:p>
      <w:pPr>
        <w:pStyle w:val="Heading2"/>
      </w:pPr>
      <w:r>
        <w:t>六、失败不是课堂之外的事故</w:t>
      </w:r>
    </w:p>
    <w:p>
      <w:pPr>
        <w:jc w:val="both"/>
      </w:pPr>
      <w:r>
        <w:t>到下课前十分钟，讨论仍未结束，原计划的两道综合练习没有完成。教师面临实际取舍。继续追问可能帮助一部分学生，也可能使其他学生失去整理机会；立即收束可以保护进度，却可能把刚出现的问题截断。发生学不能替她消除这个冲突，更不应在事后用理想化标准审判每个现场决定。</w:t>
      </w:r>
    </w:p>
    <w:p>
      <w:pPr>
        <w:jc w:val="both"/>
      </w:pPr>
      <w:r>
        <w:t>在构造案例中，她选择先收集每位学生的一句话：现在你怎样判断一段运动快慢，还有哪一点不确定。她告诉全班，今天未完成的练习会调整，但不是因为讨论天然比练习重要，而是当前需要先辨认大家处在哪个位置。这一说明让取舍进入公共讨论，也让教师承担其后果。</w:t>
      </w:r>
    </w:p>
    <w:p>
      <w:pPr>
        <w:jc w:val="both"/>
      </w:pPr>
      <w:r>
        <w:t>收集结果后，教师发现自己高估了全班进展。几位积极发言者已经能区分局部与整体，更多学生只是记住“看斜不看高”。这句口诀虽有帮助，却可能在不同图像中被机械套用。教师不得不承认：课堂里出现精彩讨论，不等于每个学生都经历了同样形成。局部活跃不能代替整体证据。</w:t>
      </w:r>
    </w:p>
    <w:p>
      <w:pPr>
        <w:jc w:val="both"/>
      </w:pPr>
      <w:r>
        <w:t>第二天，她安排一组相似但不相同的任务，其中包含需要先确认坐标含义的例子。部分学生发现原口诀不能直接使用。教师据此调整教学，而没有把错误解释成昨天学生不认真。第一次课留下的结果进入第二次课的设计，课堂由此具有跨时段回写。单节公开课的评价通常不容易看见这一层。</w:t>
      </w:r>
    </w:p>
    <w:p>
      <w:pPr>
        <w:jc w:val="both"/>
      </w:pPr>
      <w:r>
        <w:t>另一种失败来自AI辅助。教师把全班一句话交给工具聚类，模型生成几个整齐的困难类别。她检查后发现，有两名学生的问题被归进了错误类别，因为表达方式不规范。若直接按模型分类分组，他们可能被安排到不合适的任务里。工具能降低整理成本，却不能免除对关键材料的复核。</w:t>
      </w:r>
    </w:p>
    <w:p>
      <w:pPr>
        <w:jc w:val="both"/>
      </w:pPr>
      <w:r>
        <w:t>还有一种失败更隐蔽：学生学会了迎合新的课堂风格。他们知道教师喜欢“我还有一个问题”，便在结尾制造问题；知道评价重视反思，便写出“我从错误中成长”。这些表述可以是真实的，也可以是新的表演。只要制度把某种显露与奖励绑定，参与者就可能学习其外观。发生型课堂同样需要防止自己的标准被空壳化。</w:t>
      </w:r>
    </w:p>
    <w:p>
      <w:pPr>
        <w:jc w:val="both"/>
      </w:pPr>
      <w:r>
        <w:t>因此，失败不应只被当作改进教师个人技术的材料。它还可能指向时间安排、班级规模、考试要求、工具设计与评价语言。若教师必须在有限时间内完成大量统一任务，又被要求每次都充分接住个体发生，两种要求可能相互冲突。共同发生的分析必须将这种制度矛盾写出来，不能只要求教师更有智慧。</w:t>
      </w:r>
    </w:p>
    <w:p>
      <w:pPr>
        <w:pStyle w:val="Heading2"/>
      </w:pPr>
      <w:r>
        <w:t>七、评价从结果之外再多看一层</w:t>
      </w:r>
    </w:p>
    <w:p>
      <w:pPr>
        <w:jc w:val="both"/>
      </w:pPr>
      <w:r>
        <w:t>传统评价关心学生能否答对，这个问题没有过时。一个错误的计算不能因过程有趣就被说成正确，一个未经支持的历史判断不能因表达真诚就获得事实资格。发生学增加的不是免除结果检验，而是要求结果不足时不要过早下结论，结果出现时也不要自动认定相应能力已经形成。</w:t>
      </w:r>
    </w:p>
    <w:p>
      <w:pPr>
        <w:jc w:val="both"/>
      </w:pPr>
      <w:r>
        <w:t>在AI条件下，这一点更明显。学生可以得到高质量产物，但产物的形成可能主要由外部系统完成。学校若仍把产物直接映射为个人能力，评价会失真。另一方面，若学校只允许完全脱离工具的表现，也可能测不到现代活动中真正重要的复合能力。评价需要分开不同任务目的。</w:t>
      </w:r>
    </w:p>
    <w:p>
      <w:pPr>
        <w:jc w:val="both"/>
      </w:pPr>
      <w:r>
        <w:t>本章建议至少明确三种证据对象。第一是结果是否满足当前任务要求；第二是学习者在形成过程中能够承担哪些关键动作；第三是组合在条件变化后能否继续运行。三者不必每次都全部考核，但应说明选择哪一种。一个课程若只评价第一种，就不应对外宣称已经测量了另外两种。</w:t>
      </w:r>
    </w:p>
    <w:p>
      <w:pPr>
        <w:jc w:val="both"/>
      </w:pPr>
      <w:r>
        <w:t>在数学课堂里，结果可以是计算与解释；过程可以是学生如何区分坐标、区间和比值；迁移可以是面对不同表示时能否重新判断。过程证据无需无限记录，可以通过一两处关键追问获得。迁移也不能只把数字换掉，因为那可能仍是同一模板。新的任务需要改变某个与目标有关的条件。</w:t>
      </w:r>
    </w:p>
    <w:p>
      <w:pPr>
        <w:jc w:val="both"/>
      </w:pPr>
      <w:r>
        <w:t>评分还应区分没有形成与没有显露。一个学生口头表达困难，未必没有相关理解；一个学生表达流畅，也未必能够独立检查。教师可以用不同方式让关键能力显露，再比较证据是否一致。这个过程会增加工作量，因此制度需要提供合理支持，不能只把复杂性压在教师个人身上。</w:t>
      </w:r>
    </w:p>
    <w:p>
      <w:pPr>
        <w:jc w:val="both"/>
      </w:pPr>
      <w:r>
        <w:t>评价者自身也应当受检验。不同教师对同一过程记录的判断是否一致？某个指标是否实际上奖励了语言优势？学生是否能够理解评分理由并提出异议？如果发生学要求所有概念回到条件，评价概念也不能例外。所谓“发生度”如果没有明确说明，只会比旧分数更难质疑。</w:t>
      </w:r>
    </w:p>
    <w:p>
      <w:pPr>
        <w:pStyle w:val="Heading2"/>
      </w:pPr>
      <w:r>
        <w:t>八、把三大果子转成问题，而不是新量表崇拜</w:t>
      </w:r>
    </w:p>
    <w:p>
      <w:pPr>
        <w:jc w:val="both"/>
      </w:pPr>
      <w:r>
        <w:t>相关教育专著用创造、自由、幸福及三界丰富等方向讨论教育持续的判据。对于入门书，重要的是看它们怎样帮助我们提出更完整的问题，而不是立即给每个学生计算一个综合指数。意义方向与测量工具之间有很长距离，不能由三个响亮概念自动跨过。</w:t>
      </w:r>
    </w:p>
    <w:p>
      <w:pPr>
        <w:jc w:val="both"/>
      </w:pPr>
      <w:r>
        <w:t>创造方面，我们可以问：学生是否出现此前没有的区分、方法或问题，变化相对于什么基线而言？一个答案对个人是新的，对班级未必新；对班级是新的，对学科未必新。这些差别不损害学习价值，却决定我们怎样描述成果。把每次学习都夸成原创突破，会使评价失去尺度。</w:t>
      </w:r>
    </w:p>
    <w:p>
      <w:pPr>
        <w:jc w:val="both"/>
      </w:pPr>
      <w:r>
        <w:t>自由方面，可以问：学生能够选择的有效路径是否增加，是否理解选择的条件，是否能够对某种安排提出有理由的修改。选择数量不是充分标准。十种无法理解的选项，未必比两种能够认真判断的路径更自由；形式上允许选择，若所有后果都迫使学生选同一条，也可能没有增加实际空间。</w:t>
      </w:r>
    </w:p>
    <w:p>
      <w:pPr>
        <w:jc w:val="both"/>
      </w:pPr>
      <w:r>
        <w:t>幸福方面，本章不把课堂快乐等同于幸福律的完整实现。愉快可以伴随空转，困难也可以伴随有意义的推进。需要观察的是某种张力是否获得可以继续生活与行动的转化，学习者是否愿意在理解代价后继续投入。这样的判断往往需要较长时间和多种材料，不能靠一次下课问卷完成。</w:t>
      </w:r>
    </w:p>
    <w:p>
      <w:pPr>
        <w:jc w:val="both"/>
      </w:pPr>
      <w:r>
        <w:t>三界丰富也需要具体化。理念层是否增加了可用区分，现实层是否增加了可运行行动，自我层是否出现更清楚的承诺与位置？这些只是候选问题，不是已经验证的统一量表。它们的作用，是避免成绩增长掩盖关系损伤，也避免主观感受良好掩盖知识不足。</w:t>
      </w:r>
    </w:p>
    <w:p>
      <w:pPr>
        <w:jc w:val="both"/>
      </w:pPr>
      <w:r>
        <w:t>如果某个学生在困难问题上取得进展，却暂时感到挫败，我们不能因此宣布教育失败；如果全班十分开心，却未能理解任务，也不能据此宣布教育成功。不同价值方向可能短期不同步，需要解释其关系与代价。把所有方向都写成同时上升，往往只是报告语言过于顺滑。</w:t>
      </w:r>
    </w:p>
    <w:p>
      <w:pPr>
        <w:jc w:val="both"/>
      </w:pPr>
      <w:r>
        <w:t>因此，三大果子适合先作为讨论教育目的的框架，再逐项发展可检查的指标。指标一旦形成，还要允许被材料修正。评价的作用是帮助发生继续，而不是给发生盖一个不可撤回的章。</w:t>
      </w:r>
    </w:p>
    <w:p>
      <w:pPr>
        <w:pStyle w:val="Heading2"/>
      </w:pPr>
      <w:r>
        <w:t>九、课程怎样从目录变成能够接续的问题群</w:t>
      </w:r>
    </w:p>
    <w:p>
      <w:pPr>
        <w:jc w:val="both"/>
      </w:pPr>
      <w:r>
        <w:t>课程目录把知识分成章节，有其必要性。没有一定组织，教师难以安排进度，学生也难以形成整体。问题不是目录存在，而是目录是否把知识的形成过程完全遮住。学生知道下一章叫什么，却不知道为什么需要它；会完成一章练习，却不知道它解决了什么不能由前一章解决的问题。</w:t>
      </w:r>
    </w:p>
    <w:p>
      <w:pPr>
        <w:jc w:val="both"/>
      </w:pPr>
      <w:r>
        <w:t>发生型课程可以尝试让问题之间的关系显露。仍以数学为例，学生先遇到整体与局部快慢的冲突，随后需要更细地描述变化，再需要讨论某种极限思想。这里并非要求重复数学史，也不是假装学生能在有限课时独自发明全部数学，而是让概念的引入具有可理解的需要。</w:t>
      </w:r>
    </w:p>
    <w:p>
      <w:pPr>
        <w:jc w:val="both"/>
      </w:pPr>
      <w:r>
        <w:t>AI可以帮助教师生成不同材料与反例，也可以帮助学生整理已有理解。但课程的主轴不能完全交给模型自动扩展。模型很容易把一个问题连接到很多主题，连接越多看起来越丰富，实际却可能使差异序列失去方向。教师需要判断哪些连接帮助当前形成，哪些只是增加材料负担。</w:t>
      </w:r>
    </w:p>
    <w:p>
      <w:pPr>
        <w:jc w:val="both"/>
      </w:pPr>
      <w:r>
        <w:t>课程也应为未预期问题留下有限但真实的位置。有限，是因为时间与共同目标存在；真实，是因为问题有机会改变后续安排，而非被收进一个永远不再打开的“拓展区”。可以设置周期性的返回时段，选择几项确实影响理解的问题继续追踪。其价值不在数量，而在学生看见自己的问题能够进入课程历史。</w:t>
      </w:r>
    </w:p>
    <w:p>
      <w:pPr>
        <w:jc w:val="both"/>
      </w:pPr>
      <w:r>
        <w:t>不同课程之间的联系也应避免形式拼接。数学课与社会调查课共同开展项目，不能只因为两边都用了数据就叫跨学科。真正的联系可能发生在统计分类如何影响社会解释、价值选择如何改变数据收集、现实约束如何限制模型等位置。若两门课各自完成任务，最后把作品放在一起，联系尚未充分形成。</w:t>
      </w:r>
    </w:p>
    <w:p>
      <w:pPr>
        <w:jc w:val="both"/>
      </w:pPr>
      <w:r>
        <w:t>一个课程团队可以据此检查每个跨学科环节：哪一门学科的材料有能力改变另一门的判断？如果没有任何相互修正，合作可能只是组织形式。承认这一点并不会贬低分工，而是让我们知道何时需要分工，何时才有必要追求更深的共同发生。</w:t>
      </w:r>
    </w:p>
    <w:p>
      <w:pPr>
        <w:pStyle w:val="Heading2"/>
      </w:pPr>
      <w:r>
        <w:t>十、教师怎样在教学中重新发生</w:t>
      </w:r>
    </w:p>
    <w:p>
      <w:pPr>
        <w:jc w:val="both"/>
      </w:pPr>
      <w:r>
        <w:t>教育共同发生最容易被忽略的一端，是教师。教师常被要求不断适应新工具，却仍被评价为是否稳定地交付既定内容。于是他们一方面被要求创造，另一方面又不能改变目标、时间和评价。这种矛盾若不被处理，所谓教师成长就会成为增加劳动的另一种说法。</w:t>
      </w:r>
    </w:p>
    <w:p>
      <w:pPr>
        <w:jc w:val="both"/>
      </w:pPr>
      <w:r>
        <w:t>在我们的课堂里，教师真正需要的成长不是学会几个提示词，而是形成新的诊断能力：怎样从学生表达中辨认理解位置，怎样分配模型与人的工作，怎样把未完成问题接到下一节课，怎样向课程团队说明取舍。工具技能可以服务这些能力，却不能代替它们。</w:t>
      </w:r>
    </w:p>
    <w:p>
      <w:pPr>
        <w:jc w:val="both"/>
      </w:pPr>
      <w:r>
        <w:t>教研活动也应相应变化。传统的听课记录常关注步骤是否完整、课堂是否活跃、板书是否清楚。这些仍有价值，但还可以增加几项关键材料：教师原先怎样判断起点，什么证据改变了判断，学生在哪一步产生不同路径，后续怎样接续。这样的讨论能够把课堂智慧从个人天赋转为可研究的过程。</w:t>
      </w:r>
    </w:p>
    <w:p>
      <w:pPr>
        <w:jc w:val="both"/>
      </w:pPr>
      <w:r>
        <w:t>教师之间也可能发生真正碰撞。一位教师重视清楚讲解，另一位重视学生探索。若讨论只停留在立场，双方容易各举成功案例。若共同查看同一段课堂记录，辨认何处缺少知识支撑、何处被过早替代，他们可能发现两种方法分别需要进入不同位置。争论由选择一种最好教法，转为理解方法何时起作用。</w:t>
      </w:r>
    </w:p>
    <w:p>
      <w:pPr>
        <w:jc w:val="both"/>
      </w:pPr>
      <w:r>
        <w:t>但教研不能要求教师公开一切失败而不提供保护。如果记录只会被用来追责，教师就会选择展示安全片段。要让真实问题进入共同研究，制度必须区分改进性讨论与惩罚性考核，明确材料的使用范围。否则，我们口头上鼓励暴露发生过程，实际却奖励精心剪辑的成功表演。</w:t>
      </w:r>
    </w:p>
    <w:p>
      <w:pPr>
        <w:jc w:val="both"/>
      </w:pPr>
      <w:r>
        <w:t>教师的材发生还需要时间。阅读材料、检验工具、讨论学生作品、调整课程，都需要资源。不能把AI节省的时间预先全部收走，再要求教师完成更多创新。技术提高某些环节的效率，不意味着整体劳动必然减少；新的判断工作可能正是在效率提升后出现的。制度必须看见这部分工作，才能谈教育共同发生。</w:t>
      </w:r>
    </w:p>
    <w:p>
      <w:pPr>
        <w:pStyle w:val="Heading2"/>
      </w:pPr>
      <w:r>
        <w:t>十一、大学为什么不能只靠知识稀缺来说明自己</w:t>
      </w:r>
    </w:p>
    <w:p>
      <w:pPr>
        <w:jc w:val="both"/>
      </w:pPr>
      <w:r>
        <w:t>当知识解释、资料整理和文字生成越来越容易获得，大学需要重新说明其公共价值。但从这一变化直接推断大学已经没有必要，同样过于简单。信息获得只是大学活动的一部分。研究条件、专业训练、共同体检验、公共责任以及不同知识之间的接触，也都需要具体组织。问题是这些功能怎样在新条件下发生，而不是一个名称应当被保留还是取消。</w:t>
      </w:r>
    </w:p>
    <w:p>
      <w:pPr>
        <w:jc w:val="both"/>
      </w:pPr>
      <w:r>
        <w:t>SDE教育论给大学提出的压力，在于不能再把学生接收了多少内容当作全部成效。课程资源丰富，并不保证学生形成问题；论文产量增加，并不保证知识得到检验；工具先进，也不保证共同体愿意承担修正。大学若只把AI作为提高旧产量指标的装置，可能使原有问题更快运行。</w:t>
      </w:r>
    </w:p>
    <w:p>
      <w:pPr>
        <w:jc w:val="both"/>
      </w:pPr>
      <w:r>
        <w:t>我们可以构造一个大学课程群：学生围绕本地河流的公共使用展开研究。环境科学提供测量与生态问题，社会学提供访谈与制度分析，设计课程处理信息呈现，计算工具帮助整理资料。这里的题目只是教育设计案例，不含任何实际地区或检测结果。课程目的不是让每个学生变成所有领域专家，而是使不同专业判断能够在一个共同问题中互相约束。</w:t>
      </w:r>
    </w:p>
    <w:p>
      <w:pPr>
        <w:jc w:val="both"/>
      </w:pPr>
      <w:r>
        <w:t>第一轮，团队可能很快形成一份漂亮建议书。AI把不同学科材料接成一个完整框架，看起来已经足以展示。导师追问：哪些结论来自实际观察，哪些只是一般知识，哪些规范选择由团队作出？学生发现不少段落没有本地证据，某些建议甚至相互冲突。第一次失败由此发生，它不是项目之外的事故，而是课程应该接住的核心材料。</w:t>
      </w:r>
    </w:p>
    <w:p>
      <w:pPr>
        <w:jc w:val="both"/>
      </w:pPr>
      <w:r>
        <w:t>第二轮，各组重新明确工作。测量组不能替代居民经验，访谈组不能凭感受裁定技术风险，设计组不能用视觉效果掩盖不确定，计算组不能把可量化部分当作全部问题。每一组都要说明自己的材料支持什么、不支持什么。专业边界不再是阻碍合作的墙，而成为可信合作的条件。</w:t>
      </w:r>
    </w:p>
    <w:p>
      <w:pPr>
        <w:jc w:val="both"/>
      </w:pPr>
      <w:r>
        <w:t>第三轮，团队发现某个共同目标无法同时满足。有人重视便利，有人重视生态，有人担心维护成本。此时不能让AI替所有人生成一个看似平衡的结论，然后宣布矛盾解决。需要说明不同选择的理由、代价与责任，并承认有些分歧仍然存在。大学教育的价值之一，正是让学习者在没有完美答案时仍能组织负责任的判断。</w:t>
      </w:r>
    </w:p>
    <w:p>
      <w:pPr>
        <w:jc w:val="both"/>
      </w:pPr>
      <w:r>
        <w:t>这样的课程并不必然比传统课程更好。它可能成本高、基础知识不足、分工不公，也可能让善于表达的学生占据中心。必须与明确的学习目标和实际结果对照。发生学提供的是设计与检查方向，不是对所有项目式教育的自动赞成。</w:t>
      </w:r>
    </w:p>
    <w:p>
      <w:pPr>
        <w:pStyle w:val="Heading2"/>
      </w:pPr>
      <w:r>
        <w:t>十二、学生、导师与工具的责任怎样分开</w:t>
      </w:r>
    </w:p>
    <w:p>
      <w:pPr>
        <w:jc w:val="both"/>
      </w:pPr>
      <w:r>
        <w:t>在大学项目中，最容易出现一种误会：既然能力属于复合体，就无法区分个人责任。事实恰恰相反，越承认共同形成，越需要说明每个参与者实际承担了什么。否则，“共同”会使贡献与错误都变得模糊，最终由最弱势的人承担后果。</w:t>
      </w:r>
    </w:p>
    <w:p>
      <w:pPr>
        <w:jc w:val="both"/>
      </w:pPr>
      <w:r>
        <w:t>学生应当说明自己作出的重要选择，包括问题如何限定、材料如何筛选、模型输出怎样检查。导师需要说明自己提供了哪些关键判断与资源，不能把深度介入的成果全部包装为学生独立完成。工具的作用也应被适当记录，特别是当它参与分类、推理或生成可能影响结论的内容时。</w:t>
      </w:r>
    </w:p>
    <w:p>
      <w:pPr>
        <w:jc w:val="both"/>
      </w:pPr>
      <w:r>
        <w:t>这并不意味着每个句子都要拆分归属。许多共同工作难以精确分割，过度追踪也会增加无意义负担。重点是让读者与评价者知道关键判断由谁承担，哪些环节经过现实检查，哪些结果仍然依赖未经验证的候选解释。责任说明应与结论的分量相称。</w:t>
      </w:r>
    </w:p>
    <w:p>
      <w:pPr>
        <w:jc w:val="both"/>
      </w:pPr>
      <w:r>
        <w:t>如果一个团队发现错误，制度还应允许修正，而不把所有修正都当作信誉失败。学生若知道承认不确定只会失分，就会学会把不确定隐藏在流畅报告中。导师若只按成功率评价，也可能不愿选择真正困难的问题。发生型教育需要让诚实的失败与敷衍的失败可被区分，同时避免把前者惩罚成后者。</w:t>
      </w:r>
    </w:p>
    <w:p>
      <w:pPr>
        <w:jc w:val="both"/>
      </w:pPr>
      <w:r>
        <w:t>评价团队与个人时也要分层。团队结果很好，可能有成员几乎没有参与关键过程；某位学生提出了重要反例，却因表达不够顺畅而在最终展示中消失。只看作品容易遗漏这两种情况。可以结合任务记录、同伴说明与现场追问，但任何方法都有偏差，需要交叉使用并允许申诉。</w:t>
      </w:r>
    </w:p>
    <w:p>
      <w:pPr>
        <w:jc w:val="both"/>
      </w:pPr>
      <w:r>
        <w:t>复合体观点由此不是责任的溶解剂，而是责任地图的起点。它要求我们看见关系，并在关系中辨认位置。人不必独自完成全部工作，仍需要对自己能够决定和承诺的部分负责；制度不能声称只是提供平台，便对其规则造成的影响置身事外。</w:t>
      </w:r>
    </w:p>
    <w:p>
      <w:pPr>
        <w:pStyle w:val="Heading2"/>
      </w:pPr>
      <w:r>
        <w:t>十三、研究与教学怎样形成真实往返</w:t>
      </w:r>
    </w:p>
    <w:p>
      <w:pPr>
        <w:jc w:val="both"/>
      </w:pPr>
      <w:r>
        <w:t>大学常说研究反哺教学，但实际往返可能很薄。教师把最新论文加进课件，学生知道更多术语，这是一种信息更新；学生的问题反过来促使教师检查研究中的默认前提，则是另一种更深的关系。两者都可能有价值，却不能混称为同一种共同发生。</w:t>
      </w:r>
    </w:p>
    <w:p>
      <w:pPr>
        <w:jc w:val="both"/>
      </w:pPr>
      <w:r>
        <w:t>在构造项目中，学生发现一个常用分类无法说明部分访谈材料。导师起初把它视为学生不熟悉理论，后来检查材料，发现分类确有需要限定的地方。这时教学现场改变了研究问题。若导师据此继续调查并明确新分类的适用范围，教学与研究才形成可追踪的往返。</w:t>
      </w:r>
    </w:p>
    <w:p>
      <w:pPr>
        <w:jc w:val="both"/>
      </w:pPr>
      <w:r>
        <w:t>这并不意味着每个学生问题都是研究创新。许多问题可以由已有知识清楚回答，及时提供这些知识正是教师职责。共同发生要求的是不预先排除学生材料改变研究的可能，同时保持专业标准。把所有问题都拔高为新范式，会使学生失去学习已有成果的机会。</w:t>
      </w:r>
    </w:p>
    <w:p>
      <w:pPr>
        <w:jc w:val="both"/>
      </w:pPr>
      <w:r>
        <w:t>AI在这种往返中可以扩大检索与比较范围，帮助发现近邻研究和反例；也可能制造虚假文献、过度概括或遗漏重要来源。因此，研究训练需要把来源核实纳入实际工作。不能只教学生写出像论文的结构，而不教他们判断每条引文与结论的关系。形式成熟与研究成熟之间的距离，在AI条件下尤其需要被显露。</w:t>
      </w:r>
    </w:p>
    <w:p>
      <w:pPr>
        <w:jc w:val="both"/>
      </w:pPr>
      <w:r>
        <w:t>大学也可以把未完成问题保存为公共学习资源。后一届学生不是简单接着写上一届报告，而是检查前一届留下的证据、假说与失败条件。知识由此成为可以接续的历史，而不是每门课结束就封存的作品。保存材料同时需要处理隐私、授权与用途边界，不能把所有参与者经验都当作可随意再用的课程资产。</w:t>
      </w:r>
    </w:p>
    <w:p>
      <w:pPr>
        <w:jc w:val="both"/>
      </w:pPr>
      <w:r>
        <w:t>这样的制度如果运行得好，可以让学生见到知识的生成、传播、修正与失效。它比只阅读最终论文更能说明知识不是静态库存。但运行得好不能靠愿望保证，需要维护、经费、指导与清楚的责任。共同发生的制度同样有自己的材，需要在实践中形成。</w:t>
      </w:r>
    </w:p>
    <w:p>
      <w:pPr>
        <w:pStyle w:val="Heading2"/>
      </w:pPr>
      <w:r>
        <w:t>十四、哪些部分应当稳定，哪些部分必须保持可改</w:t>
      </w:r>
    </w:p>
    <w:p>
      <w:pPr>
        <w:jc w:val="both"/>
      </w:pPr>
      <w:r>
        <w:t>一谈发生，读者可能担心教育将变得毫无标准，每一届都重新开始，每个教师都以创造为由拒绝检查。这个担心值得认真回答。稳定知识、基础技能、清楚规则与可靠评价，并不天然阻碍发生。许多新问题恰恰需要这些条件才能被提出。发生学反对的是把稳定当作无历史、无边界、不可修正。</w:t>
      </w:r>
    </w:p>
    <w:p>
      <w:pPr>
        <w:jc w:val="both"/>
      </w:pPr>
      <w:r>
        <w:t>在数学课中，运算规则需要被准确掌握；在研究中，资料来源需要可核；在团队工作中，责任与时间需要清楚。不能以“开放”为由取消这些要求。否则，最善于制造含混的人可能获得最大行动空间，而认真承担任务的人反而受到损害。开放需要被稳定条件支持。</w:t>
      </w:r>
    </w:p>
    <w:p>
      <w:pPr>
        <w:jc w:val="both"/>
      </w:pPr>
      <w:r>
        <w:t>同时，有些部分必须允许修改：任务是否切中问题，分类是否遗漏材料，评价是否误读能力，工具是否改变了原有分工。修改不是每次随意推翻，而是在证据与理由支持下调整。一个成熟制度应当说明谁能提出修改，怎样讨论，如何记录后果，以及何时需要停止试验并重新稳定。</w:t>
      </w:r>
    </w:p>
    <w:p>
      <w:pPr>
        <w:jc w:val="both"/>
      </w:pPr>
      <w:r>
        <w:t>这类安排可以防止两种极端。一种是只有秩序，所有反馈都被解释成执行不足；另一种是只有变化，任何失败都靠换一个项目逃走。共同发生需要连续性：既能保留已经证明有用的组织，也能让新的差异进入。制度若没有记忆，所谓创新就容易变成不断失忆。</w:t>
      </w:r>
    </w:p>
    <w:p>
      <w:pPr>
        <w:jc w:val="both"/>
      </w:pPr>
      <w:r>
        <w:t>因此，教育改革应当采用能够辨认后果的范围与节奏。先在明确场景中检验某种安排，记录它解决什么、制造什么，再决定是否扩展。不能因为理论提出宏大目标，就把局部候选方案立即推广到所有学校；也不能因为一次失败，就认定整个方向毫无价值。需要让结论与证据尺度相称。</w:t>
      </w:r>
    </w:p>
    <w:p>
      <w:pPr>
        <w:jc w:val="both"/>
      </w:pPr>
      <w:r>
        <w:t>这一要求也适用于SDE自身。如果某种SDE课程只增加术语负担，没有改善问题辨认与后续行动，就应当修改或撤回；如果相同效果用更简单语言同样能够获得，就需要说明额外概念究竟带来什么。体系不应要求教育现场为自己的完整性服务，教育现场应有权反过来检查体系。</w:t>
      </w:r>
    </w:p>
    <w:p>
      <w:pPr>
        <w:pStyle w:val="Heading2"/>
      </w:pPr>
      <w:r>
        <w:t>十五、从一堂课回到教育的使命</w:t>
      </w:r>
    </w:p>
    <w:p>
      <w:pPr>
        <w:jc w:val="both"/>
      </w:pPr>
      <w:r>
        <w:t>我们的构造课堂没有一个完美结局。部分学生在两次课后形成了更清楚的区分，部分学生还需要其他支持；教师改进了对起点的判断，也发现自己依赖工具分类时会犯错；课程进度受到影响，需要与同事重新协调。若只寻求一张成功照片，这个过程不够漂亮。若关心教育怎样实际改变，它留下了足够具体的问题。</w:t>
      </w:r>
    </w:p>
    <w:p>
      <w:pPr>
        <w:jc w:val="both"/>
      </w:pPr>
      <w:r>
        <w:t>最值得注意的，是评价单位逐渐扩大而没有失去个人。我们既看学生能否计算，也看教师如何回应；既看工具怎样参与，也看制度给不给修正空间；既看一次课的结果，也看它怎样进入下一次课。整体不是把所有差异融成一团，而是让原先被切断的影响重新可见。</w:t>
      </w:r>
    </w:p>
    <w:p>
      <w:pPr>
        <w:jc w:val="both"/>
      </w:pPr>
      <w:r>
        <w:t>从这个角度，课堂、评价与大学并非三个分离主题。课堂组织形成的机会，评价决定什么变化被承认，大学或学校制度决定这些机会能否持续。若课堂鼓励问题，评价只奖励标准外观，学生很快会学会后者；若评价鼓励诚实过程，制度却不给教师时间，改进也难以维持。共同发生要求几层条件能够接上。</w:t>
      </w:r>
    </w:p>
    <w:p>
      <w:pPr>
        <w:jc w:val="both"/>
      </w:pPr>
      <w:r>
        <w:t>教育的使命因此可以被重新表述为：让参与者在共同问题中形成新的辨认、路径与承担，使已有知识成为继续发生的条件，并使形成的结果能够接受检验和修正。这一表述仍需在不同阶段与不同领域中具体化，不能替代所有专业教育目标。但它给了我们一个贯穿问题：这项安排究竟使谁获得了什么新的可能，又让谁承担了什么代价？</w:t>
      </w:r>
    </w:p>
    <w:p>
      <w:pPr>
        <w:jc w:val="both"/>
      </w:pPr>
      <w:r>
        <w:t>当这个问题能够被持续提出，教育就不再只是把预定内容送到预定对象。它开始研究对象怎样在过程中改变，目标怎样被材料重新理解，教师与学生怎样共同获得新的能力。AI并不自动带来这一变化，却使旧的产物评价越来越难以独自承担教育判断，也使新的复合形成获得更多可能。</w:t>
      </w:r>
    </w:p>
    <w:p>
      <w:pPr>
        <w:jc w:val="both"/>
      </w:pPr>
      <w:r>
        <w:t>全书从生命早期讲到我材发生，再走进课堂与大学，所追踪的正是同一条线：一个看似已经给定的能力，其实有条件、有路径、有历史；一个看似固定的制度，也可以在真实反馈中重新组织。发生学能否成为教育的有力语言，最终不由它能描述多少现象决定，而由它能否帮助人辨认关键差异、承担实际修正，并让那些原先没有位置的形成获得继续的条件来决定。</w:t>
      </w:r>
    </w:p>
    <w:p>
      <w:pPr>
        <w:jc w:val="both"/>
      </w:pPr>
      <w:r>
        <w:t>下一次进入课堂时，读者不必先寻找全部概念。可以只选一处真实困难，记录原先怎样理解、后来什么改变了理解。如果没有变化，也诚实保留这个结果。一个能够承认自己尚未帮上忙的框架，才有机会在进一步的共同工作中找到更准确的位置。</w:t>
      </w:r>
    </w:p>
    <w:p>
      <w:pPr>
        <w:jc w:val="both"/>
      </w:pPr>
      <w:r>
        <w:t>若学校准备检验这种工作方式，还应先明确比较对象。改革班与原有班级之间可能同时存在教师经验、学习资源和学生起点的差异，不能把所有结果都归于一个新概念。可以从小范围任务比较开始，保存原先教法怎样运行的材料，再考察新增安排究竟改变了哪一段。若新安排只对某类学生有帮助，就把范围说清；若额外劳动超过收益，就重新设计；若学生获得的只是更会写过程说明，则要回到实际能力的证据。这样的检验不会一次完成，却能避免改革在被命名那天就提前宣布成功。教育研究也在共同发生之中：研究者的指标、教师的实施与学生的反应，都应有机会改变下一轮问题。</w:t>
      </w:r>
    </w:p>
    <w:p>
      <w:pPr>
        <w:pStyle w:val="Heading2"/>
        <w:keepNext w:val="1"/>
      </w:pPr>
      <w:r>
        <w:rPr>
          <w:color w:val="5B6472"/>
        </w:rPr>
        <w:t>来源与编写说明</w:t>
      </w:r>
    </w:p>
    <w:p>
      <w:pPr>
        <w:pStyle w:val="BookNote"/>
      </w:pPr>
      <w:r>
        <w:rPr>
          <w:rFonts w:ascii="Monograph Serif" w:hAnsi="Monograph Serif" w:eastAsia="Monograph Serif" w:cs="Monograph Serif"/>
        </w:rPr>
        <w:t xml:space="preserve">本章使用作者提供《SDE本体论入门》抽取底本第四十七章“教育发生学：从命名史到发生机制”的相关内容，尤其关系、影响、共存，教学组织与动力问题；未照搬其排他性和普遍化表述。</w:t>
      </w:r>
    </w:p>
    <w:p>
      <w:pPr>
        <w:pStyle w:val="BookNote"/>
      </w:pPr>
      <w:r>
        <w:t>网站主来源：《SDE教育发生学导论——教育发生在对象尚未固定的地方》，第324号，https://sdeuniverses.com/books/m/324/text/ 。实际阅读目录及导论至核心命题。开篇对原书课堂案例仅作简要概述，本章连续数学课堂为新构造案例。</w:t>
      </w:r>
    </w:p>
    <w:p>
      <w:pPr>
        <w:pStyle w:val="BookNote"/>
      </w:pPr>
      <w:r>
        <w:t>辅助来源：《GPT时代的SDE批判性思维》，第23号，https://sdeuniverses.com/books/m/23/text/ ，实际阅读前言与若干价值判断段；《SDE智能体导论》，第44号，https://sdeuniverses.com/books/m/44/ 及其PDF导论，用于复合系统、现实反馈与伪发生问题。</w:t>
      </w:r>
    </w:p>
    <w:p>
      <w:pPr>
        <w:pStyle w:val="BookNote"/>
      </w:pPr>
      <w:r>
        <w:t>大学课程群与全部课堂结果均为分析设计，不是实际调查或已验证改革。本章对课程、评价、教研与大学提出的是候选方案，需要实地比较与后续修订。未依据未读的大学专著声称完整转述其体系，亦未给出政策现状或法律判断。</w:t>
      </w:r>
    </w:p>
    <w:p>
      <w:r>
        <w:br w:type="page"/>
      </w:r>
    </w:p>
    <w:p>
      <w:pPr>
        <w:pStyle w:val="BookPart"/>
        <w:spacing w:before="2560"/>
        <w:jc w:val="center"/>
      </w:pPr>
      <w:bookmarkStart w:id="79" w:name="part15"/>
      <w:r>
        <w:t>第十五篇</w:t>
      </w:r>
      <w:bookmarkEnd w:id="79"/>
    </w:p>
    <w:p>
      <w:pPr>
        <w:pStyle w:val="BookPart"/>
        <w:jc w:val="center"/>
      </w:pPr>
      <w:r>
        <w:t>艺术怎样参与人的改变</w:t>
      </w:r>
    </w:p>
    <w:p>
      <w:pPr>
        <w:pStyle w:val="Heading1"/>
      </w:pPr>
      <w:bookmarkStart w:id="80" w:name="ch64"/>
      <w:bookmarkEnd w:id="80"/>
      <w:r>
        <w:rPr>
          <w:rFonts w:ascii="Monograph Serif" w:hAnsi="Monograph Serif" w:eastAsia="Monograph Serif" w:cs="Monograph Serif"/>
        </w:rPr>
        <w:t xml:space="preserve">第六十四章　艺术的动力任务：</w:t>
        <w:br/>
        <w:t xml:space="preserve">作品、体验与改变</w:t>
      </w:r>
    </w:p>
    <w:p>
      <w:pPr>
        <w:pStyle w:val="Heading2"/>
      </w:pPr>
      <w:r>
        <w:t>从作品属性走向艺术的发生过程</w:t>
      </w:r>
    </w:p>
    <w:p>
      <w:pPr>
        <w:jc w:val="both"/>
      </w:pPr>
      <w:r>
        <w:t>谈论艺术时，我们很容易从作品进入：这幅画的形式怎样，这首诗的语言怎样，这种风格与此前作品有什么差别。这些问题不可省略，因为材料、形式与技艺确实参与经验的形成。但如果把作品当成能够独自供应全部意义的完成品，解释就会在对象一端停止。本书希望在作品分析之外，把创作、接触、理解、回应及后续生活重新接到同一个问题中。艺术史与美学已经存在多种过程和经验取向，本章要展示的是SDE如何具体组织自己的提问。</w:t>
      </w:r>
    </w:p>
    <w:p>
      <w:pPr>
        <w:jc w:val="both"/>
      </w:pPr>
      <w:r>
        <w:t>为什么同一幅画使不同的人产生不同反应？为什么技术娴熟的作品未必动人，一段粗粝的声音却可能使人停下来？为什么令人不安的作品仍可能获得很高评价？这些问题不能仅凭外观是否悦目回答，也不能据此断言形式分析或既有美学无法回答。本章选择追踪一个具体方向：作品的形式怎样进入参与者已经形成的差异序列与特征纠缠，又怎样改变后续经验的条件。</w:t>
      </w:r>
    </w:p>
    <w:p>
      <w:pPr>
        <w:jc w:val="both"/>
      </w:pPr>
      <w:r>
        <w:t>发生学据此扩大研究单位：不仅考察作品有哪些特征，还考察作品与参与者如何在一次具体活动中共同显露。它不把中心从客体简单搬到个人内部，也不把作品降为任意刺激。声音的组织、叙述的次序、身体的参与、过去经验与当前关系，都可能承担不同工作；问题是它们怎样形成这一次艺术经验，而非哪一端能够独占艺术的全部根据。</w:t>
      </w:r>
    </w:p>
    <w:p>
      <w:pPr>
        <w:pStyle w:val="Heading2"/>
      </w:pPr>
      <w:r>
        <w:t>艺术作用的现场：正在进行的SDE发生</w:t>
      </w:r>
    </w:p>
    <w:p>
      <w:pPr>
        <w:jc w:val="both"/>
      </w:pPr>
      <w:r>
        <w:t>用本书的语言说，艺术现场可以从显露S、差异序列D与特征纠缠E进入：什么被辨认出来，经验怎样逐步展开，哪些特征相互牵动并改变后续可能。注意、期待、记忆与身体行动都可能进入这三个维度的分析，不能将注意固定等同于S、行动固定等同于D、外部环境固定等同于E。尤其是纠缠的土壤这一比喻，只强调形成条件的相互构成，不把E简化为已经摆好的背景。</w:t>
      </w:r>
    </w:p>
    <w:p>
      <w:pPr>
        <w:jc w:val="both"/>
      </w:pPr>
      <w:r>
        <w:t>本章特别研究艺术怎样作用于发生的动力安排。一个被忽略的细节可能获得显露，原来的期待可能被打断，某种尚未成形的情感可能找到表达方式，参与者也可能由此愿意采取此前没有考虑的行动。这样的改变并不总是剧烈的：安静、陪伴与维持某种敏感，也可能是重要效果。要判断具体作品起了什么作用，仍需追踪它的形式与接触过程，不能只因结果令人感动，就补认全部机制已经运行。</w:t>
      </w:r>
    </w:p>
    <w:p>
      <w:pPr>
        <w:jc w:val="both"/>
      </w:pPr>
      <w:r>
        <w:t>可以把这一研究方向概括为：显露出现新的区分，差异序列获得新的展开，特征纠缠得到调整，并可能回写下一次经验。诗的字句与画的材料不是需要越过的外壳，它们参与这些改变的具体方式正是分析的重点。参与者的理解改变以后，同一作品也可能获得新的意义；但意义变化不等于物质对象在所有方面都变成了另一物。发生学需要同时保存物质连续性、解释变化与关系重组之间的区别。</w:t>
      </w:r>
    </w:p>
    <w:p>
      <w:pPr>
        <w:jc w:val="both"/>
      </w:pPr>
      <w:r>
        <w:t>这个框架为开头的问题提供了一条调查路线：同一作品面对不同接触史、能力与处境，可能形成不同结果；痛苦、荒诞与不安也可能通过形式组织，打开值得继续追问的经验。但运行状态不同只能提出解释任务，不能独自完成解释。需要进一步辨认哪些差别实际影响了过程，怎样排除仅仅事后改名。艺术的力量不因此归给作品或个人任何单一一端，而应在它们共同形成的活动中得到说明。</w:t>
      </w:r>
    </w:p>
    <w:p>
      <w:pPr>
        <w:pStyle w:val="Heading2"/>
      </w:pPr>
      <w:r>
        <w:t>艺术的动力任务：点燃改变</w:t>
      </w:r>
    </w:p>
    <w:p>
      <w:pPr>
        <w:jc w:val="both"/>
      </w:pPr>
      <w:r>
        <w:t>本书把艺术的一项核心使命概括为点燃改变的动力：作品怎样使原有的注意、感受与行动倾向松动，使新的意义获得进入生活的机会。这里的点燃不是艺术全部功能的排他定义，也不意味着知识、技术不能激发行动。艺术能够呈现经验、传递认识、训练技艺、安顿生活；本章特别追踪这些活动中的动力如何发生。下文所说艺术的活与死、是否真正发生，都应在这一功能范围内理解，不能仅凭某一次没有观察到改变，就取消作品的艺术资格，或把平静欣赏和日常装饰一概判为无价值。</w:t>
      </w:r>
    </w:p>
    <w:p>
      <w:pPr>
        <w:jc w:val="both"/>
      </w:pPr>
      <w:r>
        <w:t>为了分析一场改变，可以暂时区分三种相互支持的工作：艺术使某些感受与可能变得值得接近，技术组织可行路径，知识帮助解释与检验结果。这是本章的功能侧重，不是艺术、技术、知识与S、D、E的一一配对，更不是互斥的所有权。一次科学理解也能激发强烈动力，一项技术实践也可能形成审美经验，艺术创作也可以产生认识与技艺。发生学要解释这些工作怎样纠缠并互相回写，而不是为它们划出不可跨越的边界。</w:t>
      </w:r>
    </w:p>
    <w:p>
      <w:pPr>
        <w:jc w:val="both"/>
      </w:pPr>
      <w:r>
        <w:t>艺术像发动机，是帮助理解动力任务的比喻：有些作品并不给出行动步骤，却使一种处境变得不能再被忽视，使参与者开始愿意理解、尝试或重新生活。这个比喻不能规定所有艺术都必须催人出发，也不能抹去作品中的认识与技艺。要求每件作品立刻提供实用方案，会缩小艺术；要求艺术永远只让人愉悦，同样会缩小艺术。动力分析要保留多种可能的方向，包括行动、停顿、拒绝和更有分寸的持续。</w:t>
      </w:r>
    </w:p>
    <w:p>
      <w:pPr>
        <w:jc w:val="both"/>
      </w:pPr>
      <w:r>
        <w:t>艺术动力论在本书中的核心主张是：艺术能够参与重组SDE运行的动力条件，使原来难以显露、理解或接近的可能进入经验。它要求我们不只评价作品外观，还追踪作品如何使新的差异与关系形成。这样的效果需要在具体时间和情境中辨认，不能因某位参与者当下没有改变，就判定作品只剩外壳；也不能只因作品激起强烈行动，就认定其艺术与伦理价值都已获得保证。动力的形成、艺术评价与行动正当性仍须相互检查。</w:t>
      </w:r>
    </w:p>
    <w:p>
      <w:pPr>
        <w:pStyle w:val="Heading2"/>
      </w:pPr>
      <w:r>
        <w:t>把动力问题带回审美分析</w:t>
      </w:r>
    </w:p>
    <w:p>
      <w:pPr>
        <w:jc w:val="both"/>
      </w:pPr>
      <w:r>
        <w:t>本书将动力如何形成放到前景，使形式、经验与后续变化能够在同一分析中相互说明。这是一种理论重心的选择，不以取消其他艺术研究的问题为前提。</w:t>
      </w:r>
    </w:p>
    <w:p>
      <w:pPr>
        <w:jc w:val="both"/>
      </w:pPr>
      <w:r>
        <w:t>若把审美缩窄为好看、悦耳与即时舒适，确实难以解释悲剧、荒诞和许多现代作品的力量。但审美理论并不只有这种缩窄版本，对崇高、痛苦、形式张力与经验复杂性的讨论也有长期积累。SDE需要与这些具体解释比较：它是否能更清楚地追踪不同条件怎样形成不同经验，是否能说明一次接触如何改变下一次的起点。不能以一个被简化的审美观代表全部对手。</w:t>
      </w:r>
    </w:p>
    <w:p>
      <w:pPr>
        <w:jc w:val="both"/>
      </w:pPr>
      <w:r>
        <w:t>动力取向让我们补问：这件作品使什么经验成为可能，哪些差异获得了新的组织，哪些行动倾向被开启或暂停？痛苦与荒诞可以在其中起作用，优美与安宁也可以；刺激强度不是艺术价值的自动尺度。形式分析告诉我们作品怎样组织材料，发生分析继续追踪这种组织怎样进入具体活动。二者的连接若能形成更可检查的说明，动力取向才取得实质成果，而不是仅仅把美换成另一个更宽泛的词。</w:t>
      </w:r>
    </w:p>
    <w:p>
      <w:pPr>
        <w:pStyle w:val="Heading2"/>
      </w:pPr>
      <w:r>
        <w:t>艺术功能的衰退与重新激活</w:t>
      </w:r>
    </w:p>
    <w:p>
      <w:pPr>
        <w:jc w:val="both"/>
      </w:pPr>
      <w:r>
        <w:t>本书以艺术之死指称一种特定功能的失效：某件作品或某种实践在一定共同体、时期和使用方式中，不再能够支持原来重要的辨认、感受与更新。这是一项需要明确范围的判断，不是宣告作品对所有未来参与者永久失效。旧作品可以在新的经验中重新激活，暂时的沉寂与历史性的消失也不能等同。</w:t>
      </w:r>
    </w:p>
    <w:p>
      <w:pPr>
        <w:jc w:val="both"/>
      </w:pPr>
      <w:r>
        <w:t>一种值得研究的衰退是，作品被反复用作身份标签，接触者不再允许它提出问题，只借其声望确认已有位置。此时需要追问，具体发生怎样被固定用途截断。不过，装饰、背景音乐与日常陪伴并不因此自动失去艺术价值：它们也可能组织注意、情绪与共同空间。关键不是作品摆在哪里，而是怎样被经验；功能退化必须由实际过程支持，不能仅凭高雅或通俗的标签判定。</w:t>
      </w:r>
    </w:p>
    <w:p>
      <w:pPr>
        <w:jc w:val="both"/>
      </w:pPr>
      <w:r>
        <w:t>讨论功能衰退，最终是为了寻找重新发生的条件：改变接触方式，补入新的材料，允许参与者提出原来没有位置的问题。也应当接受有些活动已经结束其使命，无须靠不断制造刺激维持。艺术的持续生命可以包含更新、保存与等待，它不需要每一次接触都以显著改变证明自己的资格。</w:t>
      </w:r>
    </w:p>
    <w:p>
      <w:pPr>
        <w:pStyle w:val="Heading2"/>
      </w:pPr>
      <w:r>
        <w:t>本章小结</w:t>
      </w:r>
    </w:p>
    <w:p>
      <w:pPr>
        <w:jc w:val="both"/>
      </w:pPr>
      <w:r>
        <w:t>本章把艺术研究从孤立的作品属性扩展到作品、参与者及其形成条件共同运行的现场。点燃改变是本书强调的功能取向：作品怎样改变注意与期待，打开新的差异序列，并使特征纠缠获得重组的可能。这个取向可以与形式分析、接受研究及其他艺术解释对话，不能因前人使用不同语言，就断言他们没有研究经验与过程。所谓动力失效，指某种艺术实践在特定条件下不再承担原有功能；它需要具体证据与时间范围，不等于作品从此对任何人都失去价值。下一章将把动力问题推进到感动的过程，同时保留安宁、维持、未完成与不显著改变的艺术经验。</w:t>
      </w:r>
    </w:p>
    <w:p>
      <w:pPr>
        <w:pStyle w:val="Heading2"/>
        <w:keepNext w:val="1"/>
      </w:pPr>
      <w:r>
        <w:rPr>
          <w:color w:val="5B6472"/>
        </w:rPr>
        <w:t>来源与编写说明</w:t>
      </w:r>
    </w:p>
    <w:p>
      <w:pPr>
        <w:pStyle w:val="BookNote"/>
      </w:pPr>
      <w:r>
        <w:rPr>
          <w:rFonts w:ascii="Monograph Serif" w:hAnsi="Monograph Serif" w:eastAsia="Monograph Serif" w:cs="Monograph Serif"/>
        </w:rPr>
        <w:t xml:space="preserve">主要底本：作者提供《SDE本体论入门》第四十九章《艺术的使命：它作用的不是作品，是你的 SDE 运行》。本稿调整章节顺序、编号和表述。本章对底本作了实质修订。底本的理论主张按作者立场呈现，思想史、跨学科类比与经验推广仍需专项审读。</w:t>
      </w:r>
    </w:p>
    <w:p>
      <w:pPr>
        <w:pStyle w:val="Heading1"/>
      </w:pPr>
      <w:bookmarkStart w:id="81" w:name="ch65"/>
      <w:bookmarkEnd w:id="81"/>
      <w:r>
        <w:rPr>
          <w:rFonts w:ascii="Monograph Serif" w:hAnsi="Monograph Serif" w:eastAsia="Monograph Serif" w:cs="Monograph Serif"/>
        </w:rPr>
        <w:t xml:space="preserve">第六十五章　艺术怎样感动人：</w:t>
        <w:br/>
        <w:t xml:space="preserve">幸福律的一种解释</w:t>
      </w:r>
    </w:p>
    <w:p>
      <w:pPr>
        <w:pStyle w:val="Heading2"/>
      </w:pPr>
      <w:r>
        <w:t>感动：研究艺术动力的一条入口</w:t>
      </w:r>
    </w:p>
    <w:p>
      <w:pPr>
        <w:jc w:val="both"/>
      </w:pPr>
      <w:r>
        <w:t>上一章把点燃改变提出为艺术的重要动力任务。本章从感动进入这一任务，考察某种经验怎样由身体反应、情感牵动延伸到后续态度。感动不是全部艺术经验的唯一入口，却能使我们具体研究形式如何进入生活，以及一次接触怎样留下继续发生的可能。</w:t>
      </w:r>
    </w:p>
    <w:p>
      <w:pPr>
        <w:jc w:val="both"/>
      </w:pPr>
      <w:r>
        <w:t>艺术可能通过情的形成改变参与者的行动条件：原本被忽略的需要开始获得分量，难以表达的经历找到形式，熟悉判断也可能被新的感受打断。这是感动在本书中的理论位置。它不意味着只有先被艺术感动的人才会改变，也不意味着艺术不能提供认识、技艺与现实帮助。感受、理解与行动可以在同一活动中相互形成，我们需要分辨它们如何连接，而非以感动一词替代全部过程。</w:t>
      </w:r>
    </w:p>
    <w:p>
      <w:pPr>
        <w:jc w:val="both"/>
      </w:pPr>
      <w:r>
        <w:t>要讲清艺术怎么感动人，得先讲清两件事：“情”是什么，以及“情”是怎么发生的。</w:t>
      </w:r>
    </w:p>
    <w:p>
      <w:pPr>
        <w:pStyle w:val="Heading2"/>
      </w:pPr>
      <w:r>
        <w:t>情的三个观察范围：感觉、情感、心态</w:t>
      </w:r>
    </w:p>
    <w:p>
      <w:pPr>
        <w:jc w:val="both"/>
      </w:pPr>
      <w:r>
        <w:t>为了追踪艺术经验，本章把情分为感觉、情感与心态三个观察范围。这是服务于发生分析的工作区分，不是声称心理学已经确认了唯一的三层结构，也不要求所有经验由第一层依次上升到第三层。</w:t>
      </w:r>
    </w:p>
    <w:p>
      <w:pPr>
        <w:jc w:val="both"/>
      </w:pPr>
      <w:r>
        <w:t>第一，感觉。旋律引起身体一颤，色彩使注意停留，镜头使人屏住呼吸，都可以从较直接的身体感受进入观察。这类反应可能迅速出现，却未必都短暂，也不能单凭它们判断体验的意义。需要继续问：反应与什么材料和情境相连，是否改变了接下来的辨认与期待？</w:t>
      </w:r>
    </w:p>
    <w:p>
      <w:pPr>
        <w:jc w:val="both"/>
      </w:pPr>
      <w:r>
        <w:t>第二，情感。参与者可能为角色的命运担忧，为往事怅惘，为某种生活的呈现感到亲近。这些经验与对象、记忆、期待和解释相连，不能只还原为强弱不同的身体反应。它们有时持续较久，有时迅速变化；发生分析关注其如何获得指向，而不是预先用持续时间排定高低。</w:t>
      </w:r>
    </w:p>
    <w:p>
      <w:pPr>
        <w:jc w:val="both"/>
      </w:pPr>
      <w:r>
        <w:t>第三，心态。一次或多次艺术接触可能改变人面对某个问题的持续姿态，例如愿意倾听原来回避的经历，重新看待熟悉关系，或对未定问题保持耐心。这里需要后续材料，而不只依赖当下觉得被提升的表述。心态改变可以是重要效果，但不保证一定有益，也不构成判定所有优秀作品的唯一尺度。</w:t>
      </w:r>
    </w:p>
    <w:p>
      <w:pPr>
        <w:jc w:val="both"/>
      </w:pPr>
      <w:r>
        <w:t>感觉、情感、心态在这里区分的是观察范围：直接的身体感受、与对象和记忆相连的情感，以及较持久的态度与行动倾向。它们可能相互转化，也可能分别出现，并非人人必经的单向阶梯。某种经验持续较久，不足以单独证明作品更伟大；短暂的惊喜或安宁，也不因没有改变整个人生而失去价值。本书特别关注心态层面的回写，是为了追踪艺术经验怎样进入后续生活，而不是用持续时间替代全部艺术判断。</w:t>
      </w:r>
    </w:p>
    <w:p>
      <w:pPr>
        <w:pStyle w:val="Heading2"/>
      </w:pPr>
      <w:r>
        <w:t>用幸福律分析情的形成：张力、转换与释放</w:t>
      </w:r>
    </w:p>
    <w:p>
      <w:pPr>
        <w:jc w:val="both"/>
      </w:pPr>
      <w:r>
        <w:t>本书以幸福律为重点框架，追踪张力如何经由形式与参与被转换，又怎样获得释放或继续展开。它把感动从一个结果词变成可以逐段询问的过程：此前有什么牵动，作品做了什么，体验随后如何改变。这个框架的力量应当来自具体说明，不能来自把所有例子事后塞进三个名称。未出现预期环节、次序不同或持续没有释放的经验，也需要进入分析并促使模型修订。</w:t>
      </w:r>
    </w:p>
    <w:p>
      <w:pPr>
        <w:jc w:val="both"/>
      </w:pPr>
      <w:r>
        <w:t>第一步，辨认张力。在幸福律的分析中，张力可以指期待与实现、熟悉与陌生、既有理解与新经验之间尚未安顿的牵动。悲剧、诗歌与音乐常能把这些牵动组织成可经验的形式，本书由此提出一条有解释潜力的研究路径。但不能预先断言任何真正的感动都必须具有可识别的紧张积累，也不能把没有发现张力自动解释为张力隐藏得更深。平顺、安宁与第一遍即发生的美感同样需要被保存为材料：若在明确的观察范围内，相关张力并不出现，就应限制或修改这一机制的适用主张。</w:t>
      </w:r>
    </w:p>
    <w:p>
      <w:pPr>
        <w:jc w:val="both"/>
      </w:pPr>
      <w:r>
        <w:t>第二步，分析转换。形式、媒介、叙事与节奏能够改变经验的组织，使原来难以分辨的冲突变得可以理解、承受或重新看待。悲剧可能使痛苦同尊严相连，喜剧可能使僵硬判断出现松动，音乐可能使期待获得新的走向。这些是需要逐个作品分析的可能机制，不是所有形式必有同一种功能。原始表达与强烈刺激也可能成为艺术材料；问题在于它们怎样进入完整活动，而非先把它们排除在艺术之外。</w:t>
      </w:r>
    </w:p>
    <w:p>
      <w:pPr>
        <w:jc w:val="both"/>
      </w:pPr>
      <w:r>
        <w:t>第三步，观察释放与后续。落泪、松气、震动或安静，可以成为经验改变的显露，但不能单独证明转换已经完成，更不能保证进入了更高秩序。有些作品留下的是继续发问的张力，有些经验需要较长时间才显露后果。本章用释放追问原有牵动如何获得新的出口，而不把它规定为所有感动的必经终点。能量释放在这里沿用本书的发生学专门用语，不是已经测得的生理或物理能量变化。</w:t>
      </w:r>
    </w:p>
    <w:p>
      <w:pPr>
        <w:pStyle w:val="Heading2"/>
      </w:pPr>
      <w:r>
        <w:t>感动与情绪操纵：怎样提出可检查的区分</w:t>
      </w:r>
    </w:p>
    <w:p>
      <w:pPr>
        <w:jc w:val="both"/>
      </w:pPr>
      <w:r>
        <w:t>感动与情绪操纵不能只凭反应强弱区分。我们需要检查作品与传播安排怎样组织注意，是否允许参与者形成自己的理解，以及即时反应以后留下了什么。</w:t>
      </w:r>
    </w:p>
    <w:p>
      <w:pPr>
        <w:jc w:val="both"/>
      </w:pPr>
      <w:r>
        <w:t>所谓煽情可以用来批评一种做法：过度集中刺激，只要求参与者迅速作出预定反应，却尽量排除复杂背景与独立判断。但这个批评需要展示具体机制，不能因为作品通俗、情节激烈或观众流泪，就认定没有转换。感到充实或空虚也只是材料的一部分，尚不足以裁定作品。发生学应当把评价落实到形式、参与与后续，而不是用真艺术和低级刺激的标签提前结束分析。</w:t>
      </w:r>
    </w:p>
    <w:p>
      <w:pPr>
        <w:jc w:val="both"/>
      </w:pPr>
      <w:r>
        <w:t>转换可以成为比较艺术感动与情绪操纵的一条线索：作品是否通过形式与经验的组织，使参与者获得新的区分与理解，还是主要追求即时反应，并封闭后续判断。这个区分不能只凭流泪、兴奋或空虚作结论，也不能仅由分析者给作品贴上高低标签。需要结合具体形式、参与条件与后续经验检查；某些通俗作品同样可能形成深刻转换，复杂作品也可能只提供身份装饰。本章因此把张力—转换—释放作为可细化的机制框架，不把它当作单独裁定一切艺术资格的充分必要条件。</w:t>
      </w:r>
    </w:p>
    <w:p>
      <w:pPr>
        <w:pStyle w:val="Heading2"/>
      </w:pPr>
      <w:r>
        <w:t>不同艺术类型中的转换方式</w:t>
      </w:r>
    </w:p>
    <w:p>
      <w:pPr>
        <w:jc w:val="both"/>
      </w:pPr>
      <w:r>
        <w:t>下面用幸福律比较几种艺术经验的可能结构。这些比较属于本书的解释性重构，不取代各类型的历史和形式研究，也不宣称以三个词便能穷尽它们的差别。</w:t>
      </w:r>
    </w:p>
    <w:p>
      <w:pPr>
        <w:jc w:val="both"/>
      </w:pPr>
      <w:r>
        <w:t>在某些悲剧经验中，对人物处境的关切、对结局的期待与对行动限制的认识相互牵动。作品的结构可能使痛苦获得新的理解，例如看见尊严、责任或无法轻易调和的冲突。体验未必总以崇高释放结束，也可能留下愤怒、悲伤与尚未完成的判断。幸福律的分析应当说明具体转换，不能预设悲剧必然使所有人被提升。</w:t>
      </w:r>
    </w:p>
    <w:p>
      <w:pPr>
        <w:jc w:val="both"/>
      </w:pPr>
      <w:r>
        <w:t>在某些喜剧经验中，错位、反转与节奏使一个原本严肃或僵硬的安排突然显出另一种可能，笑可以成为这种重组的结果。但笑也可能来自轻松识别、群体气氛或对他人的贬抑。要解释喜剧的发生与价值，需要继续区分笑怎样形成、指向谁、留下什么，而不能把一切笑都归为同一种荒谬张力的释放。</w:t>
      </w:r>
    </w:p>
    <w:p>
      <w:pPr>
        <w:jc w:val="both"/>
      </w:pPr>
      <w:r>
        <w:t>崇高、优美与荒诞可以提示不同的经验方向：有些使人面对尺度与能力的边界，有些组织亲近与安宁，有些保留难以安顿的不协调。它们并非天然对应三个固定的心理结局。尤其是持续悬置与拒绝圆满的作品，要求幸福律明确其解释范围：未释放不应被自动判为失败，也不能仅凭称其为悬置释放，就宣布模型已经得到支持。</w:t>
      </w:r>
    </w:p>
    <w:p>
      <w:pPr>
        <w:jc w:val="both"/>
      </w:pPr>
      <w:r>
        <w:t>共同框架的作用，是使不同经验能够被放在一组明确问题下比较：牵动从哪里形成，形式改变了什么，参与者得到怎样的继续可能。比较之后仍然存在的差别，应当保留，而不是被统一语言抹平。把作品比作幸福律的运行装置，强调形式参与过程的功能；它不意味着每件作品都替每位参与者运行同一完整循环，更不把艺术类型的历史差异变成同一机制的几个名称。</w:t>
      </w:r>
    </w:p>
    <w:p>
      <w:pPr>
        <w:pStyle w:val="Heading2"/>
      </w:pPr>
      <w:r>
        <w:t>本章小结</w:t>
      </w:r>
    </w:p>
    <w:p>
      <w:pPr>
        <w:jc w:val="both"/>
      </w:pPr>
      <w:r>
        <w:t>本章从感觉、情感与心态三个范围追问艺术经验怎样展开，并以张力—转换—释放组织一种发生学解释。其力度在于把形式视为参与经验形成的条件，把当下反应同后续回写联系起来；其检验责任在于说明具体张力是什么、形式改变了哪一种过程、释放或未释放留下了什么。三环节不能靠成功结果事后补齐，也不必在所有作品中以同样次序完整出现。悲剧、喜剧、优美与荒诞可以据此比较，但它们的历史与形式差别仍然需要各自的分析，不能仅凭统一词汇宣称第一次获得了全部解释。下一章继续追踪经验如何进入主体性的更新，也保留没有显著更新时的艺术价值。</w:t>
      </w:r>
    </w:p>
    <w:p>
      <w:pPr>
        <w:pStyle w:val="Heading2"/>
        <w:keepNext w:val="1"/>
      </w:pPr>
      <w:r>
        <w:rPr>
          <w:color w:val="5B6472"/>
        </w:rPr>
        <w:t>来源与编写说明</w:t>
      </w:r>
    </w:p>
    <w:p>
      <w:pPr>
        <w:pStyle w:val="BookNote"/>
      </w:pPr>
      <w:r>
        <w:rPr>
          <w:rFonts w:ascii="Monograph Serif" w:hAnsi="Monograph Serif" w:eastAsia="Monograph Serif" w:cs="Monograph Serif"/>
        </w:rPr>
        <w:t xml:space="preserve">主要底本：作者提供《SDE本体论入门》第五十章《艺术如何感动人：幸福律生成“情”》。本稿调整章节顺序、编号和表述。本章对底本作了实质修订。底本的理论主张按作者立场呈现，思想史、跨学科类比与经验推广仍需专项审读。</w:t>
      </w:r>
    </w:p>
    <w:p>
      <w:pPr>
        <w:pStyle w:val="Heading1"/>
      </w:pPr>
      <w:bookmarkStart w:id="82" w:name="ch66"/>
      <w:r>
        <w:t>第六十六章　艺术效果与主体更新</w:t>
      </w:r>
      <w:bookmarkEnd w:id="82"/>
    </w:p>
    <w:p>
      <w:pPr>
        <w:pStyle w:val="Heading2"/>
      </w:pPr>
      <w:r>
        <w:t>感动之后，到底留下了什么</w:t>
      </w:r>
    </w:p>
    <w:p>
      <w:pPr>
        <w:jc w:val="both"/>
      </w:pPr>
      <w:r>
        <w:t>此前的基础章节追踪感动如何形成，本章继续问经验之后留下了什么。留下的可能是新的区分、关系与态度，也可能只是一个短暂而值得经历的时刻。是否出现持续变化，不能由真正的艺术这一评价预先保证，需要根据后续材料判断。</w:t>
      </w:r>
    </w:p>
    <w:p>
      <w:pPr>
        <w:jc w:val="both"/>
      </w:pPr>
      <w:r>
        <w:t>本书把更新一个我提出为艺术效果的重要命题：经验不仅可以增加记忆与感受，也可能重新组织参与者的注意、判断与行动可能。这个命题引导我们从作品是否被记住，走向参与者如何继续生活。它不是对全部艺术效果的排他定义；愉悦、安顿、技艺学习与文化记忆仍有各自价值，主体性更新也需要说明发生在哪个范围，不能以模糊的不一样取代具体证据。</w:t>
      </w:r>
    </w:p>
    <w:p>
      <w:pPr>
        <w:pStyle w:val="Heading2"/>
      </w:pPr>
      <w:r>
        <w:t>“我”不是现成实体，而是互动生成的</w:t>
      </w:r>
    </w:p>
    <w:p>
      <w:pPr>
        <w:jc w:val="both"/>
      </w:pPr>
      <w:r>
        <w:t>理解更新我，需要避免把主体想成在每次活动之前已经完全完成的裁判。一个人已有身体、经验与持续身份，同时仍可能在新的接触中改变注意、理解与关系。发生学强调后者，并不要求抹去前者；否则每一次微小体验都被说成另一个人的诞生，更新反而失去可辨认的尺度。</w:t>
      </w:r>
    </w:p>
    <w:p>
      <w:pPr>
        <w:jc w:val="both"/>
      </w:pPr>
      <w:r>
        <w:t>按本书的主体性发生观点，我在具体SIO整体中获得显露，并可从分布、场、美等三号位视角研究其形成。注意、记忆、感受与判断的组织会参与这种显露，但不能把主体等同于某一时刻的心理清单。由形成史说明可改变性，只能打开一种可能；哪些部分可以怎样改变、需要多长时间、有哪些限度，仍须具体研究，不能从本体论方向直接推出任意重造自我的能力。</w:t>
      </w:r>
    </w:p>
    <w:p>
      <w:pPr>
        <w:jc w:val="both"/>
      </w:pPr>
      <w:r>
        <w:t>艺术经验可以参与这种重新组织：过去被忽略的细节进入注意，熟悉解释遭遇疑问，分离的记忆出现新的联系。发生学要追踪这些改变如何由作品形式、参与方式与既有经验共同形成。并非每一次接触都产生明显重组，也不应把没有即时变化解释为观者没有真正欣赏；保留未定结果，才能让更新命题接受经验的约束。</w:t>
      </w:r>
    </w:p>
    <w:p>
      <w:pPr>
        <w:pStyle w:val="Heading2"/>
      </w:pPr>
      <w:r>
        <w:t>更新的三个方位：分布、场、美</w:t>
      </w:r>
    </w:p>
    <w:p>
      <w:pPr>
        <w:jc w:val="both"/>
      </w:pPr>
      <w:r>
        <w:t>以下从分布、场、美三个方位追踪主体性更新。这是将本书三号位视角用于艺术效果的一种分析安排：三个方位可以交叉，不代表三个依次完成的心理深度，也不能仅凭概念对应便认定更新已经发生。</w:t>
      </w:r>
    </w:p>
    <w:p>
      <w:pPr>
        <w:jc w:val="both"/>
      </w:pPr>
      <w:r>
        <w:t>第一，分布更新。某件作品可能改变注意、记忆与价值权重的分布：过去略过的细节开始重要，某段经历得到重新看待，原来居中的目标让出位置。要确认这一变化，可以比较接触前后的辨认、解释与选择，并检查它是否持续或迁移。分布改变本身不保证方向更好，其意义仍需结合内容与后果判断。</w:t>
      </w:r>
    </w:p>
    <w:p>
      <w:pPr>
        <w:jc w:val="both"/>
      </w:pPr>
      <w:r>
        <w:t>第二，场更新。本章用场研究参与者与他人、经历和世界之间的连接、次序与结构怎样改变。作品可能使人与某段记忆重新建立联系，也可能促成新的交流方式。但主观上觉得亲近，不等于实际关系已经修复；对父亲的理解改变，也不保证父亲同时改变。需要把体验中的关系重组与现实互动的改变区分开，再研究它们如何相互作用。</w:t>
      </w:r>
    </w:p>
    <w:p>
      <w:pPr>
        <w:jc w:val="both"/>
      </w:pPr>
      <w:r>
        <w:t>第三，美的更新。在本书的理论中，美与特征纠缠形成整体的吸引和可能性有关。艺术经验有时使原来散乱的内容获得新的可感组织，带来和谐、敞开或愿意继续的体验，也可能通过不协调使新的问题保持在场。这里的势能是发生学的专门定义，用来分析尚可展开的动力组织，并非直接测得的物理势能。美的体验不能独自证明整个主体已经进入更高秩序，持续更新仍需后续材料支持。</w:t>
      </w:r>
    </w:p>
    <w:p>
      <w:pPr>
        <w:jc w:val="both"/>
      </w:pPr>
      <w:r>
        <w:t>分布、场、美提供三个彼此联系的观察方位：哪些注意与意义的轻重改变了，哪些关系条件重新组织了，怎样的整体吸引与审美经验开始形成。它们不必按固定深度依次完成，注意重排也不自动带来关系改善，美感出现也不保证人格或生活已经提升。评价作品时，可以追问它在这些方位留下什么，但不能据此把有趣、动人、伟大机械地分配到三个格子。主体性更新的具体范围，应由后续经验与行动支持，而不是由理论名称预先宣布。</w:t>
      </w:r>
    </w:p>
    <w:p>
      <w:pPr>
        <w:pStyle w:val="Heading2"/>
      </w:pPr>
      <w:r>
        <w:t>创作者与欣赏者：两端的主体性更新</w:t>
      </w:r>
    </w:p>
    <w:p>
      <w:pPr>
        <w:jc w:val="both"/>
      </w:pPr>
      <w:r>
        <w:t>更新可以分别发生在创作与欣赏两端，但不要求同时发生，也不能由一端的经验推定另一端的结果。</w:t>
      </w:r>
    </w:p>
    <w:p>
      <w:pPr>
        <w:jc w:val="both"/>
      </w:pPr>
      <w:r>
        <w:t>在欣赏者一端，可以研究接受如何成为重组：作品怎样参与新的辨认、关系与判断，哪些改变在接触结束后仍然起作用。欣赏也可以包含休息、娱乐与消费，这些名称不预先决定其价值。若只有即时反应而缺少持续回写，应当如实限定效果；若无法观察后续，也应保留未知，而不凭分析者的审美偏好判定观者没有真正经验艺术。</w:t>
      </w:r>
    </w:p>
    <w:p>
      <w:pPr>
        <w:jc w:val="both"/>
      </w:pPr>
      <w:r>
        <w:t>在创作者一端，制作过程可能使最初模糊的感受变得可辨认，也可能改变创作者原有的意图。构思、材料与试做相互影响，是研究主体性更新的具体路径。但创作也可能有明确目标、熟练程序与局部重复；表达已有理解和形成新理解并不互相排斥。要说明一次创作改变了创作者什么，需要记录关键选择与修正，而不能只凭作品完成就认定更新更为剧烈。</w:t>
      </w:r>
    </w:p>
    <w:p>
      <w:pPr>
        <w:jc w:val="both"/>
      </w:pPr>
      <w:r>
        <w:t>一件作品能够成为多次发生的条件：创作时形成某些区分，后来又在不同参与者的经验中打开不同路径。它的持续生命不只在于重复传递同一个意义，也在于能够进入新的处境。不过，接触次数不等于更新次数，每个人的改变也不必相同。保存这些差别，才能使点燃改变这一命题成为可展开的研究，而不是每次接触之后自动盖下的成功印章。</w:t>
      </w:r>
    </w:p>
    <w:p>
      <w:pPr>
        <w:pStyle w:val="Heading2"/>
      </w:pPr>
      <w:r>
        <w:t>本章小结</w:t>
      </w:r>
    </w:p>
    <w:p>
      <w:pPr>
        <w:jc w:val="both"/>
      </w:pPr>
      <w:r>
        <w:t>本章把更新一个我提出为艺术效果的重要发生学问题：艺术经验是否改变了参与者的注意、记忆、关系与后续可能，这些改变又怎样持续或消退。主体并非在每次经验之前已经全部完成，因此创作与欣赏都可能成为重新组织自己的活动；但这种可能不是每次接触必有更新的保证。分布、场、美帮助我们从不同方位追踪结果，不构成统一的心理成长阶梯。创作者与欣赏者的变化也需要分别检查，不能由一端的更新推定另一端。让作品重新进入不同人的经验，是艺术生命的一种重要方式，而安顿、陪伴与保持开放的意义也应留在研究范围之内。</w:t>
      </w:r>
    </w:p>
    <w:p>
      <w:pPr>
        <w:pStyle w:val="Heading2"/>
        <w:keepNext w:val="1"/>
      </w:pPr>
      <w:r>
        <w:rPr>
          <w:color w:val="5B6472"/>
        </w:rPr>
        <w:t>来源与编写说明</w:t>
      </w:r>
    </w:p>
    <w:p>
      <w:pPr>
        <w:pStyle w:val="BookNote"/>
      </w:pPr>
      <w:r>
        <w:rPr>
          <w:rFonts w:ascii="Monograph Serif" w:hAnsi="Monograph Serif" w:eastAsia="Monograph Serif" w:cs="Monograph Serif"/>
        </w:rPr>
        <w:t xml:space="preserve">主要底本：作者提供《SDE本体论入门》第五十一章《艺术的效果：更新一个“我”》。本稿调整章节顺序、编号和表述。本章对底本作了实质修订。底本的理论主张按作者立场呈现，思想史、跨学科类比与经验推广仍需专项审读。</w:t>
      </w:r>
    </w:p>
    <w:p>
      <w:r>
        <w:br w:type="page"/>
      </w:r>
    </w:p>
    <w:p>
      <w:pPr>
        <w:pStyle w:val="BookPart"/>
        <w:spacing w:before="2560"/>
        <w:jc w:val="center"/>
      </w:pPr>
      <w:bookmarkStart w:id="83" w:name="part16"/>
      <w:r>
        <w:t>第十六篇</w:t>
      </w:r>
      <w:bookmarkEnd w:id="83"/>
    </w:p>
    <w:p>
      <w:pPr>
        <w:pStyle w:val="BookPart"/>
        <w:jc w:val="center"/>
      </w:pPr>
      <w:r>
        <w:t>价值财富与共同生活</w:t>
      </w:r>
    </w:p>
    <w:p>
      <w:pPr>
        <w:pStyle w:val="Heading1"/>
      </w:pPr>
      <w:bookmarkStart w:id="84" w:name="ch67"/>
      <w:r>
        <w:t>第六十七章　从一首歌到一种生活：幸福、美与意义的发生</w:t>
      </w:r>
      <w:bookmarkEnd w:id="84"/>
    </w:p>
    <w:p>
      <w:pPr>
        <w:pStyle w:val="Heading2"/>
      </w:pPr>
      <w:r>
        <w:t>一、为什么还是同一首歌，生活却不一样了</w:t>
      </w:r>
    </w:p>
    <w:p>
      <w:pPr>
        <w:jc w:val="both"/>
      </w:pPr>
      <w:r>
        <w:t>阿岚第一次走进社区合唱室时，并不觉得那首歌好听。曲子很慢，中间有几个停顿，她总以为伴奏出了问题。别人说这一段很有味道，她只觉得唱不下去。她不是没有听过音乐，也不是没有幸福的生活；她只是没有在这次活动中找到一个自己愿意继续的位置。以下关于阿岚、合唱室和参与者的情节，都是为解释问题而设置的构造情境，并非采访记录。它的用途，是让读者能够逐步检查一种解释，而不是用故事替理论证明自己。</w:t>
      </w:r>
    </w:p>
    <w:p>
      <w:pPr>
        <w:jc w:val="both"/>
      </w:pPr>
      <w:r>
        <w:t>第二次排练，领唱没有要求她立即掌握整首歌，而是请她只听一句结束以后另一句怎样进入。阿岚发现，自己上次以为是故障的停顿，给后面那句留下了位置。她仍然唱不好，却开始知道要等什么。第三次，有人在她紧张抢拍时轻轻示意，她终于没有赶在别人前面。第四次，她回家路上主动哼起其中一小段。到这里，我们很容易宣布：经过反复练习，她理解了音乐，也获得了美感。可是这个结论仍然太快。</w:t>
      </w:r>
    </w:p>
    <w:p>
      <w:pPr>
        <w:jc w:val="both"/>
      </w:pPr>
      <w:r>
        <w:t>她能够记住旋律，不等于她觉得美；回家路上自动响起，也不等于她愿意再次参与。广告歌也会留在脑中，令人厌烦的提醒也会挥之不去。她留在合唱室，可能因为朋友都在那里，可能因为不愿让组织者失望，可能因为需要一处暖和的活动空间。若不区分这些情况，把所有持续出现的反应都称为美，理论就再也没有失败的可能。它可以解释任何事，也就不能帮助我们分辨任何事。</w:t>
      </w:r>
    </w:p>
    <w:p>
      <w:pPr>
        <w:jc w:val="both"/>
      </w:pPr>
      <w:r>
        <w:t>《音乐之美》修订稿提出的一个重要改进，是把重复的次数与发生的内容分开。第五遍不是测得的临界点，也不是听者必须缴纳的审美学费。有些音乐第一遍就动人，有些重复许多遍依然不合适。需要研究的是：接触过程改变了什么，哪些改变留下来，哪些没有留下来；听者愿意继续，究竟因为声音组织、参与方式、新获得的辨认能力，还是来自群体压力。这里已经出现了SDE入门所需要的基本转换：我们不急于寻找一个藏在歌曲或个人内部的美，而是追踪这次审美活动怎样成为现在的样子。</w:t>
      </w:r>
    </w:p>
    <w:p>
      <w:pPr>
        <w:jc w:val="both"/>
      </w:pPr>
      <w:r>
        <w:t>这并不否认录音、身体、乐器早已存在。发生学所问的是，此次活动中的歌曲意义、听者位置和审美经验有没有预先完成。若它们没有完成，解释就不能只列出已经存在的两端，还要说明两端如何在具体序列中被重新规定。阿岚原来只把停顿听成空缺，现在开始把它听成期待；她原来只担心自己出错，现在能够接住别人的一句。这些变化既发生在她的听法中，也发生在共同演唱的组织中。新的整体没有脱离旧材料，却不能由材料清单单独说明。</w:t>
      </w:r>
    </w:p>
    <w:p>
      <w:pPr>
        <w:pStyle w:val="Heading2"/>
      </w:pPr>
      <w:r>
        <w:t>二、先把六种结果分开</w:t>
      </w:r>
    </w:p>
    <w:p>
      <w:pPr>
        <w:jc w:val="both"/>
      </w:pPr>
      <w:r>
        <w:t>要理解这个过程，先不要说美究竟是什么。我们从能够辨认的差别开始。阿岚能否认出这首歌，是记忆的问题；歌曲是否在没有主动播放时自行出现，是自动回响的问题；她在可以选择安静或别的音乐时是否愿意再听，是继续意愿的问题；这一遍是否给她一种审美上的满足，是美感的问题；暂时离开之后是否感到失落或想念，是缺失经验的问题；听另一首有相似结构的新歌时，能否认出相近的承接，是迁移的问题。</w:t>
      </w:r>
    </w:p>
    <w:p>
      <w:pPr>
        <w:jc w:val="both"/>
      </w:pPr>
      <w:r>
        <w:t>六者可以相伴，也可以分离。阿岚可能记得很牢，却再也不想唱；可能只愿意参加集体活动，对曲子本身没有特别评价；可能被一次现场表演深深触动，却不能辨认它的结构；也可能学会一种新的听法，却没有对当前作品产生喜爱。理论若要解释美的发生，必须容得下这种分化。不能看见一个指标增长，就把其他五个也填上增长，更不能将六项相加，得到一个看似精确的美感总分。</w:t>
      </w:r>
    </w:p>
    <w:p>
      <w:pPr>
        <w:jc w:val="both"/>
      </w:pPr>
      <w:r>
        <w:t>分开并不是拆散。真正的问题恰恰是六项如何相互影响。更准确的记忆可能帮助阿岚等待一句的结束，也可能使她厌烦过于熟悉的材料；集体参与可能使她敢于尝试，也可能使她不敢表达不喜欢；想念可能来自音乐经验，也可能主要来自某位已经离开的人。只有先分开，才有资格谈它们怎样共同形成一种生活中的吸引。</w:t>
      </w:r>
    </w:p>
    <w:p>
      <w:pPr>
        <w:jc w:val="both"/>
      </w:pPr>
      <w:r>
        <w:t>这对SDE的理解很重要。显露S不是事后贴上去的一个抽象字母。阿岚所报告的喜欢、不喜欢、记住、听懂，以及合唱中能够观察的进入、停顿、接续，都是不同范围内的显露。它们不能被合成一个没有边界的成功。差异序列D也不是播放记录本身，而是这些辨认、尝试、纠正、期待和接续怎样展开。特征纠缠E则不能简化为合唱室这个环境：熟悉的声音、参与者之间的信任、曲子的结构、被允许犯错的方式，只有实际相互牵动，才进入这次发生的解释。</w:t>
      </w:r>
    </w:p>
    <w:p>
      <w:pPr>
        <w:jc w:val="both"/>
      </w:pPr>
      <w:r>
        <w:t>如果阿岚所在的房间换了一盏灯，而灯光并不改变注意、交流或参与，我们没有理由只因灯属于背景就把它列为承重的E。反过来，如果一次讥讽使她从此不敢出声，这个看似短暂的细节可能深刻改变后续序列。分析需要找出真正改变发生的纠缠，不能靠罗列一切条件来显得全面。能够说明哪些条件目前不承担工作，同样是解释能力。</w:t>
      </w:r>
    </w:p>
    <w:p>
      <w:pPr>
        <w:pStyle w:val="Heading2"/>
      </w:pPr>
      <w:r>
        <w:t>三、S、D、E怎样在一次聆听中互相改写</w:t>
      </w:r>
    </w:p>
    <w:p>
      <w:pPr>
        <w:jc w:val="both"/>
      </w:pPr>
      <w:r>
        <w:t>为了看清三个维度，不妨把第三次排练放慢。阿岚已经知道哪里容易抢拍，于是那一刻格外紧张。紧张使她把注意收缩到自己的声音上，越想不出错，越听不见别人。领唱看到她提前吸气，改变了提示：不再指挥她什么时候唱，而是请她先听旁边的人怎样结束。这不是简单增加一条信息。它改变了阿岚下一步要辨认的差别，也改变了她与旁边声音之间的关系。</w:t>
      </w:r>
    </w:p>
    <w:p>
      <w:pPr>
        <w:jc w:val="both"/>
      </w:pPr>
      <w:r>
        <w:t>原先显露出来的问题是“阿岚节奏差”。这个命名使纠正集中于她的个体能力。新的观察显露了另一种问题：她把参与理解为尽快完成自己的声音，因此错过了共同结束与共同开始的条件。名称一变，分析的路径也变。若仍用旧名称，领唱可能增加单独练习；用新名称，则可能先改变彼此聆听的安排。两种方法都可能有用，但它们解决的问题不完全相同。</w:t>
      </w:r>
    </w:p>
    <w:p>
      <w:pPr>
        <w:jc w:val="both"/>
      </w:pPr>
      <w:r>
        <w:t>当她听见别人结束，能够等半拍再进入，成功不只是一个动作被修正。她开始把自己理解为可以接住别人的人，旁边的人也更愿意把声音交给她。这个新显露反过来进入后续的E，使她下一次不必从完全相同的紧张开始。所谓回写，在这里就有具体内容：一次活动的结果改变下一次活动的起点。如果排练结束后只留下了“本次表现良好”的记录，而组织、期待与能力完全没有变化，那只是留下了评价，不能因此说发生已经沉淀。</w:t>
      </w:r>
    </w:p>
    <w:p>
      <w:pPr>
        <w:jc w:val="both"/>
      </w:pPr>
      <w:r>
        <w:t>我们可以用三方程表达这种相互要求：显露要放回差异序列与特征纠缠中理解，序列要在已经显露的差别和当前纠缠中理解，纠缠又会因显露与序列而改变。但这里的F、G、H还不是已经测定的函数。它们要求我们不遗漏相互规定，而不能直接算出阿岚会在哪一遍喜欢音乐。关系记号的作用，在于阻止一种解释提前停止；它的有效性仍取决于我们能否把实际差别说清楚。</w:t>
      </w:r>
    </w:p>
    <w:p>
      <w:pPr>
        <w:jc w:val="both"/>
      </w:pPr>
      <w:r>
        <w:t>还要注意，三个维度不是三个人，也不是三种材料。阿岚不是S，排练不是D，房间不是E。若这样分配，SDE就重新变成了主体、行为、背景的清单。阿岚的身份、排练的次序、房间里形成的关系，都可能分别作为显露、序列和纠缠进入分析。分析单位是发生中的整体，三个字母帮助我们从不同任务进入这个整体，而不是把它切成三个互不相干的部分。</w:t>
      </w:r>
    </w:p>
    <w:p>
      <w:pPr>
        <w:pStyle w:val="Heading2"/>
      </w:pPr>
      <w:r>
        <w:t>四、吸引不是占有，也不是强迫</w:t>
      </w:r>
    </w:p>
    <w:p>
      <w:pPr>
        <w:jc w:val="both"/>
      </w:pPr>
      <w:r>
        <w:t>有一天，组织者说既然大家越来越喜欢，就应当每天来唱。阿岚却不愿意。她每周有几天想独自散步，也有一些事情不想在合唱室里谈。这时，一种粗糙的发生学可能把拒绝解释成纠缠不够，认为只要增加参与，就能产生更深的吸引。但这恰好把尚待研究的结果预先写进了过程。持续参与不必然更好，参与者的拒绝也不是理论失败以后可以转嫁给个人的缺陷。</w:t>
      </w:r>
    </w:p>
    <w:p>
      <w:pPr>
        <w:jc w:val="both"/>
      </w:pPr>
      <w:r>
        <w:t>《音乐之美》把吸引作为一个发生问题，其价值在于它让我们追问：为什么某种活动开始值得再次接近。可吸引本身仍然需要区分。一个人被频繁通知拖回平台，和主动选择再听一首歌，不是同一种继续。人在可自由离开的条件下愿意回来，与在担心失去关系时勉强回来，也不能混为一谈。继续意愿只有放在可选择的条件中才有解释力。</w:t>
      </w:r>
    </w:p>
    <w:p>
      <w:pPr>
        <w:jc w:val="both"/>
      </w:pPr>
      <w:r>
        <w:t>因此，观察阿岚是否愿意再唱，至少要给她真实的替代：可以换歌，可以只听，可以本周不来，也可以说明自己不喜欢某个安排。如果每一个替代都带着羞辱，表面上的继续就难以证明吸引。这里并不是把自由当作外加的道德装饰，而是指出没有它，关于美的观察本身也会失真。我们以为看见的是吸引，实际上可能看见的是服从。</w:t>
      </w:r>
    </w:p>
    <w:p>
      <w:pPr>
        <w:jc w:val="both"/>
      </w:pPr>
      <w:r>
        <w:t>进一步说，吸引不应被理解为取消距离。音乐有时因间隔而重新显露，关系有时因不必时时证明而变得安稳。阿岚离开一周以后，可能重新听到原来忽略的部分，也可能发现自己其实并不想回去。两种结果都有信息价值。理论需要允许活动结束，才能知道继续是否有意义。一个只解释如何拉住人的模型，无法充分解释人怎样在活动中形成自己的判断。</w:t>
      </w:r>
    </w:p>
    <w:p>
      <w:pPr>
        <w:jc w:val="both"/>
      </w:pPr>
      <w:r>
        <w:t>这也提醒我们，美的发生与流量增长不能直接互换。播放次数可能增加，审美经验却变薄；组织规模可能扩大，参与者的具体声音却被统一要求淹没。SDE分析如果只追求纠缠数量，会把自己变成另一种增长逻辑。更有用的问题是，哪些纠缠使差异能够被听见，哪些把差异压成了同一种反应；哪些回写增加了未来的可能，哪些只让人更加依赖同一个入口。</w:t>
      </w:r>
    </w:p>
    <w:p>
      <w:pPr>
        <w:pStyle w:val="Heading2"/>
      </w:pPr>
      <w:r>
        <w:t>五、幸福为什么需要过程解释</w:t>
      </w:r>
    </w:p>
    <w:p>
      <w:pPr>
        <w:jc w:val="both"/>
      </w:pPr>
      <w:r>
        <w:t>合唱活动两个月后安排了一次公开演出。组织者原来把幸福想象得很清楚：台上唱好，台下鼓掌，大家合影，这就是成果。演出当天确实很成功，阿岚也很高兴。可是第二天，她并没有因为那张合影而持续兴奋。她反而想起排练时一次很小的转折：自己终于听见别人，而且不再急着证明自己。对她来说，那一刻比掌声更接近后来愿意继续的原因。</w:t>
      </w:r>
    </w:p>
    <w:p>
      <w:pPr>
        <w:jc w:val="both"/>
      </w:pPr>
      <w:r>
        <w:t>《幸福的奥秘》把注意从获得后的奖励转向张力、转换与释放。它提醒读者，一项结果之所以重要，常与形成结果的过程有关。同样的演出成功，如果来自强迫排练与掩盖矛盾，留下的可能是疲惫；如果来自互相理解和能力形成，留下的可能是新的行动空间。结果的外观相同，发生路径不同，后续生活也可能不同。</w:t>
      </w:r>
    </w:p>
    <w:p>
      <w:pPr>
        <w:jc w:val="both"/>
      </w:pPr>
      <w:r>
        <w:t>但是，过程解释不能走向另一种绝对化。不能说只有经历困难的幸福才真实，也不能把休息、被照顾、及时满足身体需要的价值排除出去。阿岚在劳累以后安静坐着，可能有真实的舒适；有人在第一次听见一段旋律时获得强烈的审美感受，也不需要补造一段隐藏的苦难史。幸福律若要成为有用的分析，就应当具体研究一种生成性的幸福，而不是先独占所有幸福的命名权。</w:t>
      </w:r>
    </w:p>
    <w:p>
      <w:pPr>
        <w:jc w:val="both"/>
      </w:pPr>
      <w:r>
        <w:t>本章采取的读法是：当人原有的活动方式无法安顿当前差异，而新的方式开始使问题可以处理、关系可以继续、能力可以展开时，某些幸福经验可能与这种转换相关。这是一个需要进一步分解和检验的机制候选。它不是说张力越大越好，也不是说任何转换都带来幸福，更不是说每一个快乐时刻背后都存在相同结构。</w:t>
      </w:r>
    </w:p>
    <w:p>
      <w:pPr>
        <w:jc w:val="both"/>
      </w:pPr>
      <w:r>
        <w:t>这种限定没有削弱问题，反而使问题更清楚。我们可以问阿岚：她的紧张是否真的得到转换，还是只在演出时暂时忘记？新的听法是否帮助她参与别的活动，还是只在这首熟悉的歌里有效？她愿意继续，是因为扩大了自己的可能，还是因为已经投入太多而不愿退出？只有具体问，幸福才不至于成为给所有成功贴上的金色标签。</w:t>
      </w:r>
    </w:p>
    <w:p>
      <w:pPr>
        <w:pStyle w:val="Heading2"/>
      </w:pPr>
      <w:r>
        <w:t>六、张力不是痛苦的赞歌</w:t>
      </w:r>
    </w:p>
    <w:p>
      <w:pPr>
        <w:jc w:val="both"/>
      </w:pPr>
      <w:r>
        <w:t>演出前一周，合唱队出现争执。领唱希望增加排练，几位照护家人的成员却没有时间。组织者说，没有压力哪有成长。这个说法把两件事混在一起：一个活动可能需要投入，并不意味着组织者可以无限增加别人的承担。张力是需要解释的状态，不是自动授予管理者的权利。它可能催生新安排，也可能导致损伤、退缩和关系破裂。</w:t>
      </w:r>
    </w:p>
    <w:p>
      <w:pPr>
        <w:jc w:val="both"/>
      </w:pPr>
      <w:r>
        <w:t>如果我们把张力理解为当前能力、要求、承诺和可能性之间尚未被安顿的牵动，那么第一步应当辨认张力怎样分布。对领唱而言，张力是艺术质量与时间不足；对阿岚而言，可能是参与愿望与害怕出错；对照护者而言，则是集体承诺与家庭责任。它们不是同一个量，不能用一句大家都要坚持来抹平。相同的排练安排会对不同的人产生不同后果。</w:t>
      </w:r>
    </w:p>
    <w:p>
      <w:pPr>
        <w:jc w:val="both"/>
      </w:pPr>
      <w:r>
        <w:t>所谓转换，也就不能只是把个人的不满变成服从。队员提出把某一段改为小组接唱，让不同人承担不同部分，减少全体同时到场的次数。这个方案如果有效，转变的是活动组织：质量不再只由统一投入保证，成员的差异开始参与生成新的演唱方式。张力没有被简单压低，而是经过新的区分与连接，改变了共同任务本身。</w:t>
      </w:r>
    </w:p>
    <w:p>
      <w:pPr>
        <w:jc w:val="both"/>
      </w:pPr>
      <w:r>
        <w:t>但方案也可能失败。小组之间无法接续，排练总时长反而增加，原来较弱的成员被长期安排在不重要的位置。这时不能说转换已经成功，或断言大家只是还没有认识到幸福。安排确实变了，但改变是否改善共同处境，需要另行判断。我们必须检查收益与代价落在谁身上。某些人轻松了，另一些人承担更多隐形协调，这不是整体成功的充分证据。幸福的整体性要求我们看到共同活动的分布，而不是用少数人的满意代表所有人。</w:t>
      </w:r>
    </w:p>
    <w:p>
      <w:pPr>
        <w:jc w:val="both"/>
      </w:pPr>
      <w:r>
        <w:t>因此，承受必须与边界相连。活动需要事先说明哪些负担可以商量，哪些不应要求，出现怎样的疲劳、冲突或无法承担时应当暂停。对具体身体问题的判断要交给适当的专业知识，不能从哲学概念推出训练强度。发生学给我们的不是一张无限忍耐的许可证，而是一组问题：张力从哪里来，有没有转化的通道，谁有权调整，何时停止才能保存下一次发生的条件。</w:t>
      </w:r>
    </w:p>
    <w:p>
      <w:pPr>
        <w:pStyle w:val="Heading2"/>
      </w:pPr>
      <w:r>
        <w:t>七、释放以后，究竟留下什么</w:t>
      </w:r>
    </w:p>
    <w:p>
      <w:pPr>
        <w:jc w:val="both"/>
      </w:pPr>
      <w:r>
        <w:t>演出结束时的掌声，是一个容易观察的释放时刻。此前的期待和紧张获得出口，参与者感到轻松，也可能自豪。但释放只是一个时间点，不能独自说明幸福的后续。有人演出后再也不想见队友，有人开始愿意尝试另一种音乐，有人只是把活动从日程表上划掉。同样的掌声，可能结束不同的过程。</w:t>
      </w:r>
    </w:p>
    <w:p>
      <w:pPr>
        <w:jc w:val="both"/>
      </w:pPr>
      <w:r>
        <w:t>阿岚后来能够独自听出一首陌生歌里的呼应，这说明她的一部分能力可能迁移了。她在一次家庭谈话中不再急着抢先解释，而愿意听对方说完，这也许与合唱经验有关，但我们不能立即认定因果。她同期可能读了一本书，经历了别的关系变化，或者只是那天心情不同。发生学应当保护这些替代解释，而不是把所有改善都回收为同一个理论的成绩。</w:t>
      </w:r>
    </w:p>
    <w:p>
      <w:pPr>
        <w:jc w:val="both"/>
      </w:pPr>
      <w:r>
        <w:t>较稳妥的做法，是先描述留下了什么。第一，有没有新的区分，例如她能够听见句末与句首之间的关系。第二，有没有可重复展开的路径，例如遇到困难时先聆听再进入。第三，有没有支持这种路径的条件，例如队友愿意等待，活动允许差异。第四，这些东西离开原有提醒后还能否工作。这里的四问是本章的观察办法，不是替SDE增加四条公理。</w:t>
      </w:r>
    </w:p>
    <w:p>
      <w:pPr>
        <w:jc w:val="both"/>
      </w:pPr>
      <w:r>
        <w:t>回写与依赖尤其需要区分。阿岚只有在领唱每次提醒时才能进入，说明这个能力仍由共同配置支持。不能因此说她没有进步，也不能把它全记到她个人名下。合唱本来就是复合活动，许多能力无需拆成个人独有。但如果要声称她已经独立掌握某种听法，就需要检查支持减少以后会怎样。不同主张，承担不同的证据责任。</w:t>
      </w:r>
    </w:p>
    <w:p>
      <w:pPr>
        <w:jc w:val="both"/>
      </w:pPr>
      <w:r>
        <w:t>持续发生也不等于永远保持高强度兴奋。一个活动进入稳定运行后，惊喜减少，可能意味着习惯形成，也可能意味着探索收缩。我们需要进一步看，它是否保留重新提问、调整曲目、改变角色的空间。平静的合作可以很有意义，强烈的情绪也可以没有沉淀。若用热烈程度判断发生，就会诱使组织不断制造高潮，反而破坏可以长期生活的节奏。</w:t>
      </w:r>
    </w:p>
    <w:p>
      <w:pPr>
        <w:pStyle w:val="Heading2"/>
      </w:pPr>
      <w:r>
        <w:t>八、熟悉效应是一个真正有力的对手</w:t>
      </w:r>
    </w:p>
    <w:p>
      <w:pPr>
        <w:jc w:val="both"/>
      </w:pPr>
      <w:r>
        <w:t>面对阿岚的故事，完全可以提出一种更简洁的解释：她只是听多了，熟悉度提高，陌生感降低，所以更喜欢。这个解释并不愚蠢，也不是因为没有使用SDE术语就浅薄。很多日常偏好确实与接触史有关。若我们的全部材料只是第一次不喜欢、后来喜欢，那么发生学没有理由宣布自己提供了额外说明。</w:t>
      </w:r>
    </w:p>
    <w:p>
      <w:pPr>
        <w:jc w:val="both"/>
      </w:pPr>
      <w:r>
        <w:t>要让SDE分析承担实质工作，我们需要问，接触量相近的时候，结果为什么仍然不同。假设两组人都听了同样次数，一组可以选择片段、讨论差异并尝试演唱，另一组只是被动播放。若两组后来出现不同的新材料辨认能力，这才可能支持参与和回写具有额外作用。但即使发现差异，也还要检查注意、动机、社交支持、初始兴趣是否同时改变。不能把所有附带变化都命名为E，再宣称E解释了差异。</w:t>
      </w:r>
    </w:p>
    <w:p>
      <w:pPr>
        <w:jc w:val="both"/>
      </w:pPr>
      <w:r>
        <w:t>一个更严格的问题是，哪些中间过程应该先出现。如果我们认为阿岚的新听法来自对承接的辨认，那么相关区分应当在后续迁移之前形成，而不应只在成功以后被追认。我们还可以问，取消承接练习、保留同样次数的播放，会不会削弱那种迁移；或者用另一种练习是否也能产生同样结果。这些都是研究设计的候选方向，本章没有实施它们，也不报告不存在的结果。</w:t>
      </w:r>
    </w:p>
    <w:p>
      <w:pPr>
        <w:jc w:val="both"/>
      </w:pPr>
      <w:r>
        <w:t>如果熟悉度解释已经能够说明全部差别，SDE仍可以作为整理问题的语言，但不能要求额外的因果地位。如果某些结果只有加入参与者位置、可退出条件或回写安排后才解释得更好，那么我们才可以说，在这个限定范围内，发生分析带来了增量。增量不一定表现为发现一条全新的心理定律，也可能表现为避免把不同经验合并，或者把原来不可操作的问题改成可以调查的问题。</w:t>
      </w:r>
    </w:p>
    <w:p>
      <w:pPr>
        <w:jc w:val="both"/>
      </w:pPr>
      <w:r>
        <w:t>这正是入门者应学会的一种克制：不要为了维护体系而削弱对手。一个解释越能够吸收所有事情，越需要问自己究竟排除了什么。若“熟悉”与“纠缠深化”在当前材料中没有可辨别差异，我们就应当承认尚未分开。新术语只有改变观察、判断或行动，才算真正进入工作。</w:t>
      </w:r>
    </w:p>
    <w:p>
      <w:pPr>
        <w:pStyle w:val="Heading2"/>
      </w:pPr>
      <w:r>
        <w:t>九、群体归属同样不能被轻轻带过</w:t>
      </w:r>
    </w:p>
    <w:p>
      <w:pPr>
        <w:jc w:val="both"/>
      </w:pPr>
      <w:r>
        <w:t>另一个有力解释是，阿岚喜欢的其实不是音乐，而是有人欢迎她。合唱室里有人记得她的名字，排练后一起喝茶，错了也有人帮助。即使换成手工、读书或散步，这些关系可能仍然使她愿意参加。若如此，音乐只是一个载体，而非决定性机制。</w:t>
      </w:r>
    </w:p>
    <w:p>
      <w:pPr>
        <w:jc w:val="both"/>
      </w:pPr>
      <w:r>
        <w:t>这不是对审美发生的否定，而是要求我们把对象讲得更准确。一次完整的音乐活动本来可能同时包含声音组织、身体参与、共同时间与被承认的位置。问题在于我们要解释哪一种结果。解释为什么继续来活动，群体归属可能非常重要；解释为什么能听出陌生曲子的结构，单靠归属可能不足；解释为什么某一首歌在多年后唤起想念，声音与共同经历又可能难以分开。</w:t>
      </w:r>
    </w:p>
    <w:p>
      <w:pPr>
        <w:jc w:val="both"/>
      </w:pPr>
      <w:r>
        <w:t>SDE的整体取向不能成为拒绝区分的理由。整体不是把所有原因搅在一起，而是考察区分以后，它们怎样共同工作。我们可以安排不唱歌的聚会，观察阿岚是否同样愿意来；也可以让她独自听歌，记录是否仍有审美兴趣。可是这些安排改变了活动本身，不可能无损地把一个完整经验拆成若干纯成分。因此，研究的目标不应是寻找绝对孤立的贡献，而是比较不同条件下哪些关系仍然成立。</w:t>
      </w:r>
    </w:p>
    <w:p>
      <w:pPr>
        <w:jc w:val="both"/>
      </w:pPr>
      <w:r>
        <w:t>对日常实践而言，这种认识有一个朴素后果。如果阿岚主要需要被欢迎，组织者就不必把每个人都塑造成高水平合唱者。如果她真正想探索音乐，只有热情招待又不够。活动可以同时提供不同入口，但需要让参与者说清自己希望得到什么，也允许这种希望在过程中改变。开始时为交朋友而来，后来对音乐产生兴趣，是一种可能的发生；始终只想与人共处，也不应被评价为低级。</w:t>
      </w:r>
    </w:p>
    <w:p>
      <w:pPr>
        <w:jc w:val="both"/>
      </w:pPr>
      <w:r>
        <w:t>因此，入门书不能建立一条从社交到审美再到哲学的固定高低阶梯。所谓层级变化必须说明新增了什么能力、区分和可能，而不能把作者偏爱的活动放在最高处。阿岚能够更自由地选择参与方式，比她是否最终接受一套术语更能说明这次活动的意义。</w:t>
      </w:r>
    </w:p>
    <w:p>
      <w:pPr>
        <w:jc w:val="both"/>
      </w:pPr>
      <w:r>
        <w:t>公共评价又使问题多了一层。假如合唱队参加评比，评委依据统一标准给出较低评价，而成员仍然珍惜这次活动，我们不必选择一方宣布另一方虚假。比赛评价关注某些可比较的表现，参与者经验关注活动怎样进入生活。它们可能互相纠正，却不是同一种判断。反过来，不能因为成员感到幸福，就说演唱质量无需讨论。真切经验与公开标准各自有任务，只有先说明任务，才能知道分歧究竟发生在哪里。</w:t>
      </w:r>
    </w:p>
    <w:p>
      <w:pPr>
        <w:jc w:val="both"/>
      </w:pPr>
      <w:r>
        <w:t>阿岚可以承认自己某句没有唱准，同时保留这次经验的重要性；评委可以指出演唱问题，也不因此拥有裁决成员生活意义的全部权力。对于入门者，这是一项很实际的训练：一个判断有根据，不等于它在所有尺度都有权。把专业评价扩大为整个人的价值，或把个人体验扩大为公共质量保证，都会越过自身证据的范围。SDE的多维分析若有帮助，应当增加这种权限意识，而不是让理论成为一个能够替所有人作最终判断的新评委。</w:t>
      </w:r>
    </w:p>
    <w:p>
      <w:pPr>
        <w:pStyle w:val="Heading2"/>
      </w:pPr>
      <w:r>
        <w:t>十、三界不是三间互不相通的房间</w:t>
      </w:r>
    </w:p>
    <w:p>
      <w:pPr>
        <w:jc w:val="both"/>
      </w:pPr>
      <w:r>
        <w:t>音乐活动使我们容易理解理念、现实、自我三界之间的联系。对乐句关系的理解、对作品结构的说明，可以从理念界进入；呼吸、发声、共同排练与演出，可以从现实界进入；紧张、喜欢、承担、想念和自我位置，可以从自我界进入。这些是分析入口，不是把同一经验切成三个世界以后再去架桥。</w:t>
      </w:r>
    </w:p>
    <w:p>
      <w:pPr>
        <w:jc w:val="both"/>
      </w:pPr>
      <w:r>
        <w:t>阿岚说“我终于明白这句为什么要等”，看起来是理念上的理解。但这个理解可能来自身体没有抢拍的实际经验，也可能因为她第一次感到别人愿意等她。反过来，一个新的解释能够改变下一次呼吸，一次被认真听见的经验也能够改变她对自己的判断。三界的联系不只是内容传递，而可能是形成条件的相互改变。</w:t>
      </w:r>
    </w:p>
    <w:p>
      <w:pPr>
        <w:jc w:val="both"/>
      </w:pPr>
      <w:r>
        <w:t>不过，三界的联系也并不保证一致。阿岚可以在理念上赞成合作，在现实中却因时间不足无法参加；可以实际唱得很好，却仍然感到被排斥；也可以自我体验很满足，但演唱结构没有明显进步。把三界都写成向上的箭头，只会掩盖这些不一致。真正有用的分析要问，哪里改变，哪里没有改变，哪里出现了新的矛盾。</w:t>
      </w:r>
    </w:p>
    <w:p>
      <w:pPr>
        <w:jc w:val="both"/>
      </w:pPr>
      <w:r>
        <w:t>假如组织者要求每位队员写一段“我在合唱中如何成长”，一些人会写出漂亮的文字。它们可能帮助参与者反思，也可能只是新的表演任务。理念界出现了完整叙述，不等于现实界形成了新的路径，更不等于自我界认同了这段叙述。若没有实际回写，成长文字也可能成为遮蔽经验的成品。入门者需要学会在三界之间来回核对，而不是拿一个世界中的成功替另外两个作证。</w:t>
      </w:r>
    </w:p>
    <w:p>
      <w:pPr>
        <w:jc w:val="both"/>
      </w:pPr>
      <w:r>
        <w:t>同样，艺术与生活的联系不必总是迁移为效率。音乐可能使人更善于合作，也可能只是使一段时间值得经历。要求每次审美活动都产生可转用的技能，会把美重新变成工具。发生学研究可以追踪迁移，却不应把迁移强制设为艺术存在的资格。没有转化为工作成绩的经验，仍可能在自我界与共同生活中具有意义。</w:t>
      </w:r>
    </w:p>
    <w:p>
      <w:pPr>
        <w:pStyle w:val="Heading2"/>
      </w:pPr>
      <w:r>
        <w:t>十一、人工智能进入以后，谁在听，谁在生成</w:t>
      </w:r>
    </w:p>
    <w:p>
      <w:pPr>
        <w:jc w:val="both"/>
      </w:pPr>
      <w:r>
        <w:t>后来，合唱队使用一个能够生成伴奏与示范的智能工具。成员可以随时听不同速度的版本，也可以要求把难点拆开。阿岚获得了更多练习机会。可是机会增多，不等于发生自动增多。若她只是不断播放更适合自己的版本，可能越来越依赖即时适配，反而减少对陌生差异的耐心。若工具能够帮助她提出比较、记录困惑、检验新听法，它又可能扩展原来难以展开的路径。</w:t>
      </w:r>
    </w:p>
    <w:p>
      <w:pPr>
        <w:jc w:val="both"/>
      </w:pPr>
      <w:r>
        <w:t>这里不能简单问AI是否会取代音乐教师。更具体的问题是，哪些判断交给工具后，参与者获得了新的行动空间，哪些判断被工具悄悄预先完成。自动调整音高可以让初学者更容易进入，也可能使他们难以知道自己实际发出了什么；生成多种伴奏可以扩大选择，也可能把真正需要共同讨论的问题变成菜单选择。工具的便利需要放回整个发生过程判断。</w:t>
      </w:r>
    </w:p>
    <w:p>
      <w:pPr>
        <w:jc w:val="both"/>
      </w:pPr>
      <w:r>
        <w:t>如果阿岚要求系统“给我最能让我快乐的歌”，系统可以返回很多候选，但这个请求已经把幸福解释为可由内容直接供应的效果。她也可以换一种请求：“给我两种承接方式，让我试着说出差别，再检查我的说法。”后一种活动更可能使新的区分与路径进入她的经验。但这也只是一种机制上的期待，不是保证。她可能不喜欢这种分析，也可能在自由聆听中形成更丰富的经验。</w:t>
      </w:r>
    </w:p>
    <w:p>
      <w:pPr>
        <w:jc w:val="both"/>
      </w:pPr>
      <w:r>
        <w:t>人机复合活动中的能力归属因此需要仔细写。阿岚与工具一起完成了一个演唱版本，并不等于阿岚独自具备全部能力；也不等于所有能力都属于机器。我们应说明，提示由谁提出，差别由谁辨认，选择由谁承担，结果怎样进入下一轮。对本章而言，关键不是抢夺作品署名，而是看参与者有没有在复合活动中形成更清楚的判断与更开放的可能。</w:t>
      </w:r>
    </w:p>
    <w:p>
      <w:pPr>
        <w:jc w:val="both"/>
      </w:pPr>
      <w:r>
        <w:t>还有一种风险是工具把共同差异消平。为了让每个人都舒服，系统分别提供最合适的版本，大家却越来越难以一起唱。个体适配与共同生成并不相同。合唱需要面对彼此的节奏，而不只是面对自己的最优设置。SDE分析能够提醒我们，便利的局部优化可能改变整体发生的条件；但具体怎样安排，仍要在真实参与中试验，不能从一个总原则演绎唯一方案。</w:t>
      </w:r>
    </w:p>
    <w:p>
      <w:pPr>
        <w:pStyle w:val="Heading2"/>
      </w:pPr>
      <w:r>
        <w:t>十二、怎样做一个不替自己预写结果的小练习</w:t>
      </w:r>
    </w:p>
    <w:p>
      <w:pPr>
        <w:jc w:val="both"/>
      </w:pPr>
      <w:r>
        <w:t>读到这里，读者可以选择一段愿意再次接触的音乐，做一次规模很小的观察。选择应当出于自愿，不必挑最难懂的作品，也不需要承诺一定喜欢。先写下自己目前能够辨认什么、哪里不理解、是否愿意继续。不要用“审美水平低”解释最初的不喜欢，这个评价会提前封住问题。</w:t>
      </w:r>
    </w:p>
    <w:p>
      <w:pPr>
        <w:jc w:val="both"/>
      </w:pPr>
      <w:r>
        <w:t>接着，选择一种具体变化。可以只听某种乐器的进入，可以跟唱一句，可以与另一个人交换听法，也可以隔几天再听。一次不要同时改变太多条件，否则即使体验变化，也难以知道变化与什么有关。这不是严格实验，只是让日常观察更清楚。若想作普遍主张，还需要更完善的设计与独立检验。</w:t>
      </w:r>
    </w:p>
    <w:p>
      <w:pPr>
        <w:jc w:val="both"/>
      </w:pPr>
      <w:r>
        <w:t>每次记录时，分开记认出、回响、继续意愿、美感、想念和迁移，不必给每项打分，几句话也可以。重要的是允许“不知道”和“没有变化”。如果开始觉得烦，记录烦在哪里；如果愿意继续，说明是为了曲子、活动、某个人，还是其他原因。对自己的体验说得具体，比把它写成符合理论的报告更有用。</w:t>
      </w:r>
    </w:p>
    <w:p>
      <w:pPr>
        <w:jc w:val="both"/>
      </w:pPr>
      <w:r>
        <w:t>结束以后，再问有没有回写。你下一次面对一段陌生音乐，是否多了一种进入方式？你是否更知道自己不喜欢什么，也更能够解释这种不喜欢？如果只有当前作品变熟悉，也如实写下。发生不是一定要发生，学习理论也不应变成证明理论的义务。一个诚实的没有变化，往往比一篇热烈的成长感言更能改善判断。</w:t>
      </w:r>
    </w:p>
    <w:p>
      <w:pPr>
        <w:jc w:val="both"/>
      </w:pPr>
      <w:r>
        <w:t>停止条件应当从开始就存在。时间不合适、体验令人不适、记录妨碍了聆听，都可以成为停止理由。把生活完全变成观察对象，也会改变生活。理论的使用本身是一种互动，需要接受自己的检验：它使你更具体地理解经验，还是让你越来越难以直接经历？若后者持续出现，就应改变方法，甚至暂时放下概念。</w:t>
      </w:r>
    </w:p>
    <w:p>
      <w:pPr>
        <w:pStyle w:val="Heading2"/>
      </w:pPr>
      <w:r>
        <w:t>十三、从一次审美到一种生活的尺度变化</w:t>
      </w:r>
    </w:p>
    <w:p>
      <w:pPr>
        <w:jc w:val="both"/>
      </w:pPr>
      <w:r>
        <w:t>我们已经用一首歌解释了许多机制，但不能因此宣称生活不过是一首更长的歌。生活包含不对称的权力、不可逆的损失、经济约束与身体边界。音乐排练中可以重来的一段，现实中未必能够重来。把艺术中的张力转换直接移植为人生法则，可能使人低估自己无法控制的条件。</w:t>
      </w:r>
    </w:p>
    <w:p>
      <w:pPr>
        <w:jc w:val="both"/>
      </w:pPr>
      <w:r>
        <w:t>阿岚后来因家庭事务暂停合唱，不意味着发生失败。她可能把已有经验带到新的活动，也可能暂时没有余力维持它。生活中的意义并不总是同时扩展，有时需要缩小活动范围，保存基本能力。承认中断，可以使发生学摆脱一种永远增长的要求。一个人不需要不断证明自己正在升维，才有资格拥有值得过的生活。</w:t>
      </w:r>
    </w:p>
    <w:p>
      <w:pPr>
        <w:jc w:val="both"/>
      </w:pPr>
      <w:r>
        <w:t>这也改变我们对幸福的理解。幸福可以与新能力形成有关，也可以与一种被允许休息、被理解和不必表演的关系有关。SDE框架能够追踪这些经验如何形成，但不应先把其中一种宣布为唯一真实。不同活动中的意义需要具体说明：谁获得了什么可能，谁承担了什么代价，哪些选择被打开，哪些被关闭。</w:t>
      </w:r>
    </w:p>
    <w:p>
      <w:pPr>
        <w:jc w:val="both"/>
      </w:pPr>
      <w:r>
        <w:t>若把尺度扩大到社区，问题就进一步改变。一个合唱队的吸引可能排斥不喜欢唱歌的人，整齐的共同活动可能占用别人需要安静的空间。组织者不能因为内部幸福增加，就把外部成本当成没有意义的噪声。整体分析需要重新界定整体的边界，询问那些没有进入镜头的人。这并不要求所有活动都使所有人满意，而是要求我们承认成功的范围与分布。</w:t>
      </w:r>
    </w:p>
    <w:p>
      <w:pPr>
        <w:jc w:val="both"/>
      </w:pPr>
      <w:r>
        <w:t>因此，从一首歌走向一种生活，不是把一个公式扩大，而是把同一种提问责任带到新的尺度：别急着占有结果，先看形成过程；别把重复当发生，先看回写内容；别把吸引当美，先看选择条件；别把转换当幸福，先看承担与后续；别让理论只解释别人的局限，也让它解释自己的使用如何影响生活。</w:t>
      </w:r>
    </w:p>
    <w:p>
      <w:pPr>
        <w:pStyle w:val="Heading2"/>
      </w:pPr>
      <w:r>
        <w:t>十四、美与幸福让入门者学会什么</w:t>
      </w:r>
    </w:p>
    <w:p>
      <w:pPr>
        <w:jc w:val="both"/>
      </w:pPr>
      <w:r>
        <w:t>阿岚最后没有成为专业歌手。她仍然有听不懂的音乐，也仍然会在某些活动里感到拘束。她获得的不是一把能够判定所有作品的尺，而是几种更细的区分：记住不等于喜欢，喜欢不等于愿意承担全部安排，愿意继续不等于必须永远继续；一次高潮不等于能力沉淀，一次退出也不等于没有发生。</w:t>
      </w:r>
    </w:p>
    <w:p>
      <w:pPr>
        <w:jc w:val="both"/>
      </w:pPr>
      <w:r>
        <w:t>这些区分把SDE的整体性变得具体。整体不是要求个人被集体吞没，不是说任何关系都不可分，也不是认为一切经验都有同样结构。它要求我们在提出判断时，承担产生判断的整个必要过程。说一首歌美，就应当能说明当前谈的是作品组织、参与经验还是公共评价；说某种活动带来幸福，就应当能辨认其中的转换以及没有被转换的部分。</w:t>
      </w:r>
    </w:p>
    <w:p>
      <w:pPr>
        <w:jc w:val="both"/>
      </w:pPr>
      <w:r>
        <w:t>同时，发生学保留了一个积极问题：如果当前的听法、位置与关系并非预先完成，它们就可能在适当的互动中重新形成。这个可能性不等于保证，却使教育、艺术与共同生活不必只在现有偏好之间分配。我们可以尝试改变进入的方式，创造新的比较，安排能够回答上一轮的问题，让尚未形成的经验有机会出现。</w:t>
      </w:r>
    </w:p>
    <w:p>
      <w:pPr>
        <w:jc w:val="both"/>
      </w:pPr>
      <w:r>
        <w:t>本章没有证明美与幸福可以被一套理论穷尽。它做的是把两种容易被成品化的东西重新打开：美不只是一项贴在作品上的属性，幸福不只是一项放在未来的奖赏。两者都值得放回实际活动，研究其形成、分化、失效与继续的条件。理论若真正帮助了我们，它留下的应当是更敏锐的经验、更清楚的判断和更负责任的尝试，而不是更多必须背诵的名称。</w:t>
      </w:r>
    </w:p>
    <w:p>
      <w:pPr>
        <w:jc w:val="both"/>
      </w:pPr>
      <w:r>
        <w:t>当阿岚下一次走进合唱室，她可能换一首歌，也可能只坐一会儿。我们不需要提前替她决定这意味着什么。更好的理解，是保留对这次发生的注意：她带来了什么，别人怎样回应，新的差别在哪里出现，哪些旧安排需要改变。入门从这里继续，因为一套思想能否进入生活，最终要看它是否让具体的人与具体的活动获得了更准确的说明。</w:t>
      </w:r>
    </w:p>
    <w:p>
      <w:pPr>
        <w:pStyle w:val="Heading2"/>
      </w:pPr>
      <w:r>
        <w:t>十五、把本体论底本与音乐修订稿放在一起读</w:t>
      </w:r>
    </w:p>
    <w:p>
      <w:pPr>
        <w:jc w:val="both"/>
      </w:pPr>
      <w:r>
        <w:t>《SDE本体论入门》原稿在艺术三章中给出更强的表述：艺术的使命在于点燃改变，感动经由张力、转换与释放形成，艺术的效果落在一个“我”的更新。把这一组命题同《音乐之美》修订稿放在一起，入门者会遇见一种值得保留的张力。底本追求艺术的总体说明，音乐书则通过六项结果与证伪设计，把具体主张拆开。我们不应悄悄消除两种写法的差别，而应说明它们各自承担什么任务。</w:t>
      </w:r>
    </w:p>
    <w:p>
      <w:pPr>
        <w:jc w:val="both"/>
      </w:pPr>
      <w:r>
        <w:t>所谓点燃改变，可以首先理解为一种功能取向：艺术能够改变注意、期待与行动的动力安排。它提醒我们，不要只把作品当作外部对象，也要看它怎样进入人的运行。可是如果进一步说，凡未引起明显改变的作品都不是艺术，就需要说明改变的时间尺度和观察范围。一幅长期陪伴生活的画，可能没有可叙述的剧烈转折，却参与维持一种感受方式。若维护也算改变，就必须交代这个词的边界；若维护不算，就要接受理论会排除一部分通常被承认为艺术的活动。</w:t>
      </w:r>
    </w:p>
    <w:p>
      <w:pPr>
        <w:jc w:val="both"/>
      </w:pPr>
      <w:r>
        <w:t>同样，底本用感觉、情感、心态区分艺术效果的层次，这能帮助我们避免把即时刺激当作持久更新。不过，它们是否必然由浅入深，是否每一部优秀作品都必须抵达心态层，仍属于需要论证的评价主张。一段短小音乐只在某个夜晚给人安宁，并不因为没有重塑整个人生，就必然是平庸作品。持续时间与价值不能未经论证地等同。这里更稳妥的用法，是把三层作为不同观察范围，而不直接当成作品等级表。</w:t>
      </w:r>
    </w:p>
    <w:p>
      <w:pPr>
        <w:jc w:val="both"/>
      </w:pPr>
      <w:r>
        <w:t>对“煽情缺少转换”的判断，也应从具体形式入手。阿岚看完一段影像流泪，我们不能仅凭她后来感到空虚，就认定作品没有形式转换；也不能仅凭她说被提升，就认定转换已经成功。需要看作品怎样组织材料、如何引导期待、是否容许矛盾继续存在，以及观者的经验怎样参与其中。感受可以成为材料，但不能独自充当形式分析与价值判断的全部证据。</w:t>
      </w:r>
    </w:p>
    <w:p>
      <w:pPr>
        <w:jc w:val="both"/>
      </w:pPr>
      <w:r>
        <w:t>底本还把主体性更新展开为分布、场、美三个方位。用于阿岚的故事，我们可以分别问：她把注意从自己的失误移向了共同承接吗？她与他人的实际关系是否改变？新的整体经验是否形成了值得继续的吸引？三问互有联系，却不应被安排成自动完成的阶梯。注意重排可能发生，关系仍未改变；关系改善也可能伴随审美兴趣降低。这些分离结果不该被藏起来，它们正是细化理论的机会。</w:t>
      </w:r>
    </w:p>
    <w:p>
      <w:pPr>
        <w:jc w:val="both"/>
      </w:pPr>
      <w:r>
        <w:t>因此，本章既保留底本关于艺术参与主体发生的方向，也采用音乐修订稿对结果与证据的细分。这样的并读不是宣判哪本书正确，而是让体系自身的发生进入读者视野。同一理论在总论中提出的强命题，进入具体领域后需要接受分解；领域研究形成的区分，又可以回到总论，要求它说明范围。思想体系的入门，不只是学习它已经说了什么，也包括学习它怎样允许自己的说法变得更准确。</w:t>
      </w:r>
    </w:p>
    <w:p>
      <w:pPr>
        <w:jc w:val="both"/>
      </w:pPr>
      <w:r>
        <w:t>阿岚未必会用“主体性更新”描述自己。她也许只说，现在比较知道什么时候该唱、什么时候该听，什么时候该离开。理论应当有能力回译成这些具体差别，并接受它们的反问：没有明显改变时，是否仍有价值；没有完整释放时，是否仍可能感动；没有共同认同时，是否仍可能有美。若这些问题能够继续改变我们的解释，那么读者学到的就不只是一套艺术观，也是一种让思想对经验保持开放的工作方式。</w:t>
      </w:r>
    </w:p>
    <w:p>
      <w:pPr>
        <w:pStyle w:val="Heading2"/>
        <w:keepNext w:val="1"/>
      </w:pPr>
      <w:r>
        <w:rPr>
          <w:color w:val="5B6472"/>
        </w:rPr>
        <w:t>来源与编写说明</w:t>
      </w:r>
    </w:p>
    <w:p>
      <w:pPr>
        <w:pStyle w:val="BookNote"/>
      </w:pPr>
      <w:r>
        <w:t>本章为《SDE思想体系入门》的专题章节。阿岚与合唱室为构造情境，非访谈、调查或实验。本章提出的观察练习与条件比较均为编写者的操作化建议，未报告实测效果。</w:t>
      </w:r>
    </w:p>
    <w:p>
      <w:pPr>
        <w:pStyle w:val="BookNote"/>
      </w:pPr>
      <w:r>
        <w:t>主要来源一：王德生《音乐之美》第332号，修订稿公开阅读v2.0。实际阅读目录、导论《一首歌，唱到第五遍》与第18章《怎样证伪》的关键正文。https://sdeuniverses.com/books/m/332/text/section06/ ； https://sdeuniverses.com/books/m/332/text/ch18/ 。六项结果区分、第五遍不是阈值、机制与操作层次区分据上述正文转述。</w:t>
      </w:r>
    </w:p>
    <w:p>
      <w:pPr>
        <w:pStyle w:val="BookNote"/>
      </w:pPr>
      <w:r>
        <w:t>主要来源二：王德生、陈晓艳《幸福的奥秘——从张力、转换到释放的人生发生学》，当前网站书架标示v1.2。实际阅读四编九章目录及第4章《幸福的发生机制揭秘》的引言、SIO幸福论与边界段。https://sdeuniverses.com/books/happiness-secret/chapters/04 。本章未声称通读全书；对幸福律的限定解释为编写者的审慎阐释，不与原作论述混同。</w:t>
      </w:r>
    </w:p>
    <w:p>
      <w:pPr>
        <w:pStyle w:val="BookNote"/>
      </w:pPr>
      <w:r>
        <w:t>方法参照：秦莉、王德生《西方哲学SDE发生树》第294号，第5章《一套哲学怎样被生成性重构》，实际阅读全文。https://sdeuniverses.com/books/m/294/chapters/ch05 。本章据其要求区分角色映射、哲学重构与经验验证。</w:t>
      </w:r>
    </w:p>
    <w:p>
      <w:pPr>
        <w:pStyle w:val="BookNote"/>
      </w:pPr>
      <w:r>
        <w:rPr>
          <w:rFonts w:ascii="Monograph Serif" w:hAnsi="Monograph Serif" w:eastAsia="Monograph Serif" w:cs="Monograph Serif"/>
        </w:rPr>
        <w:t xml:space="preserve">底本参照：作者提供《SDE本体论入门》的正文，实读第四十九至五十一章艺术部分的核心正文，并在第十五节专门并读其强命题与音乐书的细分。没有把SDE关系记号作为已经拟合的数学函数，没有将熟悉效应等竞争解释的概述当作具体文献结论。</w:t>
      </w:r>
    </w:p>
    <w:p>
      <w:pPr>
        <w:pStyle w:val="Heading1"/>
      </w:pPr>
      <w:bookmarkStart w:id="85" w:name="ch68"/>
      <w:r>
        <w:t>第六十八章　价值怎样形成并留下来：从一张桌子到财富</w:t>
      </w:r>
      <w:bookmarkEnd w:id="85"/>
    </w:p>
    <w:p>
      <w:pPr>
        <w:pStyle w:val="Heading2"/>
      </w:pPr>
      <w:r>
        <w:t>一、一张桌子的价格，回答不了全部问题</w:t>
      </w:r>
    </w:p>
    <w:p>
      <w:pPr>
        <w:jc w:val="both"/>
      </w:pPr>
      <w:r>
        <w:t>林姐准备把街角的一间空屋改成小型共餐空间，请木匠老周做一张长桌。她提出的要求并不复杂：六个人能够坐下，其中一位老人使用助行器；平时可以吃饭，周末可以修补旧物；房间狭窄，桌子最好能够调整。老周第一次送来的图纸很漂亮，林姐却问，收拾的人站在哪里，轮椅从哪里进入，桌面放满工具以后饭菜怎么办。以下人物、交易与经营经过均为本章构造情境，不对应已经调查过的商店或家庭。</w:t>
      </w:r>
    </w:p>
    <w:p>
      <w:pPr>
        <w:jc w:val="both"/>
      </w:pPr>
      <w:r>
        <w:t>老周原来把任务理解为做一件家具。几次交谈之后，任务逐渐变成组织一种共同生活的条件。他没有凭空获得材料，也没有突然掌握新的手艺，但哪些手艺需要组合、什么尺寸算合适、哪些地方应当留空，都改变了。桌子做成以后，林姐支付了双方约定的价钱。交易到此完成，价值的事情却没有全部完成。</w:t>
      </w:r>
    </w:p>
    <w:p>
      <w:pPr>
        <w:jc w:val="both"/>
      </w:pPr>
      <w:r>
        <w:t>如果桌子很结实，却使老人无法靠近；如果外观漂亮，却需要两个人每天搬动；如果共餐活动顺利，却长期由一位没有报酬的志愿者收拾，那么同一个付款数字就遮住了不同的结果。价钱能够记录一次交换的重要条件，却不能单独告诉我们谁获得了便利、谁形成了能力、谁承担了额外成本，以及这些变化能否持续。</w:t>
      </w:r>
    </w:p>
    <w:p>
      <w:pPr>
        <w:jc w:val="both"/>
      </w:pPr>
      <w:r>
        <w:t>《SDE价值发生学》从一张桌子进入价值问题，提出把价值放回完整发生中理解。它讨论显露、组织分量、意义与信息、劳动路径等相互联系的截面。本章不打算把这些截面当作四种互不相干的价值，也不打算用它们替代所有经济概念。我们要做的是，沿着一张桌子的形成与使用，辨认价格以外仍然需要回答的具体问题。</w:t>
      </w:r>
    </w:p>
    <w:p>
      <w:pPr>
        <w:jc w:val="both"/>
      </w:pPr>
      <w:r>
        <w:t>这样做首先要求承认价格的作用。若林姐根本付不起，若材料和劳动无法得到补偿，桌子也许不会出现。发生学不能在讨论意义时把预算抹掉，更不能因为价值不等于价格，就认为价格无关紧要。它要求的是同时看见交易与交易所参与形成的生活，而不是选择一个词消灭另一个词。</w:t>
      </w:r>
    </w:p>
    <w:p>
      <w:pPr>
        <w:pStyle w:val="Heading2"/>
      </w:pPr>
      <w:r>
        <w:t>二、被需要的东西，未必已经被说清楚</w:t>
      </w:r>
    </w:p>
    <w:p>
      <w:pPr>
        <w:jc w:val="both"/>
      </w:pPr>
      <w:r>
        <w:t>林姐起初说自己需要一张大桌子。老周如果把这句话当成完整需求，就只需要确定长宽、高度与木材。可是使用助行器的老人加入讨论以后，大家发现大并不是首要问题，靠近和离开才是；负责收拾的人又指出，固定的大桌会使每天清洁变得困难。需求不是从无到有凭空创造的，却也不是一段等待准确抄录的现成文字。</w:t>
      </w:r>
    </w:p>
    <w:p>
      <w:pPr>
        <w:jc w:val="both"/>
      </w:pPr>
      <w:r>
        <w:t>这里出现了意义与信息之间的区别。林姐希望人们能够一起吃饭、交流和修补物品，是尚待实现的生活可能。尺寸、图纸、承重要求和使用说明，把其中一些差别表达出来，使制作能够展开。但表达总会选择，有些差别暂时进入图纸，有些仍被遗漏。信息能够帮助意义获得可操作形式，也可能把它过早封闭为一个已经确定的订单。</w:t>
      </w:r>
    </w:p>
    <w:p>
      <w:pPr>
        <w:jc w:val="both"/>
      </w:pPr>
      <w:r>
        <w:t>发生学的任务不是神秘化需求，而是追问需求如何被辨认。谁参与最初的描述，谁只能等桌子做好后适应它？哪些经验被承认为专业意见，哪些被当作挑剔？使用者的一次犹豫是否能改变图纸，还是只会被解释为不懂设计？这些安排会影响最后显露出来的“好桌子”是什么。价值判断从制作之前就开始参与形成对象。</w:t>
      </w:r>
    </w:p>
    <w:p>
      <w:pPr>
        <w:jc w:val="both"/>
      </w:pPr>
      <w:r>
        <w:t>老周于是带来一个临时模型，让参与者试坐、起身、摆放工具。老人发现某个桌腿位置妨碍行动，收拾者发现可移动部件太重，林姐发现两种活动需要不同的桌面边界。模型本身未必精美，却使原来无法说清的差别进入共同讨论。问题从“大不大”转向“怎样接近、怎样转换、怎样维护”，对象也随之改变。</w:t>
      </w:r>
    </w:p>
    <w:p>
      <w:pPr>
        <w:jc w:val="both"/>
      </w:pPr>
      <w:r>
        <w:t>但试用仍不保证正确。到场的人不能代表所有未来使用者，短时试坐不能代表长期磨损。我们只能说，一些原来隐蔽的问题获得了显露，制作条件比之前更具体。若把一次参与式讨论当成完全了解需求，又会形成新的成品思维。价值发生需要保留后续修改的可能，而不是以参与之名宣布对象已经最终确定。</w:t>
      </w:r>
    </w:p>
    <w:p>
      <w:pPr>
        <w:pStyle w:val="Heading2"/>
      </w:pPr>
      <w:r>
        <w:t>三、劳动不仅改变材料，也形成劳动者</w:t>
      </w:r>
    </w:p>
    <w:p>
      <w:pPr>
        <w:jc w:val="both"/>
      </w:pPr>
      <w:r>
        <w:t>老周已经做了多年家具，他当然不是在这次订单中第一次成为木匠。可是这并不意味着他的全部能力在进入订单前已经完成。他擅长固定结构，对可变用途的共同空间却缺少经验。试用中提出的问题迫使他重新组合旧方法：某种稳固连接能否兼顾拆卸，表面处理能否适应工具与餐具，维护怎样由普通使用者完成。</w:t>
      </w:r>
    </w:p>
    <w:p>
      <w:pPr>
        <w:jc w:val="both"/>
      </w:pPr>
      <w:r>
        <w:t>说劳动者在劳动中形成，不是否认已经存在的人与技艺，而是拒绝把当前能力看成没有发生史的私有储藏。老周的判断来自以往材料、工具、失败、客户意见和身体经验的积累。它们在这次任务中并非原样输出，而要接受新的限制。制作完成后，如果他能够理解不同活动之间的转换要求，下一次类似任务的起点就改变了。</w:t>
      </w:r>
    </w:p>
    <w:p>
      <w:pPr>
        <w:jc w:val="both"/>
      </w:pPr>
      <w:r>
        <w:t>这种改变可以很小，却不能仅凭自我感觉认定。他可能只记住这张桌子的尺寸，也可能理解了一类空间使用问题。前者是一个具体方案，后者才可能支持不同情境中的调整。若离开这套熟悉尺寸，他就不知道怎样处理，便不宜声称形成了普遍能力。区分方案记忆与问题处理能力，是判断劳动是否留下新材的一种办法。</w:t>
      </w:r>
    </w:p>
    <w:p>
      <w:pPr>
        <w:jc w:val="both"/>
      </w:pPr>
      <w:r>
        <w:t>工具同样参与其中。老周借助数字绘图比较不同结构，工具帮助他看见某些冲突；一位使用者的身体经验，又修正了图纸上看似合理的安排。成果既不能完全归给木匠的头脑，也不能完全归给工具。劳动发生在复合活动中，劳动者的能力包括能够调动、理解和修正这种活动的本领。</w:t>
      </w:r>
    </w:p>
    <w:p>
      <w:pPr>
        <w:jc w:val="both"/>
      </w:pPr>
      <w:r>
        <w:t>这不意味着责任可以稀释。如果连接出现问题，不能说错误属于整体，所以无人负责。恰恰因为形成过程是复合的，才需要记录不同决定由谁作出、依据什么、如何检验。能力可以共同形成，责任仍然需要分清。把整体性理解为归属不明，会使发生学失去现实用途。</w:t>
      </w:r>
    </w:p>
    <w:p>
      <w:pPr>
        <w:pStyle w:val="Heading2"/>
      </w:pPr>
      <w:r>
        <w:t>四、四个截面怎样互相牵动</w:t>
      </w:r>
    </w:p>
    <w:p>
      <w:pPr>
        <w:jc w:val="both"/>
      </w:pPr>
      <w:r>
        <w:t>现在回到桌子的价值。第一种观察看它怎样显露：是否稳固、是否易于接近、是否形成值得使用的整体。第二种观察看它怎样组织投入：材料、时间、空间与维护负担如何配置。第三种观察看它回应什么缺口，又依靠什么表达把缺口变成可处理的问题。第四种观察看制作与使用的路径：哪些比较、试用、返工和协作使它成为这张桌子。</w:t>
      </w:r>
    </w:p>
    <w:p>
      <w:pPr>
        <w:jc w:val="both"/>
      </w:pPr>
      <w:r>
        <w:t>这些不是四张可以独立相加的账。为了使桌子更容易移动，老周改变结构，可能影响稳固性；为了降低制作时间，他采用标准部件，可能扩大未来维修的便利，也可能限制某位使用者的进入。缺口的表达改变路径，路径改变投入，投入改变显露，实际使用又重新揭示缺口。价值的完整发生，正在这种相互牵动之中。</w:t>
      </w:r>
    </w:p>
    <w:p>
      <w:pPr>
        <w:jc w:val="both"/>
      </w:pPr>
      <w:r>
        <w:t>因此，一张桌子的好不能只由设计图上的优点决定。假如折叠装置在展览时很吸引人，平时却没人敢操作，那么它的可变性只是展示性显露。假如没有装置，使用者通过重新安排活动时间反而能够顺利共用，这种组织上的改变也参与了价值形成。价值并不只住在物体里，物体也不会因此变得不重要。</w:t>
      </w:r>
    </w:p>
    <w:p>
      <w:pPr>
        <w:jc w:val="both"/>
      </w:pPr>
      <w:r>
        <w:t>我们还要区分四个截面的说明与四个截面的测量。某些投入可以记录，某些使用经验需要访谈，某些长期变化暂时无法判断。不能为了整齐，给每个截面配一个随意的分数，再乘出总价值。未经定义的精确数字比诚实的文字更容易误导，因为它隐藏了判断依赖的尺度与权重。</w:t>
      </w:r>
    </w:p>
    <w:p>
      <w:pPr>
        <w:jc w:val="both"/>
      </w:pPr>
      <w:r>
        <w:t>一个有用的检查是，删掉某个截面会丢掉什么。若只看价格与外观，就容易遗漏维护负担；若只看使用者满意，就容易忽略制作不可持续；若只看劳动投入，又可能把费力误认为有价值。四截面方法的贡献，在于要求这些解释共同在场。它是否提供超出已有分析工具的增量，还需要在具体问题中比较，不能由四个名称本身保证。</w:t>
      </w:r>
    </w:p>
    <w:p>
      <w:pPr>
        <w:pStyle w:val="Heading2"/>
      </w:pPr>
      <w:r>
        <w:t>五、真善美进入桌子，不是贴三枚奖章</w:t>
      </w:r>
    </w:p>
    <w:p>
      <w:pPr>
        <w:jc w:val="both"/>
      </w:pPr>
      <w:r>
        <w:t>读者可能会问，一张餐桌为什么要谈真善美？稳固、方便、漂亮不就够了吗？如果真善美只是更庄严的说法，确实没有必要增加它们。《SDE价值发生学》试图把三者放回发生过程，底本又将它们同守持、推动和聚合的动力联系起来。对入门者而言，关键是看这些词能否增加具体区分。</w:t>
      </w:r>
    </w:p>
    <w:p>
      <w:pPr>
        <w:jc w:val="both"/>
      </w:pPr>
      <w:r>
        <w:t>从真进入，我们先问描述与实际是否相符。宣称六人可用，是否在六个具体身体进入时仍成立？图纸说便于调整，使用者是否真的能够调整？这里的真不只是语句与物体的简单对照，还包括某种稳定可重复的显露怎样形成。桌子在空屋里稳固，在实际使用中却摇晃，说明原来的确认条件不够完整。</w:t>
      </w:r>
    </w:p>
    <w:p>
      <w:pPr>
        <w:jc w:val="both"/>
      </w:pPr>
      <w:r>
        <w:t>从善进入，我们问活动是否形成可行而负责任的路径。桌子给几个人方便，却使收拾者每天付出额外一小时，这种安排需要重新判断。善不等于效率数字增长，也不等于每个人都说满意；它牵涉受影响者的利益、权利与承担。SDE能帮助追踪这些承担怎样形成，却不能仅从系统持续运行推出所有安排都正当。</w:t>
      </w:r>
    </w:p>
    <w:p>
      <w:pPr>
        <w:jc w:val="both"/>
      </w:pPr>
      <w:r>
        <w:t>从美进入，我们可以观察桌子怎样形成值得接近的整体。人们是否愿意围坐，空间是否使不同活动获得相容的节奏，使用过程中是否形成一种可以继续的吸引。这里的美不只是表面装饰，但也不应取消外观、触感与形式的作用。具体审美经验需要具体解释，不能只因为整体运行得很好，就宣布它必然美。</w:t>
      </w:r>
    </w:p>
    <w:p>
      <w:pPr>
        <w:jc w:val="both"/>
      </w:pPr>
      <w:r>
        <w:t>三者可能冲突。粗糙的临时桌面如实暴露问题，未必好看；美观的处理可能遮住维修接口；某种高效率安排可能使少数人失去参与。价值分析的任务不是宣布三者最终总会和谐，而是看冲突怎样进入选择，哪些代价被承认，哪些标准需要调整。只有保留这种不一致，真善美才不至于成为三种互相证明的赞语。</w:t>
      </w:r>
    </w:p>
    <w:p>
      <w:pPr>
        <w:jc w:val="both"/>
      </w:pPr>
      <w:r>
        <w:t>在几种价值冲突时，谁来确定权重尤其重要。林姐可能优先考虑活动持续，老周优先考虑工艺可靠，使用者则更关心每天的便利。不能因为三方都使用真善美，就以为已经共享同一排序。权重不是从概念名称中自然生长出来的，它需要通过明确范围、说明理由和实际承担形成。某些边界不能由多数便利轻易压过，某些偏好可以在预算约束中商量，某些未知则需要先做可退回的试用。</w:t>
      </w:r>
    </w:p>
    <w:p>
      <w:pPr>
        <w:jc w:val="both"/>
      </w:pPr>
      <w:r>
        <w:t>所以，价值发生论不应被写成一台隐藏裁判者的机器。分析者列出四个截面以后，仍然必须交代自己为何选择这些材料、如何理解冲突、凭什么建议某种优先次序。林姐如果以整体意义为名替所有人作决定，就应当说明授权与后果；老周如果以专业可靠为由拒绝任何修改，也需要展示相关理由。把这些承担放在明处，能使价值讨论具有可争议的内容，而不只是让参与者在一套看似完整的语言面前服从。</w:t>
      </w:r>
    </w:p>
    <w:p>
      <w:pPr>
        <w:pStyle w:val="Heading2"/>
      </w:pPr>
      <w:r>
        <w:t>六、价格解释是一位必须认真对待的对手</w:t>
      </w:r>
    </w:p>
    <w:p>
      <w:pPr>
        <w:jc w:val="both"/>
      </w:pPr>
      <w:r>
        <w:t>一位经济分析者可以说，林姐愿意付款，老周愿意制作，交易已经表达了双方对资源和用途的判断。价格汇集了成本、需求与机会等复杂条件，不必另立一套价值发生论。这个反问很有力量。若发生学只是在交易之后重新讲一遍温暖故事，它没有证明自己增加了任何认识。</w:t>
      </w:r>
    </w:p>
    <w:p>
      <w:pPr>
        <w:jc w:val="both"/>
      </w:pPr>
      <w:r>
        <w:t>我们应先承认，价格能够承担重要的协调功能。老周面对不同订单，需要决定时间怎样使用；林姐面对不同支出，需要判断预算怎样分配。没有某种可比较的约束，讨论可能停留在无限愿望。发生学所研究的并非一个没有稀缺、没有取舍的世界，它同样需要面对资源有限与机会成本。</w:t>
      </w:r>
    </w:p>
    <w:p>
      <w:pPr>
        <w:jc w:val="both"/>
      </w:pPr>
      <w:r>
        <w:t>但一次成交并不自动表达所有受影响者。未来负责清洁的人可能没有参与定价，附近居民可能承担活动噪声，某些使用者可能因设计排除而从未成为顾客。价格解释如果已经把这些影响纳入，就会与本章的分析发生大量交叠；如果没有纳入，我们需要说明遗漏在哪里，而不是笼统宣布价格无法理解价值。</w:t>
      </w:r>
    </w:p>
    <w:p>
      <w:pPr>
        <w:jc w:val="both"/>
      </w:pPr>
      <w:r>
        <w:t>更进一步，成交当时的偏好也可能在使用中改变。林姐最初看重外观，后来发现可维护性更重要；老周最初担心返工，后来形成新的制作能力。动态经济分析并非不知道学习与创新，因此SDE不能把“考虑变化”当作自己的独有贡献。它需要更具体地说明，为什么研究对象和能力的共同形成值得单独追踪，哪些现成指标把这种形成压缩成了最终偏好。</w:t>
      </w:r>
    </w:p>
    <w:p>
      <w:pPr>
        <w:jc w:val="both"/>
      </w:pPr>
      <w:r>
        <w:t>本章给出的有限回答是：价格主要帮助我们理解一种交换条件，而发生分析还追踪交换对象、评价标准与参与者能力怎样共同改变。二者可以互补，也可能在某些问题上竞争。若一套常规分析已经准确解释了这些改变，我们就不应仅因它没有使用S、D、E而排斥它。理论的价值在解释工作中显露，而不是在术语归属中显露。</w:t>
      </w:r>
    </w:p>
    <w:p>
      <w:pPr>
        <w:pStyle w:val="Heading2"/>
      </w:pPr>
      <w:r>
        <w:t>七、费力、稀缺与有用为什么不能互相替代</w:t>
      </w:r>
    </w:p>
    <w:p>
      <w:pPr>
        <w:jc w:val="both"/>
      </w:pPr>
      <w:r>
        <w:t>桌子使用一段时间后，有人说老周做得很辛苦，因此价值很高。另一个人说，这种设计少见，所以价值高。第三个人说，大家天天使用，才是真正的价值。这三句话各自抓住一些重要内容，却没有彼此推出的关系。费力的成果可能没有用，稀缺的物品可能无人需要，常用的东西也可能依赖他人的低报酬劳动。</w:t>
      </w:r>
    </w:p>
    <w:p>
      <w:pPr>
        <w:jc w:val="both"/>
      </w:pPr>
      <w:r>
        <w:t>发生分析需要把这些解释放回相同过程。老周的劳动不是抽象时长，而是具体技能、判断和返工；设计的稀缺不是天然命运，可能来自能力难以复制，也可能来自人为限制；有用也不是一个对象自己携带的单一属性，而与活动组织、使用者身体和维护条件有关。把它们放回过程，才能看见相互支持与相互遮蔽。</w:t>
      </w:r>
    </w:p>
    <w:p>
      <w:pPr>
        <w:jc w:val="both"/>
      </w:pPr>
      <w:r>
        <w:t>例如，林姐认为桌子便宜，是因为没有计算志愿者每天维护的时间。价格低可能来自优秀设计，也可能来自成本被移到不可见处。若只看购买者满意，就会把后者误认为效率。如果老周因返工很多而收费更高，不能因此直接称它更有价值；还要问返工是在探索必要差异，还是来自本可避免的疏漏。</w:t>
      </w:r>
    </w:p>
    <w:p>
      <w:pPr>
        <w:jc w:val="both"/>
      </w:pPr>
      <w:r>
        <w:t>同样，稀缺既可以激发创造，也可以成为维持依赖的手段。老周如果把所有连接做成只有自己能修，桌子的后续维护就被锁定。他可能借此获得更多收入，但共同空间的自主能力下降。若把稀缺一概赞美为价值源泉，就会把制造障碍与形成能力混在一起。发生学可以追问，这种稀缺使什么新的活动出现，又阻断了什么原本可行的活动。</w:t>
      </w:r>
    </w:p>
    <w:p>
      <w:pPr>
        <w:jc w:val="both"/>
      </w:pPr>
      <w:r>
        <w:t>这些区分不能自动决定价格应是多少。公平报酬、市场交换和公共支持各有需要讨论的制度条件。本章没有给出定价公式，而是说明定价之前与之后仍有需要承担的判断。价值发生论若想进入经济实践，应帮助人们把这些判断说清，而不是用更宏大的词绕过具体结算。</w:t>
      </w:r>
    </w:p>
    <w:p>
      <w:pPr>
        <w:pStyle w:val="Heading2"/>
      </w:pPr>
      <w:r>
        <w:t>八、从成果到财富，还差一个沉淀的问题</w:t>
      </w:r>
    </w:p>
    <w:p>
      <w:pPr>
        <w:jc w:val="both"/>
      </w:pPr>
      <w:r>
        <w:t>一张桌子做好，是一个成果。共餐空间顺利开放，是另一个成果。但林姐仍然可能在每次活动前手忙脚乱，老周也可能没有留下任何可复用的经验。成果存在，不代表能力已经形成；收入增加，也不代表未来的活动更加自主。这里可以引入《SDE国富论入门》的一个核心区分：财富的显露、生产与沉淀需要一起研究。</w:t>
      </w:r>
    </w:p>
    <w:p>
      <w:pPr>
        <w:jc w:val="both"/>
      </w:pPr>
      <w:r>
        <w:t>本书选择把财富放在理念、现实、自我三界的意义显露中考察。这是作者的研究定义，不是要求日常语言取消所有其他财富概念。它使我们除了问拥有多少，还问形成了什么能力、打开了什么选择、留下了什么支持后续发生的条件。货币和资产仍然重要，但不再独自占据全部解释。</w:t>
      </w:r>
    </w:p>
    <w:p>
      <w:pPr>
        <w:jc w:val="both"/>
      </w:pPr>
      <w:r>
        <w:t>对老周而言，桌子出售带来收入；新的设计经验可能带来更强的问题处理能力；与使用者共同试用的方式可能成为下一次制作的起点。对林姐而言，一件家具是现实条件，活动规则与维修记录是理念表达，能够独立处理变化的信心与承担是自我经验。它们未必同步增长，也不能简单换算为同一种钱。</w:t>
      </w:r>
    </w:p>
    <w:p>
      <w:pPr>
        <w:jc w:val="both"/>
      </w:pPr>
      <w:r>
        <w:t>所谓沉淀，不是把所有经历储存起来。旧图纸很多，却没有人知道为何这样设计，未必形成可用能力；照片和好评很多，却无法改善下一次活动，也未必形成生产条件。沉淀要看留下的东西是否在后来实际起作用，尤其在换人、换任务或撤去部分支持时，是否还能帮助活动继续。</w:t>
      </w:r>
    </w:p>
    <w:p>
      <w:pPr>
        <w:jc w:val="both"/>
      </w:pPr>
      <w:r>
        <w:t>这使财富问题获得时间深度。今天的高收入可能消耗未来的身体与关系，今天的低效率探索也可能形成以后难以获得的能力。我们不能因为未来不确定，就把探索一概当作浪费；也不能因为探索可能有价值，就无限推迟结果检查。发生学需要同时记录当下成果、形成路径与后续条件，承认它们之间存在真实的取舍。</w:t>
      </w:r>
    </w:p>
    <w:p>
      <w:pPr>
        <w:pStyle w:val="Heading2"/>
      </w:pPr>
      <w:r>
        <w:t>九、六步把事情做好，九步追问事情还能怎样做</w:t>
      </w:r>
    </w:p>
    <w:p>
      <w:pPr>
        <w:jc w:val="both"/>
      </w:pPr>
      <w:r>
        <w:t>共餐空间第一次开放，桌子虽然合适，活动仍然混乱。饭菜摆放挡住维修工具，迟到的人不知道坐哪里，收拾在不同人之间推来推去。林姐决定先解决一个小问题：让用餐与修补能够顺利转换。她提出猜想，尝试安排，观察结果，听取反馈，修正做法，再次运行。这是六步法可以工作的地方。</w:t>
      </w:r>
    </w:p>
    <w:p>
      <w:pPr>
        <w:jc w:val="both"/>
      </w:pPr>
      <w:r>
        <w:t>六步的力量在于使改进不只停留在意见。比如先猜想问题来自物品没有固定位置，执行时增加存放区域，评估时发现寻找时间减少，反馈又指出空间被压缩，于是修正区域大小并继续观察。这里的迭代不需要每次都声称创造了新世界。把一个已有活动做好，本身就是重要工作。</w:t>
      </w:r>
    </w:p>
    <w:p>
      <w:pPr>
        <w:jc w:val="both"/>
      </w:pPr>
      <w:r>
        <w:t>但多轮改进以后，林姐发现自己一直在同一个框架中优化：假定同一批人、同一张桌子、同一时间段必须完成两种活动。若这个假定本身造成拥挤，再精细的收纳也只能减轻冲突。九步法加入分化、重组、升维，就是要求我们在必要时追问，原来被当作一件事的活动是否需要分开，已有要素能否形成新的组合，新的能力边界能否出现。</w:t>
      </w:r>
    </w:p>
    <w:p>
      <w:pPr>
        <w:jc w:val="both"/>
      </w:pPr>
      <w:r>
        <w:t>分化可能从一个简单区分开始：共同吃饭需要相对固定的时间，修补活动却可以分散进行。重组可能让用餐保持共同，而修补改为预约小组。升维则不能仅凭方案新颖来认定，要看原来做不到的事情是否开始可行，例如空间在不增加总负担的情况下支持不同参与节奏。若只是把工作转给另一位志愿者，就未必获得了新的整体能力。</w:t>
      </w:r>
    </w:p>
    <w:p>
      <w:pPr>
        <w:jc w:val="both"/>
      </w:pPr>
      <w:r>
        <w:t>这三步不是每次都要强行添加。很多问题通过六步就能解决，没有必要为了显得高级而拆掉有效安排。九步也不是六路径。六路径讨论S、D、E的不同主导分析次序，六步与九步讨论实践推进方式。一个是从哪里进入、如何转接，一个是怎样试做与改进。把它们混在一起，会使入门者以为所有六都指同一套机制。</w:t>
      </w:r>
    </w:p>
    <w:p>
      <w:pPr>
        <w:pStyle w:val="Heading2"/>
      </w:pPr>
      <w:r>
        <w:t>十、如何知道一次改变真的留下了能力</w:t>
      </w:r>
    </w:p>
    <w:p>
      <w:pPr>
        <w:jc w:val="both"/>
      </w:pPr>
      <w:r>
        <w:t>林姐整理了一本活动手册。每个流程都有图，参与者也说清楚了。她准备把这称为能力沉淀，但老周提醒她，文字完整与实际会做仍然不同。于是她请一位没有参加最初讨论的人，依据手册安排一次规模较小的活动。对方能够找到物品，却不知道遇到临时人数变化时怎样调整。</w:t>
      </w:r>
    </w:p>
    <w:p>
      <w:pPr>
        <w:jc w:val="both"/>
      </w:pPr>
      <w:r>
        <w:t>这次不顺利没有证明手册无用。它显示手册留下的是既定安排，还没有充分表达安排背后的判断。林姐可以补充每一步的理由、可调整范围与停止条件，也可以保留一个遇到新问题时能求助的接口。能力沉淀不一定意味着完全脱离他人，而是需要清楚知道支持在哪儿、怎样调用、何时不足。</w:t>
      </w:r>
    </w:p>
    <w:p>
      <w:pPr>
        <w:jc w:val="both"/>
      </w:pPr>
      <w:r>
        <w:t>接下来，她又换一种检查：减少自己的现场提醒，看活动是否还能完成。若只有她站在旁边才能运行，就应把能力归于包含她的配置，而不能宣称组织已经独立。若新成员能够在未见过的情况中提出合适调整，才有理由说某些判断开始扩散。扩散也不等于每个人都学会全部内容，分工中的互相接续同样可以形成可靠能力。</w:t>
      </w:r>
    </w:p>
    <w:p>
      <w:pPr>
        <w:jc w:val="both"/>
      </w:pPr>
      <w:r>
        <w:t>沉淀还需要时间检查。一次成功可能来自偶然低负荷，过几周可能又失效；某种安排刚开始需要更多协调，熟悉以后才减少负担。因此记录要有明确窗口，不能挑最好的一天作为全部结论。窗口怎样选，也要由活动风险与目标决定，而不是由一个抽象理论统一规定。</w:t>
      </w:r>
    </w:p>
    <w:p>
      <w:pPr>
        <w:jc w:val="both"/>
      </w:pPr>
      <w:r>
        <w:t>最容易被忽略的是退化。手册保存下来，原来能够解释它的人离开了；桌子仍然完好，使用关系却改变了；最初的可退出规则被渐渐忘记，志愿者开始感到被困。沉淀不是永久所有权，它需要继续进入活动才能保持有效。一项财富的死亡，有时并非物品毁坏，而是留下的条件不再支持原来值得珍惜的发生。</w:t>
      </w:r>
    </w:p>
    <w:p>
      <w:pPr>
        <w:pStyle w:val="Heading2"/>
      </w:pPr>
      <w:r>
        <w:t>十一、看起来更富了，为什么有人更穷了</w:t>
      </w:r>
    </w:p>
    <w:p>
      <w:pPr>
        <w:jc w:val="both"/>
      </w:pPr>
      <w:r>
        <w:t>共餐空间受到欢迎，活动次数增加，账面收入也上升。林姐很高兴，但负责采购的阿敏越来越疲惫。她需要处理临时需求，解释食材变化，安抚不同口味，很多工作没有进入排班。总收入增长是真实的，阿敏的选择空间缩小也是真实的。两者没有逻辑矛盾，却要求我们重新说明谁更富了。</w:t>
      </w:r>
    </w:p>
    <w:p>
      <w:pPr>
        <w:jc w:val="both"/>
      </w:pPr>
      <w:r>
        <w:t>从三界观察，现实界可能增加设备与现金，却同时压缩个人时间；理念界可能形成更完整流程，却让一线判断被标准答案替代；自我界可能增强组织认同，却使某些人不敢退出。若只看一个指标，就容易把总体扩张当作所有人的改善。分布视角在这里不是附加的公平评论，而是价值判断不可缺少的部分。</w:t>
      </w:r>
    </w:p>
    <w:p>
      <w:pPr>
        <w:jc w:val="both"/>
      </w:pPr>
      <w:r>
        <w:t>阿敏提出减少活动次数，林姐起初认为这是缺乏事业心。后来她发现，阿敏所承担的并非某个岗位上的固定任务，而是所有流程接不住的剩余。每次成功都掩盖了她的补救，因此组织误以为系统已经成熟。成果越稳定，她的隐形劳动越难被看见。所谓整体效率，有时正建立在某个人持续替整体承压之上。</w:t>
      </w:r>
    </w:p>
    <w:p>
      <w:pPr>
        <w:jc w:val="both"/>
      </w:pPr>
      <w:r>
        <w:t>改进不能只给阿敏一句感谢。需要把剩余工作显露出来，决定哪些需求应当拒绝、哪些需要收费、哪些应重新分工。如果组织无法承担必要成本，就应该调整规模，而不是把持续牺牲包装成共同意义。意义的语言如果使人更难说不，就已经参与制造需要被批判的失善。</w:t>
      </w:r>
    </w:p>
    <w:p>
      <w:pPr>
        <w:jc w:val="both"/>
      </w:pPr>
      <w:r>
        <w:t>这也说明财富分析不能把主体的自我表达当作孤立偏好。阿敏说愿意帮忙，可能真诚，也可能受关系与责任牵动。不能因此否定她的选择，但需要使选择具备可重新讨论的条件。价值发生研究的责任，是让承担与受益共同显露，避免某些人的持续投入永远成为别人财富的无名背景。</w:t>
      </w:r>
    </w:p>
    <w:p>
      <w:pPr>
        <w:pStyle w:val="Heading2"/>
      </w:pPr>
      <w:r>
        <w:t>十二、人工智能让成果便宜以后，什么更值得形成</w:t>
      </w:r>
    </w:p>
    <w:p>
      <w:pPr>
        <w:jc w:val="both"/>
      </w:pPr>
      <w:r>
        <w:t>林姐使用AI制作菜单、通知、采购清单和活动说明，许多过去耗时的文字工作变得容易。她很快拥有一套看起来成熟的组织材料。但当参与者问某条规则为什么这样写，她发现自己并不总能回答。文本产出增加，判断能力未必同步形成。这并不是AI独有的问题，只是在快速生成条件下更加明显。</w:t>
      </w:r>
    </w:p>
    <w:p>
      <w:pPr>
        <w:jc w:val="both"/>
      </w:pPr>
      <w:r>
        <w:t>从SDE角度，我们可以把问题分成几层。工具生成的材料作为S已经出现，制作材料的D可以追溯，材料与实际活动的E却可能没有形成足够纠缠。若通知中的承诺没有进入排班、预算与责任，漂亮文本就悬在活动上方。它能够提高表面完整度，也可能扩大现实落差。</w:t>
      </w:r>
    </w:p>
    <w:p>
      <w:pPr>
        <w:jc w:val="both"/>
      </w:pPr>
      <w:r>
        <w:t>一种更有价值的使用方式，是让AI帮助比较方案、指出遗漏、整理反馈，再由参与者用真实条件检验。比如要求它分别站在采购者、行动不便者与临时参与者的位置检查流程，但不能把这些模拟视角当作真实人的发言。模拟可以提示问题，真实参与仍然需要发生。工具越善于生成似乎合理的语言，越需要保留实际回应的入口。</w:t>
      </w:r>
    </w:p>
    <w:p>
      <w:pPr>
        <w:jc w:val="both"/>
      </w:pPr>
      <w:r>
        <w:t>这时，财富不只是存下多少文档，而是形成一种可持续运作的复合能力：能提出有意义的问题，知道哪些回答需要核对，能把反馈进入下一轮，并在条件改变时调整配置。这样的能力可以部分封装在工具、模板与智能体中，却仍需要明确适用范围与维护责任。封装的成功必须由重复使用与检查形成，不能由一次演示授予。</w:t>
      </w:r>
    </w:p>
    <w:p>
      <w:pPr>
        <w:jc w:val="both"/>
      </w:pPr>
      <w:r>
        <w:t>对老周而言，AI可以快速生成设计候选，但身体怎样靠近桌子、连接怎样经受使用，仍需不同证据。他真正获得的新能力，也许不是画图更快，而是能够更有效地提出结构问题、组织试用和判断候选。如果所有关键判断都被默认选项包办，他可能产出更多，却难以说明自己与工具共同形成了什么。发生学要求我们把这两种增长分开。</w:t>
      </w:r>
    </w:p>
    <w:p>
      <w:pPr>
        <w:pStyle w:val="Heading2"/>
      </w:pPr>
      <w:r>
        <w:t>十三、价值发生的解释，不能替代价值正当性的论证</w:t>
      </w:r>
    </w:p>
    <w:p>
      <w:pPr>
        <w:jc w:val="both"/>
      </w:pPr>
      <w:r>
        <w:t>《SDE本体论入门》原稿第六十二章把善与持续发生联系起来，试图为价值找到发生学根基。这一方向的重要性在于，它不把价值仅仅看成事后的评价，而要追踪什么条件支持生命与共同活动继续形成。但从“一个系统能够持续”到“我们应当维护它”，仍需要说明规范前提，尤其需要回答维持谁、以何种代价、由谁决定。</w:t>
      </w:r>
    </w:p>
    <w:p>
      <w:pPr>
        <w:jc w:val="both"/>
      </w:pPr>
      <w:r>
        <w:t>一个排斥外来者的组织也可能很稳定，一个过度控制的流程也可能长期运行。若持续本身就是善，就难以批判这类安排。底本通过局部与整体的区分回应这一问题，强调局部成功不能损害所依赖的整体。这个回应推进了分析，却没有完全消除困难：整体的边界怎样确定，较大的整体是否可以无限要求较小的个体，今天的持续是否有权牺牲未来的选择？</w:t>
      </w:r>
    </w:p>
    <w:p>
      <w:pPr>
        <w:jc w:val="both"/>
      </w:pPr>
      <w:r>
        <w:t>回到共餐空间，林姐可以说增加活动有利于组织持续，阿敏却说这正在消耗自己的生活。不能只因组织比个人更大，就宣布组织代表整体。双方都嵌在更广的关系中，也都拥有需要被承认的利益与权利。发生学能够显示相互依赖，却不能单凭依赖事实决定谁必须让步。这里需要进一步的价值讨论、参与规则与可争议的理由。</w:t>
      </w:r>
    </w:p>
    <w:p>
      <w:pPr>
        <w:jc w:val="both"/>
      </w:pPr>
      <w:r>
        <w:t>因此，本章采用一种有限而明确的规范承诺：值得追求的持续发生，应当同时接受对受影响者、必要边界、承担分布与退出可能的检查。这是编写者为实践分析提出的约束，不冒称从三方程必然推出。作者是否愿意把它纳入体系，需要在总论中审定。把前提写出来，比把它隐藏在“整体”一词中更有说服力。</w:t>
      </w:r>
    </w:p>
    <w:p>
      <w:pPr>
        <w:jc w:val="both"/>
      </w:pPr>
      <w:r>
        <w:t>事实与价值可以在实际活动中相互形成，并不意味着两类问题可以互相替代。知道某种价值观如何出现，有助于理解它，却未必证明它正当；知道一项规则合理，也未必说明人们能够遵守。发生学最有用的地方，正是把形成条件、规范理由与实践能力放回相互检查之中，而不是宣布其中任何一项已经包办其余全部。</w:t>
      </w:r>
    </w:p>
    <w:p>
      <w:pPr>
        <w:pStyle w:val="Heading2"/>
      </w:pPr>
      <w:r>
        <w:t>十四、能量与约束的说法怎样落到可检查处</w:t>
      </w:r>
    </w:p>
    <w:p>
      <w:pPr>
        <w:jc w:val="both"/>
      </w:pPr>
      <w:r>
        <w:t>底本用能量与优化约束表达价值发生，并以真、善、美对应某些动力侧重。这种表达能够提示我们：价值不是悬空的标准，它与活动能否维持、推进与吸引有关。但日常组织中的精力、行动意愿、资源与物理学能量并非同一种可直接测量的量。若不先定义，就不能把“势能增加”当作已经获得的数值事实。</w:t>
      </w:r>
    </w:p>
    <w:p>
      <w:pPr>
        <w:jc w:val="both"/>
      </w:pPr>
      <w:r>
        <w:t>在林姐的情境里，我们可以具体记录成员能够投入的时间、任务之间的等待、错误后的补救、活动结束后的恢复，以及下一次继续参与的条件。它们分别反映运行的不同方面，并不需要先合成为一个总能量。若使用“内能、动能、势能”帮助理解，也应说明这是本书的功能性读法，不能据此推出物理守恒关系。</w:t>
      </w:r>
    </w:p>
    <w:p>
      <w:pPr>
        <w:jc w:val="both"/>
      </w:pPr>
      <w:r>
        <w:t>优化同样不能理解为所有数值都越小越好。减少冗余可能降低浪费，也可能取消必要备份；减少误差需要先知道以什么为目标，目标错误时精确执行反而扩大问题；减少亏损必须说明谁的亏损，不能只把组织账面损失算进去。优化约束依赖意义目标与实际路径，不是独立于价值选择的万能算法。</w:t>
      </w:r>
    </w:p>
    <w:p>
      <w:pPr>
        <w:jc w:val="both"/>
      </w:pPr>
      <w:r>
        <w:t>例如，林姐为了减少食材剩余，严格限制每份数量，可能提高账面利用率，却使临时来访者无饭可吃。保留一定余量会增加可见成本，也可能维持共餐空间的开放性。究竟怎样安排，需要比较不同目标与后果。SDE的价值在于提醒我们优化的目标也在发生，而不是规定一种永远正确的最小化。</w:t>
      </w:r>
    </w:p>
    <w:p>
      <w:pPr>
        <w:jc w:val="both"/>
      </w:pPr>
      <w:r>
        <w:t>一个成熟的分析会同时保留数据与解释。记录采购量、参与人数和工作时间，能限制随意判断；记录为什么保留某种余量、谁因此获得机会，则帮助理解数字。没有数据，意义容易变成自我赞美；只有数据，意义又可能被单一指标吞没。让两者相互改写，才接近价值发生论想要打开的工作空间。</w:t>
      </w:r>
    </w:p>
    <w:p>
      <w:pPr>
        <w:pStyle w:val="Heading2"/>
      </w:pPr>
      <w:r>
        <w:t>十五、从一间屋子到国家财富，不能只放大故事</w:t>
      </w:r>
    </w:p>
    <w:p>
      <w:pPr>
        <w:jc w:val="both"/>
      </w:pPr>
      <w:r>
        <w:t>《SDE国富论入门》把财富问题扩展到国家尺度。这个扩展很有吸引力，因为个人、企业与公共制度确实相互影响。但一间共餐空间的机制不能不经转换就成为国富机制。国家包含不同区域、制度、行业与利益群体，公共决定还牵涉授权与强制。小案例只能帮助提出问题，不能承担宏观结论的证据。</w:t>
      </w:r>
    </w:p>
    <w:p>
      <w:pPr>
        <w:jc w:val="both"/>
      </w:pPr>
      <w:r>
        <w:t>可以迁移的是某些区分：生产的成果与后续能力不同，资源存量与可用条件不同，平均增长与分布改善不同，现有层级内的效率提高与新能力形成不同。例如一项公共培训完成了大量课程，不等于形成了能在真实工作中使用的能力；一项技术突破出现，也不等于多数人获得了改善生活的机会。这些区别有助于组织研究，却仍需要具体数据与制度分析。</w:t>
      </w:r>
    </w:p>
    <w:p>
      <w:pPr>
        <w:jc w:val="both"/>
      </w:pPr>
      <w:r>
        <w:t>宏观沉淀还涉及共同知识、基础设施、教育能力与信任安排。它们可能支持后来的人开展未曾预见的活动，也可能形成进入门槛。不能只因某种制度稳定存在，就把它计为财富；也不能只因旧结构被打破，就把它计为升维。要看新的可行能力是否形成，成本如何分担，失败是否可以纠正。</w:t>
      </w:r>
    </w:p>
    <w:p>
      <w:pPr>
        <w:jc w:val="both"/>
      </w:pPr>
      <w:r>
        <w:t>这里需要认真面对已有经济学与社会研究。分工、创新、能力、制度和公共品并非等到SDE才被看见。入门书应当指出本体系选择的切口，逐项比较它在哪些地方增加了区分，在哪些地方只是换了表述。只有具体对照，才能避免把一套综合语言误认为已经超越全部专业研究。</w:t>
      </w:r>
    </w:p>
    <w:p>
      <w:pPr>
        <w:jc w:val="both"/>
      </w:pPr>
      <w:r>
        <w:t>因此，从桌子到国富，不是一条自然扩大就成立的证明链。它是一条不断增加证据责任的研究路线。桌子的使用可以直接观察，组织能力需要持续追踪，国家财富需要更广的材料与更谨慎的归因。一个框架越想跨领域，就越应该在每次跨越时说明保留了什么、改变了什么、还缺什么。</w:t>
      </w:r>
    </w:p>
    <w:p>
      <w:pPr>
        <w:pStyle w:val="Heading2"/>
      </w:pPr>
      <w:r>
        <w:t>十六、给价值分析留一张失败的账</w:t>
      </w:r>
    </w:p>
    <w:p>
      <w:pPr>
        <w:jc w:val="both"/>
      </w:pPr>
      <w:r>
        <w:t>最后，让我们设想几种不支持本章期待的结果。桌子没有经过共同试用却同样合适，说明某些情况下成熟工艺已经包含足够经验；繁琐记录没有改善活动，说明观察成本可能超过收益；撤去林姐以后活动反而更顺利，说明原来被称为支持的安排也可能形成控制。它们都不应被解释为参与者尚未理解发生学。</w:t>
      </w:r>
    </w:p>
    <w:p>
      <w:pPr>
        <w:jc w:val="both"/>
      </w:pPr>
      <w:r>
        <w:t>如果四截面分析与一份普通需求清单得到完全相同的判断，我们需要承认当前情境中增量有限。如果“沉淀”没有产生可辨认的后续差别，就不宜把它当作已经证实的财富。如果九步安排只是给已有改进换名，就应退回朴素的说明。理论不必在每个场景都表现出独特性，能够说清自己的有限用途，也是一种成熟。</w:t>
      </w:r>
    </w:p>
    <w:p>
      <w:pPr>
        <w:jc w:val="both"/>
      </w:pPr>
      <w:r>
        <w:t>与此同时，失败账不应只记录否定。它还应保留问题如何改变。林姐原来以为购买的是一张桌子，后来发现自己还需要形成维护、转换与分担的能力；老周原来以为提供的是家具，后来发现制作中也在形成自己的新判断。即使最终方案没有成功，这些变化仍可能成为后续研究的材料。但材料不是成果，需要继续检验。</w:t>
      </w:r>
    </w:p>
    <w:p>
      <w:pPr>
        <w:jc w:val="both"/>
      </w:pPr>
      <w:r>
        <w:t>读者可以为自己的一个小项目留下三段记录：最初想形成什么，实际怎样形成，结束以后留下什么。再加一段，写谁受益、谁承担，以及什么观察会使自己修改判断。这些记录不需要复杂，重要的是不让最后的成功叙事抹去中途的条件。真正可用的财富，往往包括这种能够回到过程、重新组织未来的能力。</w:t>
      </w:r>
    </w:p>
    <w:p>
      <w:pPr>
        <w:jc w:val="both"/>
      </w:pPr>
      <w:r>
        <w:t>价值因而不是一个被我们从物品深处挖出来的孤立数字，也不是任意主观感受的总和。它在需要的辨认、材料的处理、能力的形成、结果的使用与后续的继续之中被组织出来。价格是其中重要的一种显露，真善美是作者用来追问其意义与动力的价值语言，沉淀则要求我们检查一次形成怎样进入下一次。把这些层次分清，入门者就开始能够在具体生活中使用价值发生的眼光，而不必先宣布自己已经掌握了价值的最后答案。</w:t>
      </w:r>
    </w:p>
    <w:p>
      <w:pPr>
        <w:pStyle w:val="Heading2"/>
      </w:pPr>
      <w:r>
        <w:t>十七、维修时刻最能暴露价值的真实组织</w:t>
      </w:r>
    </w:p>
    <w:p>
      <w:pPr>
        <w:jc w:val="both"/>
      </w:pPr>
      <w:r>
        <w:t>几个月后，桌子的一个活动连接松动了。此时最容易出现两种评价：一种认为既然出了问题，设计便毫无价值；另一种认为总体效果很好，小问题不必在意。两者都结束得太快。松动让此前难以观察的关系显露出来：谁能发现，谁敢停用，谁知道怎样处理，谁承担费用，修好之后谁把经验写回下一次制作。价值不是在交付时一次结清，维修可能成为价值继续形成的关键现场。</w:t>
      </w:r>
    </w:p>
    <w:p>
      <w:pPr>
        <w:jc w:val="both"/>
      </w:pPr>
      <w:r>
        <w:t>假设老周当初留下了清楚的部件说明，普通使用者能够辨认松动范围，并知道何时需要专业帮助。这个说明本身未必增加桌子的外观吸引，却可能扩大组织的维护能力。反过来，如果说明只有制造者看得懂，材料虽然存在，能力仍然没有进入使用活动。文件的持有与知识的可用，再一次显出差别。</w:t>
      </w:r>
    </w:p>
    <w:p>
      <w:pPr>
        <w:jc w:val="both"/>
      </w:pPr>
      <w:r>
        <w:t>林姐发现，最早提出松动的人是一位平时很少发言的老人。过去大家认为他只是在抱怨桌子不舒服，这一次却证明他的细微感受对维护很重要。组织于是调整反馈方式，让使用者可以报告尚未确认的问题，而不必先证明自己正确。这里留下的不只是一处修好的连接，也是一种新的信息进入机制：某些原来不被承认的经验开始能够改变共同安排。</w:t>
      </w:r>
    </w:p>
    <w:p>
      <w:pPr>
        <w:jc w:val="both"/>
      </w:pPr>
      <w:r>
        <w:t>但这个故事仍有另一种可能。频繁报告造成不必要停用，维修时间增加，参与者开始回避责任。若如此，就需要区分不确定报告、临时检查与最终判断，不能因为重视反馈而取消专业检验。开放与可靠不是只能二选一，关键在于不同意见如何进入不同程序。SDE分析应帮助建立这些中间环节，而不是只赞美共同参与。</w:t>
      </w:r>
    </w:p>
    <w:p>
      <w:pPr>
        <w:jc w:val="both"/>
      </w:pPr>
      <w:r>
        <w:t>维修还让我们重新理解创新。更好的方案未必是重新制造一张桌子，也可能是保留主体、改换一个连接，并让使用者获得新的维护能力。以新物品数量衡量创新，会遗漏这种不显眼的能力增长；以永久使用旧物为美德，又可能阻止必要替换。判断要回到具体负担、风险与后续可能，而不能预先偏爱更新或保留。</w:t>
      </w:r>
    </w:p>
    <w:p>
      <w:pPr>
        <w:jc w:val="both"/>
      </w:pPr>
      <w:r>
        <w:t>对个人知识同样如此。一个观念在新情境中不再适用，既不证明过去所有使用都错误，也不允许以过去成功阻止修订。我们需要找出失效部位、保留仍然工作的关系、修改条件并再次检查。价值发生因此包含一种修复能力：既能承认已有成果，也能让它接受新的经验。林姐与老周最终真正留下的，或许不是一张永不出问题的桌子，而是一种问题出现以后仍能共同辨认、分担和重做的本领。</w:t>
      </w:r>
    </w:p>
    <w:p>
      <w:pPr>
        <w:jc w:val="both"/>
      </w:pPr>
      <w:r>
        <w:t>还可以把这张维修记录交给一个没有参与项目的人，请他区分哪些是观察、哪些是解释、哪些是希望。连接松动是观察，认为它与使用频率有关是解释，期待改换部件以后更耐用则是尚待检查的希望。三者都可以写进记录，但不应在最后报告中合并为一个已经验证的结论。若解释经不起后来的使用，仍然保留原始观察，就能为下一次判断提供条件；若为了保护理论把不合适的记录删除，沉淀下来的只会是越来越完整的自我确信。价值研究的回写，首先应当包括这种对自己说法的修正能力。</w:t>
      </w:r>
    </w:p>
    <w:p>
      <w:pPr>
        <w:pStyle w:val="Heading2"/>
        <w:keepNext w:val="1"/>
      </w:pPr>
      <w:r>
        <w:rPr>
          <w:color w:val="5B6472"/>
        </w:rPr>
        <w:t>来源与编写说明</w:t>
      </w:r>
    </w:p>
    <w:p>
      <w:pPr>
        <w:pStyle w:val="BookNote"/>
      </w:pPr>
      <w:r>
        <w:t>本章人物林姐、老周、阿敏，共餐空间、订单、收入变化与所有检查结果均为教学构造，不作实际经济调查、实验或经营效果报告。六步、九步与沉淀检验在案例中的配置是编写者的展开。</w:t>
      </w:r>
    </w:p>
    <w:p>
      <w:pPr>
        <w:pStyle w:val="BookNote"/>
      </w:pPr>
      <w:r>
        <w:t>王德生《SDE价值发生学：四个三角与真善美的完整发生》，第255号。实际阅读全书目录与前言《一张桌子，四刀》核心正文，未通读62章。https://sdeuniverses.com/books/m/255/text/ 。本章沿用桌子作为问题入口，但另构共餐空间案例，并以自己的连续论证展开。</w:t>
      </w:r>
    </w:p>
    <w:p>
      <w:pPr>
        <w:pStyle w:val="BookNote"/>
      </w:pPr>
      <w:r>
        <w:t>王德生《SDE国富论入门：财富的显露、生产与沉淀——从六步改进到九步跃迁》，第254号。实际阅读目录、前言、第39章末尾案例性质与限制说明、第40章开头定义选择／机制假说／工作读法／构造案例的区分。https://sdeuniverses.com/books/m/254/text/ 。本章没有将其关系总式当作经过统计估计的经济模型。</w:t>
      </w:r>
    </w:p>
    <w:p>
      <w:pPr>
        <w:pStyle w:val="BookNote"/>
      </w:pPr>
      <w:r>
        <w:rPr>
          <w:rFonts w:ascii="Monograph Serif" w:hAnsi="Monograph Serif" w:eastAsia="Monograph Serif" w:cs="Monograph Serif"/>
        </w:rPr>
        <w:t xml:space="preserve">底本《SDE本体论入门》，实读第六十二章《善恶是如何发生的：价值与伦理的奠基》。对持续发生与伦理正当性的区分、能量类比与优化边界的解释为编写者审校建议，不与原作论述混同。</w:t>
      </w:r>
    </w:p>
    <w:p>
      <w:pPr>
        <w:pStyle w:val="BookNote"/>
      </w:pPr>
      <w:r>
        <w:t>本章对价格、劳动、稀缺和用途的竞争解释采用一般问题表述，不声称完成经济思想史或现行制度的专门研究，不提供投资、税务或法律建议。</w:t>
      </w:r>
    </w:p>
    <w:p>
      <w:pPr>
        <w:pStyle w:val="Heading1"/>
      </w:pPr>
      <w:bookmarkStart w:id="86" w:name="ch69"/>
      <w:bookmarkEnd w:id="86"/>
      <w:r>
        <w:rPr>
          <w:rFonts w:ascii="Monograph Serif" w:hAnsi="Monograph Serif" w:eastAsia="Monograph Serif" w:cs="Monograph Serif"/>
        </w:rPr>
        <w:t xml:space="preserve">第六十九章　共同生活怎样发生：</w:t>
        <w:br/>
        <w:t xml:space="preserve">组织、治理与共事独立的轮换</w:t>
      </w:r>
    </w:p>
    <w:p>
      <w:pPr>
        <w:pStyle w:val="Heading2"/>
      </w:pPr>
      <w:r>
        <w:t>一、一间共享房间，为什么没有自动成为共同体</w:t>
      </w:r>
    </w:p>
    <w:p>
      <w:pPr>
        <w:jc w:val="both"/>
      </w:pPr>
      <w:r>
        <w:t>槐树里小区腾出一间房，准备让居民共同使用。组织者最初的想法很好：老人白天聊天，孩子放学后学习，周末举办修补与读书活动。房间开放不久，问题接连出现。聊天的人觉得孩子太吵，带孩子的人觉得老人占用时间，喜欢读书的人认为任何活动都不该影响安静。场地属于共同使用，却没有自动产生共同生活。以下槐树里、居民及全部事件均为本章构造情境，不作真实社区调查。</w:t>
      </w:r>
    </w:p>
    <w:p>
      <w:pPr>
        <w:jc w:val="both"/>
      </w:pPr>
      <w:r>
        <w:t>管理员小许决定加强沟通。他建立群聊，要求每项活动先征求大家意见，每周召开一次会议。消息迅速增加，争执却没有减少。最忙的人很少回复，最有时间的人逐渐决定议程；一些居民觉得既然加入群，就有义务参加讨论；另一些人退出群，随后又因为没有收到通知而被批评。沟通越密，部分人越难独立安排自己的生活。</w:t>
      </w:r>
    </w:p>
    <w:p>
      <w:pPr>
        <w:jc w:val="both"/>
      </w:pPr>
      <w:r>
        <w:t>这个情境使我们能够进入SDE的组织问题。共同空间、共同目标和共同名义，都可能已经出现，但参与者之间能够共事的能力仍未形成。反过来，减少共同活动也不必然解决问题，因为照明、噪声、维修与安全仍会相互影响。需要研究的不是共同与独立哪一边更高尚，而是什么事情需要共同形成，什么事情应当分别处理，以及两种状态怎样转换。</w:t>
      </w:r>
    </w:p>
    <w:p>
      <w:pPr>
        <w:jc w:val="both"/>
      </w:pPr>
      <w:r>
        <w:t>《三律治理学》的导读从社区照明进入，要求读者观察问题怎样被看见、行动路径怎样展开、冲突怎样转换。《SDE本体论入门》原稿第二十一章则强调，组织失灵可能由每个成员看似正常的行动共同造成。这两条线索在槐树里相遇：不能只问谁不配合，还要问目前的合成方式怎样使配合本身变得沉重。</w:t>
      </w:r>
    </w:p>
    <w:p>
      <w:pPr>
        <w:jc w:val="both"/>
      </w:pPr>
      <w:r>
        <w:t>本章将“共事与独立的轮换”作为应用主线。这是本章的解释性安排，仍需作者审定，不把共事数量、互动密度或会议次数当作成功指标。共同生活的成熟，也许恰好表现为知道何时不必召开全体会议，何时必须重新把分散的行动放在一起，以及一次共同决定结束以后，怎样把行动空间还给参与者。</w:t>
      </w:r>
    </w:p>
    <w:p>
      <w:pPr>
        <w:pStyle w:val="Heading2"/>
      </w:pPr>
      <w:r>
        <w:t>二、组织的对象也在组织过程中形成</w:t>
      </w:r>
    </w:p>
    <w:p>
      <w:pPr>
        <w:jc w:val="both"/>
      </w:pPr>
      <w:r>
        <w:t>小许最初把问题列成三项：居民素质不一、场地不足、规则不清。每一项可能都有真实内容，但如果停在这里，改进就会变成教育居民、争取更多空间、增加更多规定。新的规则发布以后，他发现原来没有冲突的人也开始争执，因为他们对同一条规定的理解不同。治理对象并不像清单所示那样已经完整。</w:t>
      </w:r>
    </w:p>
    <w:p>
      <w:pPr>
        <w:jc w:val="both"/>
      </w:pPr>
      <w:r>
        <w:t>比如“保持安静”是一个看似清楚的目标。对午休的人，它意味着不被持续打扰；对读书的人，它意味着能够集中注意；对孩子，它可能意味着任何说话都会受到责备。若没有具体时间、空间和活动范围，这个目标只是把不同需要压成同一个词。执行越认真，不同人受到的影响可能越不相同。</w:t>
      </w:r>
    </w:p>
    <w:p>
      <w:pPr>
        <w:jc w:val="both"/>
      </w:pPr>
      <w:r>
        <w:t>SDE的显露维度提醒我们，问题的名称本身参与形成后续行动。把冲突命名为噪声，会引出测量、限制和隔离；命名为时间安排，会引出分段使用；命名为参与不平等，会引出代表与议程问题。这些命名不一定互相排斥，但它们把不同差别推到前面。名称不是纯粹工具，也不能任意创造事实，需要在实际活动中接受检验。</w:t>
      </w:r>
    </w:p>
    <w:p>
      <w:pPr>
        <w:jc w:val="both"/>
      </w:pPr>
      <w:r>
        <w:t>小许于是暂缓统一判断，请参与者描述具体困扰：什么时候、持续多久、妨碍哪一种活动、曾经尝试什么。老人说并非反对孩子，而是傍晚休息时突然放大音响；孩子家长说并非要求全天使用，只是缺少明确时段；读书者说周末有一段稳定安静的时间即可。共同问题开始从“大家互不理解”转为可以比较的条件。</w:t>
      </w:r>
    </w:p>
    <w:p>
      <w:pPr>
        <w:jc w:val="both"/>
      </w:pPr>
      <w:r>
        <w:t>这里形成的不只是更准确的需求表，也包括新的参与者位置。原来被称为挑剔的人可能变成能够指出关键差异的人，原来只负责执行的管理员开始参与问题设计。治理并非先有完整的人、完整的规则、完整的事情，再把它们安排在一起；它同时使这些位置变得可辨认。可是这种形成必须保留当事人的回应，不能由分析者代替他们宣布身份已经改变。</w:t>
      </w:r>
    </w:p>
    <w:p>
      <w:pPr>
        <w:pStyle w:val="Heading2"/>
      </w:pPr>
      <w:r>
        <w:t>三、为什么人人按规矩办事，整体仍然失灵</w:t>
      </w:r>
    </w:p>
    <w:p>
      <w:pPr>
        <w:jc w:val="both"/>
      </w:pPr>
      <w:r>
        <w:t>为了公平，小许规定每种活动获得同样时长，每个申请先到先得，每次使用结束必须清理。表面上没有偏袒，运行后却产生新问题。工作时间固定的人很难抢先提交申请，规模较小的活动也占满相同时段，清理责任落在最后离开的人身上。每个人都按规则行动，结果却与公平的初衷拉开距离。</w:t>
      </w:r>
    </w:p>
    <w:p>
      <w:pPr>
        <w:jc w:val="both"/>
      </w:pPr>
      <w:r>
        <w:t>底本把这种现象概括为个体的正常行动可能合成群体失灵。这个命题帮助我们暂时放下道德责备，检查连接方式。谁先申请并不一定代表谁更需要；相同时长并不一定代表相同机会；最后离开也不一定代表制造了最多清理工作。规则把某些方便记录的差别当作关键差别，因此持续生成偏差。</w:t>
      </w:r>
    </w:p>
    <w:p>
      <w:pPr>
        <w:jc w:val="both"/>
      </w:pPr>
      <w:r>
        <w:t>但“病在结构，不在人”也不能被解释为个人永远没有责任。有人明知他人难以申请，仍然利用规则长期占用；有人把清理工作故意留下，这些行为需要具体判断。结构分析的价值是补充责任的层级，不是取消责任。相同制度可能影响不同人的选择，不同人的行动也可能维护或改变制度。两者不能互相替罪。</w:t>
      </w:r>
    </w:p>
    <w:p>
      <w:pPr>
        <w:jc w:val="both"/>
      </w:pPr>
      <w:r>
        <w:t>小许若只更换管理员，旧机制可能继续；若只修改规则，却不处理已经形成的不信任，新机制也可能失效。SDE的相互发生要求我们同时观察：什么结果被承认为正常，行动序列如何奖励某些做法，既有关系如何影响反馈。三者可能互相支持，形成一种稳定但不良的运行。稳定说明它能持续，不说明它值得持续。</w:t>
      </w:r>
    </w:p>
    <w:p>
      <w:pPr>
        <w:jc w:val="both"/>
      </w:pPr>
      <w:r>
        <w:t>这也是组织成熟与组织僵化容易混淆的地方。成熟的安排能够减少不必要的协调，使常见问题可靠解决；僵化的安排则把所有新问题都解释为执行不到位。两者都可能拥有完整手册，差别在于手册是否允许现实经验迫使它修改。一个真正有用的制度，不只说明应该怎样做，也说明什么时候现有说明已经不够。</w:t>
      </w:r>
    </w:p>
    <w:p>
      <w:pPr>
        <w:pStyle w:val="Heading2"/>
      </w:pPr>
      <w:r>
        <w:t>四、三律是三种追问，不是三个部门</w:t>
      </w:r>
    </w:p>
    <w:p>
      <w:pPr>
        <w:jc w:val="both"/>
      </w:pPr>
      <w:r>
        <w:t>用特征律进入槐树里，我们问谁与什么需要被看见。使用者不只是经常到场的人，也可能包括受到声音影响却从未进门的居民。共同问题的边界，不能只由活动内部的人决定。谁被计入、谁的经验成为证据、什么差异被稳定地承认，已经影响整个治理过程。</w:t>
      </w:r>
    </w:p>
    <w:p>
      <w:pPr>
        <w:jc w:val="both"/>
      </w:pPr>
      <w:r>
        <w:t>用自由律进入，我们问不同可能怎样成为真正可走的路径。群里允许发言，并不意味着意见能够改变安排；规则写着可以申请调整，也不意味着人们知道向谁申请、需要承担多少时间、是否会因此得罪别人。选择不是菜单上存在多个选项，而是参与者在具体条件下能够进入、尝试、修正并承担后果。</w:t>
      </w:r>
    </w:p>
    <w:p>
      <w:pPr>
        <w:jc w:val="both"/>
      </w:pPr>
      <w:r>
        <w:t>用幸福律进入，我们问共同活动中的张力怎样被处理。孩子需要活动，老人需要安静，组织者需要可执行安排，这些差异不会因互相赞美而消失。张力可以转为时段、音量、人数与空间边界的协商，也可以被压到较弱的人身上。只有后者暂时不再发声时，表面和谐可能反而遮蔽问题。</w:t>
      </w:r>
    </w:p>
    <w:p>
      <w:pPr>
        <w:jc w:val="both"/>
      </w:pPr>
      <w:r>
        <w:t>三律并非三道先后完成的工序。新的路径可能让原来没有被看见的需要显露，冲突的转换可能改变谁被承认为参与者，身份的改变又会影响未来选择。它们也不应分别派给政治、管理与法律三个部门。《三律治理学》已经提醒，任何治理模态都不能把另外两律赶出现场。</w:t>
      </w:r>
    </w:p>
    <w:p>
      <w:pPr>
        <w:jc w:val="both"/>
      </w:pPr>
      <w:r>
        <w:t>因此，小许不能说身份问题交给委员会、执行问题交给管理员、情绪问题交给志愿者。执行会改变身份，规则会塑造情绪，冲突也可能揭示原来的授权不充分。分工是必要的，但分工必须保留相互回写。一个问题从某个入口被发现以后，应有办法进入其他需要改变的环节，而不是在部门边界前停止。</w:t>
      </w:r>
    </w:p>
    <w:p>
      <w:pPr>
        <w:pStyle w:val="Heading2"/>
      </w:pPr>
      <w:r>
        <w:t>五、为什么增加沟通有时反而减少合作</w:t>
      </w:r>
    </w:p>
    <w:p>
      <w:pPr>
        <w:jc w:val="both"/>
      </w:pPr>
      <w:r>
        <w:t>小许发现，群聊越活跃，实际参加活动的人越疲惫。原因不难理解：每次讨论都要求注意，每个未回复都可能被解释为态度，每条意见又引出新的解释。沟通并非没有成本的好东西，它会消耗时间、形成身份压力，并改变谁能够持续参与。共同生活需要信息流通，也需要不被信息持续占用。</w:t>
      </w:r>
    </w:p>
    <w:p>
      <w:pPr>
        <w:jc w:val="both"/>
      </w:pPr>
      <w:r>
        <w:t>如果任何细节都必须全体同意，少数人的沉默就会阻碍所有行动；如果沉默一律视为同意，又可能使忙碌者失去决定权。这里没有一条适用于所有事情的简单原则。需要先区分问题的影响范围：摆放几把椅子可以交给当次使用者，改变长期开放时间可能需要更广讨论，涉及他人持续负担的安排则不能只由便利的一方决定。</w:t>
      </w:r>
    </w:p>
    <w:p>
      <w:pPr>
        <w:jc w:val="both"/>
      </w:pPr>
      <w:r>
        <w:t>共同讨论的强度，应与决定的影响、可逆性和承担范围相适应。这是本章提出的工作原则，不是从三方程自动推出的制度公式。它的好处在于把“要不要沟通”改为“哪些人需要在什么时间、以什么方式参与哪一种决定”。讨论因此可以变少，却更有针对性。</w:t>
      </w:r>
    </w:p>
    <w:p>
      <w:pPr>
        <w:jc w:val="both"/>
      </w:pPr>
      <w:r>
        <w:t>小许把群聊从持续表态改为固定信息窗口，日常事项由明确负责者处理，重大调整提前说明理由与反馈期限。居民不必每次上线证明关心，但仍然知道何时需要关注。这个安排如果有效，减少的是无差别互动，增加的是与实际决定相连的回应。共事能力并不等于永远在场，而是能够在需要的时候相互接通。</w:t>
      </w:r>
    </w:p>
    <w:p>
      <w:pPr>
        <w:jc w:val="both"/>
      </w:pPr>
      <w:r>
        <w:t>当然，固定窗口也可能使突发问题难以及时进入。制度需要保留紧急与例外通道，同时防止所有人把自己的偏好都宣布为紧急。这里又需要具体判断与事后复核。发生学不能替组织设计一套永无冲突的沟通系统，它只能帮助组织辨认沟通如何支持或阻碍下一步，并据此持续调整。</w:t>
      </w:r>
    </w:p>
    <w:p>
      <w:pPr>
        <w:pStyle w:val="Heading2"/>
      </w:pPr>
      <w:r>
        <w:t>六、独立不是退出一切关系</w:t>
      </w:r>
    </w:p>
    <w:p>
      <w:pPr>
        <w:jc w:val="both"/>
      </w:pPr>
      <w:r>
        <w:t>喜欢独自阅读的陈老师提出，每周保留两个无需报名、无需介绍自己的安静时段。一些组织者担心，这会削弱共同体。他们希望使用者彼此认识、相互支持，最好每次活动都有分享。可是对陈老师而言，能够在共同空间里安静做自己的事，正是愿意继续使用它的原因。</w:t>
      </w:r>
    </w:p>
    <w:p>
      <w:pPr>
        <w:jc w:val="both"/>
      </w:pPr>
      <w:r>
        <w:t>独立不等于完全没有他人。安静时段依赖共同维护的房间、照明、规则与清洁，也可能给陌生人并处提供条件。但这些共同条件不要求每个人持续暴露内心、表达认同或参与同一个目标。一个成熟的共同空间，能够支持不同程度的参与，而不是把所有使用都变成成员资格考试。</w:t>
      </w:r>
    </w:p>
    <w:p>
      <w:pPr>
        <w:jc w:val="both"/>
      </w:pPr>
      <w:r>
        <w:t>从SDE看，独立活动也有自己的发生整体。陈老师阅读时，书、问题、过去经验与当下注意形成具体纠缠。其他人不必直接进入这套活动，仍然可能通过保持安静支持它。把独立理解为无互动，会把互动缩窄为面对面交流；把一切依赖都称为必须共事，又会取消独立的实际意义。</w:t>
      </w:r>
    </w:p>
    <w:p>
      <w:pPr>
        <w:jc w:val="both"/>
      </w:pPr>
      <w:r>
        <w:t>我们需要区分共同条件与共同内容。大家可以共同维护一个空间，却各自选择在其中做什么；可以共享某些规则，却不共享全部价值解释；可以在维修时合作，平时互不干涉。这样的组合不是共同体不够深，而是共同生活的一种具体形式。它使连接存在，也使边界存在。</w:t>
      </w:r>
    </w:p>
    <w:p>
      <w:pPr>
        <w:jc w:val="both"/>
      </w:pPr>
      <w:r>
        <w:t>独立还包括不立即回答的时间。一个人刚接触新问题，可能需要暂时离开群体语言，形成自己的判断。若每个想法都必须马上公开讨论，尚未成形的差异容易被熟悉意见吸收。共同研究有时需要先各自工作，再带着不同材料返回。保护这种时间，是为未来更有内容的共事保存条件。</w:t>
      </w:r>
    </w:p>
    <w:p>
      <w:pPr>
        <w:pStyle w:val="Heading2"/>
      </w:pPr>
      <w:r>
        <w:t>七、三界中的轮换，并不是同一张时间表</w:t>
      </w:r>
    </w:p>
    <w:p>
      <w:pPr>
        <w:jc w:val="both"/>
      </w:pPr>
      <w:r>
        <w:t>在现实界，槐树里的人们需要共同处理钥匙、清洁、设备与活动衔接，某些任务必须在相同时间相互配合。在理念界，他们可以分别思考空间用途、阅读相关材料，再把方案拿来比较。在自我界，每个人对归属、独处、责任与幸福的体验不同，不应被要求与组织的叙述完全一致。</w:t>
      </w:r>
    </w:p>
    <w:p>
      <w:pPr>
        <w:jc w:val="both"/>
      </w:pPr>
      <w:r>
        <w:t>三个世界中的共事程度因此可以不同。现实界共同修好一盏灯，不要求理念界对社区使命达成一致；理念界共同讨论一项规则，不要求自我界都感到亲密；自我界对某些人有信任，也不等于现实界可以省略责任与记录。把三界绑成同一种共同，往往是组织压力的重要来源。</w:t>
      </w:r>
    </w:p>
    <w:p>
      <w:pPr>
        <w:jc w:val="both"/>
      </w:pPr>
      <w:r>
        <w:t>轮换也不是每周依次经历独立、合作、再独立的固定程序。有时现实任务紧急，需要先完成有限协作，理念讨论随后补上；有时争议涉及根本目标，需要先停止实施，让不同观点分别展开；有时参与者疲惫，需要减少集体要求，使自我界恢复，之后才可能重新参与。顺序要由问题决定，而不是由数字美感决定。</w:t>
      </w:r>
    </w:p>
    <w:p>
      <w:pPr>
        <w:jc w:val="both"/>
      </w:pPr>
      <w:r>
        <w:t>小许可以在每次重要安排前问三件事：我们在哪一界需要共同，在哪一界可以保持不同，哪一界的负担正在被另外两界掩盖。例如共同打扫的现实要求，可能被“热爱社区”的自我评价放大；理念上的宏大愿景，可能掩盖没有人负责实际维修；个人的热情，又可能被误认成组织已有稳定能力。</w:t>
      </w:r>
    </w:p>
    <w:p>
      <w:pPr>
        <w:jc w:val="both"/>
      </w:pPr>
      <w:r>
        <w:t>这三问不是把生活拆成三份，而是防止一种成功替另一种失败作证。它们帮助参与者看见轮换的必要：共同不应无限扩张，独立也不应成为拒绝承担共同后果的借口。判断的目标，是让具体活动与具体边界相互支持，使人能够在共同与分别之间有理由地移动。</w:t>
      </w:r>
    </w:p>
    <w:p>
      <w:pPr>
        <w:pStyle w:val="Heading2"/>
      </w:pPr>
      <w:r>
        <w:t>八、什么时候应该重新共事</w:t>
      </w:r>
    </w:p>
    <w:p>
      <w:pPr>
        <w:jc w:val="both"/>
      </w:pPr>
      <w:r>
        <w:t>陈老师的安静时段运行顺利，但后来出现一个问题：部分使用者在离开时没有恢复桌椅，下一时段需要额外整理。这不是要求所有人分享读书心得的理由，却是需要重新共同处理的现实事项。独立活动产生了跨时段的后果，原来的边界因此需要回到讨论中。</w:t>
      </w:r>
    </w:p>
    <w:p>
      <w:pPr>
        <w:jc w:val="both"/>
      </w:pPr>
      <w:r>
        <w:t>重新共事的一个信号，是一方的行动持续改变另一方的起点，而现有接口无法处理。另一个信号，是每个人单独解决都需要重复付出，有限协作可以减少共同负担。还有一种信号，是问题本身尚未被辨认清楚，需要不同经验共同形成对象。这些信号不构成机械判定表，但能够帮助人们说明为什么此时需要相聚。</w:t>
      </w:r>
    </w:p>
    <w:p>
      <w:pPr>
        <w:jc w:val="both"/>
      </w:pPr>
      <w:r>
        <w:t>共事的范围应当跟问题相称。桌椅恢复问题可以由相关时段的使用者、管理员与负责清洁的人讨论，不必立即召开全体居民大会。讨论也应当有一个能够结束的目标：形成可以试行的交接方式，说明谁负责、怎样发现失效、何时复查。若目标不断扩大到培养社区精神，有限问题就可能变成没有终点的参与要求。</w:t>
      </w:r>
    </w:p>
    <w:p>
      <w:pPr>
        <w:jc w:val="both"/>
      </w:pPr>
      <w:r>
        <w:t>本章设想他们采用一张简短的交接说明，并调整部分家具位置，使恢复更容易。这个安排可能成功，也可能因为说明太复杂而失败。重要的是，失败能够回到问题，而不是自动变成对使用者品德的审判。若人们知道怎样报告难处，组织才有机会发现真正需要改变的条件。</w:t>
      </w:r>
    </w:p>
    <w:p>
      <w:pPr>
        <w:jc w:val="both"/>
      </w:pPr>
      <w:r>
        <w:t>重新共事以后还要问何时再次分别。如果交接已经稳定，就不必每周继续开会证明合作。如果问题解决了，组织却仍然维持同样密集的动员，共事就可能从手段变成自我延续的目的。能够结束一项共同事务，是共同生活成熟的一部分；结束留下的可以是规则、能力与互相信任，而不一定是永久委员会。</w:t>
      </w:r>
    </w:p>
    <w:p>
      <w:pPr>
        <w:pStyle w:val="Heading2"/>
      </w:pPr>
      <w:r>
        <w:t>九、什么时候应该恢复独立</w:t>
      </w:r>
    </w:p>
    <w:p>
      <w:pPr>
        <w:jc w:val="both"/>
      </w:pPr>
      <w:r>
        <w:t>读书小组起初每次都共同选书，后来讨论越来越长。少数人熟悉的理论总能占据优势，新成员提出的兴趣常被认为不够深入。小许发现，有些人已经不愿带来真正想读的书，只挑容易被接受的题目。群体没有公开禁止差异，却在每次友好的讨论中把差异磨平。</w:t>
      </w:r>
    </w:p>
    <w:p>
      <w:pPr>
        <w:jc w:val="both"/>
      </w:pPr>
      <w:r>
        <w:t>此时恢复独立并不意味着放弃交流。可以让成员分别读书、形成问题，再在固定时间交换；也可以把共同选一本书改为共同讨论一个问题，允许不同材料进入。关键是先保护不同路径，使返回共同讨论时确实有东西可以碰撞。没有独立形成的材料，所谓多元交流也可能只是同一套语言的轮流重复。</w:t>
      </w:r>
    </w:p>
    <w:p>
      <w:pPr>
        <w:jc w:val="both"/>
      </w:pPr>
      <w:r>
        <w:t>另一个恢复独立的信号，是共同活动的协调成本持续高于实际收益。每个小决定都要等待群体，每个人都越来越难以说明自己承担什么，责任在共识语言中变得模糊。这时需要缩小共同范围，让适当的人获得决定权限，并明确向其他人说明结果的方式。独立行动与可追责并不冲突。</w:t>
      </w:r>
    </w:p>
    <w:p>
      <w:pPr>
        <w:jc w:val="both"/>
      </w:pPr>
      <w:r>
        <w:t>还有一种更隐蔽的信号，是参与者开始把集体反应当作唯一判断来源。没有赞同就不敢行动，没有讨论就不能感到问题真实。共同体可能提供支持，也可能使判断能力退化为等待回应。恢复一段独立试做、独立阅读或独立休息的时间，可以检验已经形成的能力究竟在哪里。</w:t>
      </w:r>
    </w:p>
    <w:p>
      <w:pPr>
        <w:jc w:val="both"/>
      </w:pPr>
      <w:r>
        <w:t>不过，独立不能被强势者用来回避共同责任。管理员不能在改变开放时间以后说这是自己的独立判断，商家也不能把外部影响全部留给邻里。恢复独立的前提，是相关后果有适当的边界与接口。判断不是偏爱某一边，而是让行动空间与责任范围尽可能相称。</w:t>
      </w:r>
    </w:p>
    <w:p>
      <w:pPr>
        <w:pStyle w:val="Heading2"/>
      </w:pPr>
      <w:r>
        <w:t>十、六路径帮助找入口，却不替人作决定</w:t>
      </w:r>
    </w:p>
    <w:p>
      <w:pPr>
        <w:jc w:val="both"/>
      </w:pPr>
      <w:r>
        <w:t>槐树里的问题可以从已经显露的冲突进入：先看S，再追问D和E。也可以从反复出现的工作序列进入：为什么交接总在同一处断开，再看形成了什么显露，什么纠缠支持它。还可以从既有关系与资源配置进入：谁总能被听见，哪些人承担无名劳动，再追踪路径与结果。六路径的意义，在于提醒我们入口可以不同。</w:t>
      </w:r>
    </w:p>
    <w:p>
      <w:pPr>
        <w:jc w:val="both"/>
      </w:pPr>
      <w:r>
        <w:t>但六种主导次序不意味着现实只有六种治理方法。具体问题可能需要多次回返、同时观察、临时停顿和不同尺度的分析。把排列上的完整性当作经验上的穷尽，就会使方法从开放工具变成封闭目录。入门者不需要为了完成表格而把每个问题走六遍，而要能够解释为什么当前入口有帮助。</w:t>
      </w:r>
    </w:p>
    <w:p>
      <w:pPr>
        <w:jc w:val="both"/>
      </w:pPr>
      <w:r>
        <w:t>例如，若问题是居民说不清哪里受影响，从显露的差别进入可能有效；若大家已经知道冲突，却无法形成可执行安排，从路径进入更直接；若同一种安排换谁执行都失败，就需要检查支持它的条件与关系。入口选择也是判断活动，需要根据反馈修正，不能只凭术语偏好。</w:t>
      </w:r>
    </w:p>
    <w:p>
      <w:pPr>
        <w:jc w:val="both"/>
      </w:pPr>
      <w:r>
        <w:t>路径改变可能引出新的问题。小许原来认为清洁不彻底是执行不认真，调查后发现清洁工具被锁在管理员才有钥匙的柜子里。看似个人态度的S，经过D的追踪，进入了E中的权限安排。调整钥匙制度以后，清洁有所改善，却又出现工具损坏责任不明。新的显露再次要求回写，分析并没有在找到一个原因后结束。</w:t>
      </w:r>
    </w:p>
    <w:p>
      <w:pPr>
        <w:jc w:val="both"/>
      </w:pPr>
      <w:r>
        <w:t>这种工作方式的价值，是使问题从指责走向可改变的具体环节。它也有边界：不是每个冲突都有三维同时改变的必要，不是每个问题都需要宏大解释。工具锁住就先解决工具可及性，没有必要把所有情况都说成文明危机。发生学越贴近具体工作，越应当允许简单而充分的处理。</w:t>
      </w:r>
    </w:p>
    <w:p>
      <w:pPr>
        <w:pStyle w:val="Heading2"/>
      </w:pPr>
      <w:r>
        <w:t>十一、管理的四种任务怎样重新理解</w:t>
      </w:r>
    </w:p>
    <w:p>
      <w:pPr>
        <w:jc w:val="both"/>
      </w:pPr>
      <w:r>
        <w:t>《意义管理学》把计划、组织、控制和领导放回意义发生之中。本章只把这一思路作为启发，结合槐树里的具体事务展开。计划不只是写出理想结果，还要安排结果怎样形成以及何时修订；组织不只是分配位置，还要使不同节奏能够接续；控制不只是纠偏，还要保护必要边界与反馈；领导不只是动员，还要使目标、路径与承担能够被重新判断。</w:t>
      </w:r>
    </w:p>
    <w:p>
      <w:pPr>
        <w:jc w:val="both"/>
      </w:pPr>
      <w:r>
        <w:t>小许原来的计划是每月举办固定数量活动。数量容易记录，却可能迫使组织不断制造并不需要的项目。新的计划可以围绕有限问题：哪些使用需求尚未获得适当安排，哪些共同负担需要处理，哪些活动可以停止。它仍然需要时间与预算，但不再把活动数量当作全部意义。</w:t>
      </w:r>
    </w:p>
    <w:p>
      <w:pPr>
        <w:jc w:val="both"/>
      </w:pPr>
      <w:r>
        <w:t>组织方面，白天有空的老人、晚上才下班的年轻人、需要照护孩子的家长，节奏不同。把他们排进相同会议时间，并不自动产生平等。可以用异步意见、分段试用和明确代表等方式降低参与障碍，但每一种方式也会改变信息。组织的任务是持续检查这种改变，而不是宣布线上工具已经解决参与问题。</w:t>
      </w:r>
    </w:p>
    <w:p>
      <w:pPr>
        <w:jc w:val="both"/>
      </w:pPr>
      <w:r>
        <w:t>控制方面，规则需要区分不可随意突破的底线与可以调整的操作。设备安全与他人持续安宁不能因活动热情而忽视；椅子摆放、报名方式等安排则可以在有限范围内试验。若所有规则都同样僵硬，改进无从开始；若所有规则都可随时放弃，信任也难以形成。控制应当说明何时稳定、何时开放，以及谁有权作出转换。</w:t>
      </w:r>
    </w:p>
    <w:p>
      <w:pPr>
        <w:jc w:val="both"/>
      </w:pPr>
      <w:r>
        <w:t>领导方面，小许需要放弃自己永远是热情来源的想象。他可以帮助不同人把问题说清，促成有限合作，承认某项活动应当结束，也可以把权限交给能够承担的人。让组织不必依赖一个人持续补救，是领导可能留下的重要成果。若每次成功都使大家更加离不开领导者，组织能力是否形成就值得再问。</w:t>
      </w:r>
    </w:p>
    <w:p>
      <w:pPr>
        <w:pStyle w:val="Heading2"/>
      </w:pPr>
      <w:r>
        <w:t>十二、效率解释与激励解释能走多远</w:t>
      </w:r>
    </w:p>
    <w:p>
      <w:pPr>
        <w:jc w:val="both"/>
      </w:pPr>
      <w:r>
        <w:t>有人会说，槐树里的问题并不需要SDE，只需要清楚分工、合理激励和可靠执行。这个意见值得认真对待。许多组织问题确实可以通过任务明确、资源到位和责任清楚得到改善。若本章只是把这些常识改写为显露、序列和纠缠，就没有建立独特贡献。</w:t>
      </w:r>
    </w:p>
    <w:p>
      <w:pPr>
        <w:jc w:val="both"/>
      </w:pPr>
      <w:r>
        <w:t>因此，我们要寻找更具体的分歧。常规任务分工通常需要先知道任务是什么，SDE可以追问任务怎样被定义、谁的经验被排除。激励分析需要知道参与者追求什么，发生分析可以追问目标与身份是否在活动中改变。效率分析比较投入与结果，发生分析则要求说明结果标准是否也需要修订。这里是可能的增量，不是宣布其他理论完全没有这些能力。</w:t>
      </w:r>
    </w:p>
    <w:p>
      <w:pPr>
        <w:jc w:val="both"/>
      </w:pPr>
      <w:r>
        <w:t>一个严格比较可以从相同问题出发。采用清晰排班和责任制以后，冲突如果消失，就不必额外引入复杂解释；如果仍然有人持续被遗漏，则继续调查问题定义与参与范围。采用奖励以后，活动数量增加，但成员更不愿独立提出新问题，说明结果需要分开。我们不能只挑有利于SDE的情况，也要承认普通管理工具充分有效的范围。</w:t>
      </w:r>
    </w:p>
    <w:p>
      <w:pPr>
        <w:jc w:val="both"/>
      </w:pPr>
      <w:r>
        <w:t>还有一种对手是单纯的人际信任解释。也许槐树里需要的不是新制度，而是彼此熟悉。信任确实可能降低协调成本，但熟悉也可能形成排他圈子。需要问信任支持了哪些具体行动，陌生人是否仍有进入机会，错误发生后能否复核。发生学不能把信任一概美化，也不能把制度一概视为冷漠。</w:t>
      </w:r>
    </w:p>
    <w:p>
      <w:pPr>
        <w:jc w:val="both"/>
      </w:pPr>
      <w:r>
        <w:t>不同解释可以共同工作。明确分工帮助执行，信任帮助承担不确定，公共规则保护弱者，发生分析帮助检查对象与能力如何形成。一个入门体系不必靠否定所有旧工具证明自己。它更有价值的任务，是说明什么时候某个工具有效，什么时候工具的前提已经改变，以及怎样把新情况回写到判断之中。</w:t>
      </w:r>
    </w:p>
    <w:p>
      <w:pPr>
        <w:pStyle w:val="Heading2"/>
      </w:pPr>
      <w:r>
        <w:t>十三、人工智能可以减少协调，也可以扩大控制</w:t>
      </w:r>
    </w:p>
    <w:p>
      <w:pPr>
        <w:jc w:val="both"/>
      </w:pPr>
      <w:r>
        <w:t>小许开始使用智能助手整理申请、生成排班和汇总意见。过去需要反复复制的信息，现在能够迅速归类。AI可以帮助识别时间冲突、提示遗漏、提供多种方案，也可以让参与者随时了解公开规则。这些便利能够减少无意义的共同劳动，为真正需要讨论的问题腾出时间。</w:t>
      </w:r>
    </w:p>
    <w:p>
      <w:pPr>
        <w:jc w:val="both"/>
      </w:pPr>
      <w:r>
        <w:t>可是自动归类也会决定什么问题容易被看见。如果系统只设置聊天、学习、维修三类，某种新的活动可能总被放进“其他”；如果系统把情绪激烈的反馈判为低质量，最受影响者的声音反而可能被削弱；如果汇总只呈现多数意见，少数人承担的严重代价就可能消失。AI进入治理以后，分类本身成为需要治理的对象。</w:t>
      </w:r>
    </w:p>
    <w:p>
      <w:pPr>
        <w:jc w:val="both"/>
      </w:pPr>
      <w:r>
        <w:t>因此，智能体不应只作为高效率秘书，还应当保留让人纠正分类与摘要的接口。原始意见、汇总方式与决定理由之间，需要有可追溯的联系。这里并不是要求所有细节向所有人公开，而是要求相关参与者能够检查影响自己的解释。涉及隐私的范围由本书其他章节专门讨论，本章只关注决定过程的可理解与可修正。</w:t>
      </w:r>
    </w:p>
    <w:p>
      <w:pPr>
        <w:jc w:val="both"/>
      </w:pPr>
      <w:r>
        <w:t>AI也可以支持独立。成员在共同讨论之前，各自借助工具梳理问题、比较方案，带着更清楚的材料回来。但如果所有人使用同样提示、接受同样默认回答，表面上有很多独立意见，实际可能只是同一个模式的重复。独立发生需要不同问题与经验能够进入工具，而不是仅仅拥有不同账号。</w:t>
      </w:r>
    </w:p>
    <w:p>
      <w:pPr>
        <w:jc w:val="both"/>
      </w:pPr>
      <w:r>
        <w:t>共事与独立的轮换因此也需要AI参与设计。日常可封装的查询由工具承担，需要价值取舍的问题交回适当的人，需要新经验的部分保留真实接触。我们不能预先把技术决定都交给机器、价值决定都交给人，因为分类、排序和提醒本身已经带有价值后果。更合适的做法，是逐项说明工具承担什么判断、如何检验、何时转交以及失败由谁处理。</w:t>
      </w:r>
    </w:p>
    <w:p>
      <w:pPr>
        <w:pStyle w:val="Heading2"/>
      </w:pPr>
      <w:r>
        <w:t>十四、共同体不能靠让异议消失来证明自己</w:t>
      </w:r>
    </w:p>
    <w:p>
      <w:pPr>
        <w:jc w:val="both"/>
      </w:pPr>
      <w:r>
        <w:t>槐树里有一位居民始终不愿参加活动，却持续关心夜间声音。组织者有时觉得他只享受社区服务而不愿贡献。这个判断忽略了共同生活中的不同关系：他不必喜欢共同活动，仍可能有理由要求活动尊重自己的生活。参与某种组织，并不是受到其影响者获得发言资格的唯一条件。</w:t>
      </w:r>
    </w:p>
    <w:p>
      <w:pPr>
        <w:jc w:val="both"/>
      </w:pPr>
      <w:r>
        <w:t>异议可以帮助共同体看见自身边界。但不是所有异议都同样合理，也不是任何反对都应当拥有否决权。需要区分可核查的影响、价值上的分歧、事实误解与无法同时满足的偏好。这样区分的目的不是把异议消灭，而是使它进入适当处理路径。有些问题需要调查，有些需要协商，有些需要授权明确的决定。</w:t>
      </w:r>
    </w:p>
    <w:p>
      <w:pPr>
        <w:jc w:val="both"/>
      </w:pPr>
      <w:r>
        <w:t>多数人的满意也不能自动解决少数人的损害。若夜间活动使少数居民长期无法休息，不能只用多数投票为继续提供全部理由。反过来，如果一项适度活动已经采取合理限制，也不能因为有人不喜欢共同生活，就无限要求所有活动停止。具体边界需要事实与规范共同讨论，本章不提供适用于任何地方的法律结论。</w:t>
      </w:r>
    </w:p>
    <w:p>
      <w:pPr>
        <w:jc w:val="both"/>
      </w:pPr>
      <w:r>
        <w:t>SDE的整体性在这里接受最严格的考验。整体不能只是组织者愿意看见的那群人，也不能无限扩大到所有可能受影响者，以至于无法行动。需要说明当前决定的范围、可能外部影响、代表方式和复核条件。整体是研究与实践中需要不断校正的边界，不是一句用来终止争论的最高名词。</w:t>
      </w:r>
    </w:p>
    <w:p>
      <w:pPr>
        <w:jc w:val="both"/>
      </w:pPr>
      <w:r>
        <w:t>一个能够承受异议的共同体，不必总是意见一致。它可以在明确不同的情况下形成有限安排，并约定何时重新检查。此时共同的不是全部信念，而是某种继续生活的程序与承担。这样的共同可能看起来不够热烈，却比表面统一更能容纳真实的人。</w:t>
      </w:r>
    </w:p>
    <w:p>
      <w:pPr>
        <w:jc w:val="both"/>
      </w:pPr>
      <w:r>
        <w:t>还有一些人的意见不能通过普通会议充分表达。孩子可能知道哪里让自己害怕，却不擅长说明规则；行动不便的老人可能无法到场；暂时不会使用工具的人可能在群聊中完全不可见。替他们设想是必要起点，却不能自动取代他们自己的经验。组织可以用现场试用、具体提问和适当协助，使不同表达方式进入判断，同时说明哪些仍是他人的代述。代表不是获得一个永久身份，而是承担持续核对是否说准的责任。</w:t>
      </w:r>
    </w:p>
    <w:p>
      <w:pPr>
        <w:jc w:val="both"/>
      </w:pPr>
      <w:r>
        <w:t>这也限制了智能体模拟的用途。系统可以生成老人、孩子或照护者可能遇到的问题，但生成得生动并不意味着已经听见真实当事人。最有用的模拟应当把我们带向需要进一步询问的地方，而不是让实际参与显得多余。若一份摘要把所有角色都写得完整，却没有一个真实使用者能够纠正它，组织得到的是一幅封闭画像。发生学要求画像仍然能够被经验改变，使尚未被现有语言容纳的人有机会改变问题本身。</w:t>
      </w:r>
    </w:p>
    <w:p>
      <w:pPr>
        <w:pStyle w:val="Heading2"/>
      </w:pPr>
      <w:r>
        <w:t>十五、稳定、介生与改变，不应成为新的道德等级</w:t>
      </w:r>
    </w:p>
    <w:p>
      <w:pPr>
        <w:jc w:val="both"/>
      </w:pPr>
      <w:r>
        <w:t>底本用介生态讨论组织的活力，提醒我们纯粹僵化和完全涣散都可能阻断发生。这个方向有助于理解为什么组织既需要稳定又需要开放。但在实际使用中，不能把一切稳定都叫僵死，把一切变化都叫创造，也不能把介生变成一个永远正确的中间值。</w:t>
      </w:r>
    </w:p>
    <w:p>
      <w:pPr>
        <w:jc w:val="both"/>
      </w:pPr>
      <w:r>
        <w:t>槐树里的门锁、清洁与紧急联系需要可靠安排。居民希望今天能用的规则明天仍然有效，这种稳定不是思想落后。与此同时，新需要出现时，旧安排必须能够被质疑。问题不是在稳定与变化之间选一个道德更高的词，而是辨认哪一层应当稳定、哪一层可以探索，以及两层如何保护对方。</w:t>
      </w:r>
    </w:p>
    <w:p>
      <w:pPr>
        <w:jc w:val="both"/>
      </w:pPr>
      <w:r>
        <w:t>例如，尊重他人身体边界和必要安宁可以作为较稳定的规范承诺，具体活动时段则可以试行调整；设备维护的责任需要明确，维修方法可以随新情况改进。稳定条件给探索提供可承受的范围，探索反馈又帮助稳定条件保持有效。若为了创新不断打破所有承诺，人们就会把每次新方案都看成风险，最终反而更不愿改变。</w:t>
      </w:r>
    </w:p>
    <w:p>
      <w:pPr>
        <w:jc w:val="both"/>
      </w:pPr>
      <w:r>
        <w:t>介生也不能仅凭管理者的感受命名。组织很忙、争论很多，不代表创造正在发生；组织平静、程序顺畅，也不代表已经死亡。需要看差异是否进入实际判断，新路径是否形成，结果是否能改变下一轮。没有这些可辨认变化，所谓介生态可能只是对混乱的美化。</w:t>
      </w:r>
    </w:p>
    <w:p>
      <w:pPr>
        <w:jc w:val="both"/>
      </w:pPr>
      <w:r>
        <w:t>同样，一项活动完成使命以后结束，不应被视为失败。临时维修小组修好设备，留下说明，然后解散，可以是成熟的结果。组织有时通过缩小、分拆或退出保存人的能力，而不是通过永久扩张证明生命力。持续发生指向生活与能力的继续，未必要求每一个具体组织永远存在。</w:t>
      </w:r>
    </w:p>
    <w:p>
      <w:pPr>
        <w:pStyle w:val="Heading2"/>
      </w:pPr>
      <w:r>
        <w:t>十六、怎样记录轮换能力，而不制造新的考核负担</w:t>
      </w:r>
    </w:p>
    <w:p>
      <w:pPr>
        <w:jc w:val="both"/>
      </w:pPr>
      <w:r>
        <w:t>小许想知道新安排是否有效，决定建立记录。他很快又遇到熟悉的问题：如果记录过于复杂，志愿者将更多时间用于填写，而非活动本身。判断机制本身也需要被判断。我们不能因为关心发生，就要求每一次普通使用都提交一份发生报告。</w:t>
      </w:r>
    </w:p>
    <w:p>
      <w:pPr>
        <w:jc w:val="both"/>
      </w:pPr>
      <w:r>
        <w:t>较小的记录可以只围绕几个真实问题：这次为什么共同，哪些内容保持独立，什么后果需要交接，什么时候结束或复查。活动顺利时不必长篇说明，出现问题时留下必要材料。记录的目的，是使后来的人能够理解关键选择，而不是制造漂亮档案。若同一问题反复发生，就再增加相应细节。</w:t>
      </w:r>
    </w:p>
    <w:p>
      <w:pPr>
        <w:jc w:val="both"/>
      </w:pPr>
      <w:r>
        <w:t>轮换能力可以从几个具体变化观察。人们是否更清楚何时需要共同决定，是否能够在不羞辱他人的情况下拒绝无关参与，是否能够把独立形成的新问题带回公共讨论，是否能够在共同任务结束后减少不必要联系。这些都是候选观察，不是已经验证的量表，也不应简单相加为社区成熟度。</w:t>
      </w:r>
    </w:p>
    <w:p>
      <w:pPr>
        <w:jc w:val="both"/>
      </w:pPr>
      <w:r>
        <w:t>还要观察代价。会议少了，是否只是把工作转给管理员；异步沟通多了，是否使不熟悉工具的人被排除；独立时间增加了，是否有人因此失去必要支持；共同活动结束了，后续责任是否无人承担。所谓轮换成功，需要把这些反向结果一起看，而不能只记录支持改革的数字。</w:t>
      </w:r>
    </w:p>
    <w:p>
      <w:pPr>
        <w:jc w:val="both"/>
      </w:pPr>
      <w:r>
        <w:t>最有价值的记录，可能是一项被主动撤回的安排。小许曾尝试自动分配时段，发现某些身体条件没有进入规则，于是停止使用并恢复人工核对。这个撤回不是技术失败的羞耻，而是组织能够让现实反馈改变工具的证据。可是也不能因此宣称整个体系已被验证；它只能说明在这个具体环节，修正通道实际发挥了作用。</w:t>
      </w:r>
    </w:p>
    <w:p>
      <w:pPr>
        <w:pStyle w:val="Heading2"/>
      </w:pPr>
      <w:r>
        <w:t>十七、制度怎样保存发生，而不是保存创始人的影子</w:t>
      </w:r>
    </w:p>
    <w:p>
      <w:pPr>
        <w:jc w:val="both"/>
      </w:pPr>
      <w:r>
        <w:t>一段时间后，小许准备离开。大家担心他走了，空间又会混乱。他过去不仅处理事务，还不断解释规则、缓和冲突、提醒他人遗漏。如果这些能力只依靠他个人，槐树里拥有的可能是一位能干的协调者，而不是一个已经成熟的组织。</w:t>
      </w:r>
    </w:p>
    <w:p>
      <w:pPr>
        <w:jc w:val="both"/>
      </w:pPr>
      <w:r>
        <w:t>交接因此不能只交钥匙和文件。需要交出不同决定的理由、常见例外、尚未解决的问题，以及谁可以在什么范围内调整。新管理员也应当有机会按自己的经验修正安排，而不是扮演小许。制度保存的应是可继续判断的条件，不是创始人的习惯。若所有新情况都要追问小许当年会怎样做，组织仍然没有获得自己的发生能力。</w:t>
      </w:r>
    </w:p>
    <w:p>
      <w:pPr>
        <w:jc w:val="both"/>
      </w:pPr>
      <w:r>
        <w:t>不过，去个人依赖也不能误解为消除所有人的独特性。小许的经验可能很珍贵，记录与请教仍有价值。问题在于经验能否进入公共工作而接受修改，还是只能以个人权威的形式发挥作用。前者形成可讨论的资源，后者使继任者很难发展自己的判断。</w:t>
      </w:r>
    </w:p>
    <w:p>
      <w:pPr>
        <w:jc w:val="both"/>
      </w:pPr>
      <w:r>
        <w:t>一次有限交接可以帮助检验。让新人负责一个较小活动，保留必要支持，观察哪些问题能够自行解决，哪些需要旧经验，哪些提出了原来没有想到的新要求。交接不是证明新人像前任一样，而是看共同条件能否支持不同的人继续形成能力。新的差异有时正是组织下一阶段发展的入口。</w:t>
      </w:r>
    </w:p>
    <w:p>
      <w:pPr>
        <w:jc w:val="both"/>
      </w:pPr>
      <w:r>
        <w:t>如果交接后活动规模缩小，却使更多人能够负责任地参与，也不必急着判定退步。规模、热度与发生能力并非同一个量。一个能够不依赖英雄式补救的较小组织，可能比表面繁荣却不断消耗个人的组织更能持续。这里的比较需要真实后果，而不是偏爱小或大的先验立场。</w:t>
      </w:r>
    </w:p>
    <w:p>
      <w:pPr>
        <w:pStyle w:val="Heading2"/>
      </w:pPr>
      <w:r>
        <w:t>十八、把共事还给事情，把独立还给人</w:t>
      </w:r>
    </w:p>
    <w:p>
      <w:pPr>
        <w:jc w:val="both"/>
      </w:pPr>
      <w:r>
        <w:t>槐树里最终可能没有形成一个人人亲密的共同体。有人只在维修时出现，有人定期参加读书，有人只是享用安静空间，也有人始终不进这间房。若他们能够清楚处理相互影响，在必要时合作，在无关处保持距离，这已经是一种值得认真理解的共同生活。</w:t>
      </w:r>
    </w:p>
    <w:p>
      <w:pPr>
        <w:jc w:val="both"/>
      </w:pPr>
      <w:r>
        <w:t>本章所说的轮换，不是用独立削弱责任，也不是用共事吞没个人。它要求我们根据活动的具体发生，调整连接的范围与强度。需要共同的地方，独自决定可能转嫁后果；适合分别的地方，强制共同可能压平差异。成熟不在于永远选择同一边，而在于形成能够判断、转换并承担这种转换的复合能力。</w:t>
      </w:r>
    </w:p>
    <w:p>
      <w:pPr>
        <w:jc w:val="both"/>
      </w:pPr>
      <w:r>
        <w:t>这项能力不会只住在个人头脑中。规则、工具、空间、经验、信任和反馈通道共同参与它的形成。AI与智能体可以封装部分协调工作，使人有更多独立与创造空间，也可能通过默认分类与持续提醒强化控制。我们必须把技术放进实际发生，而不能只看它提高了多少处理速度。</w:t>
      </w:r>
    </w:p>
    <w:p>
      <w:pPr>
        <w:jc w:val="both"/>
      </w:pPr>
      <w:r>
        <w:t>从SDE入门的角度，组织与治理让我们看到：主体、事情和共同体都不是只等安排的完成品。它们在问题的显露、路径的展开与特征纠缠的变化中继续形成。可是承认形成，并不取消已经承担的权利、事实和责任。发生不是随意重做一切，而是在必要边界内，使共同生活能够回应尚未被旧安排容纳的差异。</w:t>
      </w:r>
    </w:p>
    <w:p>
      <w:pPr>
        <w:jc w:val="both"/>
      </w:pPr>
      <w:r>
        <w:t>小许离开时，房间里没有举行宣誓大会。有人整理了维修记录，有人把阅读时段贴在门上，有人提出下个月再看看新安排是否合适。许多活动继续，另一些活动结束。理论如果帮助了这个地方，它留下的不是每个人都会背三条律，而是大家更能说明：现在为什么要一起做，什么时候可以各自做，以及当事情改变时，我们怎样重新找到彼此。</w:t>
      </w:r>
    </w:p>
    <w:p>
      <w:pPr>
        <w:jc w:val="both"/>
      </w:pPr>
      <w:r>
        <w:t>还有一个检验留在门外：那些不再来的人，为什么没有回来？他们可能只是生活改变，也可能是新安排仍然没有容纳其需要。组织不能只询问留下者，然后用留下者的满意证明全部成功。适当了解退出原因，允许当事人不作解释，并把已经明确的影响带回下一轮，能够帮助我们看见共同生活的边界。但追问也要有分寸，退出并不意味着必须继续为组织提供材料。一个允许结束关系而不要求最后表态的地方，才可能让重新进入保持自由。共事与独立的轮换，最终不只体现于如何邀请人进来，也体现于人离开时，我们是否仍然尊重他对自己生活的安排。</w:t>
      </w:r>
    </w:p>
    <w:p>
      <w:pPr>
        <w:pStyle w:val="Heading2"/>
        <w:keepNext w:val="1"/>
      </w:pPr>
      <w:r>
        <w:rPr>
          <w:color w:val="5B6472"/>
        </w:rPr>
        <w:t>来源与编写说明</w:t>
      </w:r>
    </w:p>
    <w:p>
      <w:pPr>
        <w:pStyle w:val="BookNote"/>
      </w:pPr>
      <w:r>
        <w:t>本章槐树里社区、管理员小许、陈老师及所有活动安排、冲突、调整与交接均为构造情境，非真实治理案例或调查。共事—独立轮换是本稿提出的实践解释方案，相关信号、记录办法与规范约束属于编写者方案，尚待实际检验。</w:t>
      </w:r>
    </w:p>
    <w:p>
      <w:pPr>
        <w:pStyle w:val="BookNote"/>
      </w:pPr>
      <w:r>
        <w:t>王德生《三律治理学：政治、管理和法律的解构与重建》，第11号，完整统稿审阅版v1.0。实际核对目录并阅读导读《从一件小事进入三律治理》，尤其社区照明、三律共同在场、格子与强烈判断的边界说明。https://sdeuniverses.com/books/m/11/text/ 。本章另构共享房间案例，不把导读中的构造例子当作经验材料。</w:t>
      </w:r>
    </w:p>
    <w:p>
      <w:pPr>
        <w:pStyle w:val="BookNote"/>
      </w:pPr>
      <w:r>
        <w:t>王德生、王雅丽《意义管理学：从幻觉到革命，从监督到意义》，第12号。实际阅读书籍说明、目录、第1章《何谓管理？》摘要与绪论开篇。https://sdeuniverses.com/books/m/12/text/ 。四大职能的实践展开为编写者解释；没有声称通读17章或证实传统管理理论已全面失效。</w:t>
      </w:r>
    </w:p>
    <w:p>
      <w:pPr>
        <w:pStyle w:val="BookNote"/>
      </w:pPr>
      <w:r>
        <w:rPr>
          <w:rFonts w:ascii="Monograph Serif" w:hAnsi="Monograph Serif" w:eastAsia="Monograph Serif" w:cs="Monograph Serif"/>
        </w:rPr>
        <w:t xml:space="preserve">底本《SDE本体论入门》，实读第二十一章《社会与组织：群体的病，以个体的“正常”为症状》。本章保留其整体合成与回写问题，补充个人责任、稳定的积极作用、结束组织的可能及尺度边界，均为审校性展开，不自动代作者修改底本。</w:t>
      </w:r>
    </w:p>
    <w:p>
      <w:pPr>
        <w:pStyle w:val="BookNote"/>
      </w:pPr>
      <w:r>
        <w:t>本章没有依据未读正文论述《AI时代社区的困境和出路》；该书仅在前轮书架见到，本轮正文访问未成功。涉及治理的讨论为哲学与组织方法分析，不冒称具体地区法律要求或已经实施的公共政策。</w:t>
      </w:r>
    </w:p>
    <w:p>
      <w:r>
        <w:br w:type="page"/>
      </w:r>
    </w:p>
    <w:p>
      <w:pPr>
        <w:pStyle w:val="BookPart"/>
        <w:spacing w:before="2560"/>
        <w:jc w:val="center"/>
      </w:pPr>
      <w:bookmarkStart w:id="87" w:name="part17"/>
      <w:r>
        <w:t>第十七篇</w:t>
      </w:r>
      <w:bookmarkEnd w:id="87"/>
    </w:p>
    <w:p>
      <w:pPr>
        <w:pStyle w:val="BookPart"/>
        <w:jc w:val="center"/>
      </w:pPr>
      <w:r>
        <w:t>健康发生学的研究边界</w:t>
      </w:r>
    </w:p>
    <w:p>
      <w:pPr>
        <w:pStyle w:val="Heading1"/>
      </w:pPr>
      <w:bookmarkStart w:id="88" w:name="ch70"/>
      <w:r>
        <w:t>第七十章　癌症的发生学提问：局部扩张与整体功能</w:t>
      </w:r>
      <w:bookmarkEnd w:id="88"/>
    </w:p>
    <w:p>
      <w:pPr>
        <w:pStyle w:val="Heading2"/>
      </w:pPr>
      <w:r>
        <w:t>一、这个提问处在什么位置</w:t>
      </w:r>
    </w:p>
    <w:p>
      <w:pPr>
        <w:jc w:val="both"/>
      </w:pPr>
      <w:r>
        <w:t>健康发生学进入癌症问题时，首先遇到一个边界：哲学框架可以改变研究者注意的关系，却不能凭概念组合给出病理学结论或治疗效果。本章讨论的是怎样提出研究问题。它不把“整体一元”列为新的临床诊断，也不把“D2-9病”当成可以取代癌种、病理分型、分期与分子检测的医学名称。</w:t>
      </w:r>
    </w:p>
    <w:p>
      <w:pPr>
        <w:jc w:val="both"/>
      </w:pPr>
      <w:r>
        <w:t>美国国家癌症研究所对癌症的基本说明，强调细胞生长失控、侵袭等特点，并明确癌症涉及控制细胞功能的遗传变化；“遗传变化”不等于所有癌症都由父母遗传而来。该机构也把肿瘤与周围细胞、血管及其他成分的相互作用纳入解释。[⁠医⁠1⁠] 因而，本书不能把现代肿瘤学描绘成只看孤立基因、不研究微环境的一种单薄理论。</w:t>
      </w:r>
    </w:p>
    <w:p>
      <w:pPr>
        <w:jc w:val="both"/>
      </w:pPr>
      <w:r>
        <w:t>在这个基础上，SDE提出一个组织问题的角度：局部过程为什么能够继续维持，却损害了宿主的功能？它希望同时观察结构的显露、差异的推进与特征纠缠的条件。这种观察能否形成新的预测，需要后续研究。已有医学已经研究的关系，不能仅因换成S、D、E三个字母就被宣布为新发现。</w:t>
      </w:r>
    </w:p>
    <w:p>
      <w:pPr>
        <w:pStyle w:val="Heading2"/>
      </w:pPr>
      <w:r>
        <w:t>二、“局部成功”只是一个限定的说法</w:t>
      </w:r>
    </w:p>
    <w:p>
      <w:pPr>
        <w:jc w:val="both"/>
      </w:pPr>
      <w:r>
        <w:t>原稿用“癌症太成功却不服务整体”打破日常的故障直觉。这个说法若要保留，必须解释“成功”的参照系。这里最多是指某些细胞或细胞群在特定条件下的持续生存与扩增，并不表示它们各项功能都更完善、效率都更高，也不表示癌症具有人的目的、幸福或选择意志。</w:t>
      </w:r>
    </w:p>
    <w:p>
      <w:pPr>
        <w:jc w:val="both"/>
      </w:pPr>
      <w:r>
        <w:t>同样，“整体失败”不是一个已经测得的统一指标。它可能指某个器官的功能受损，可能指宿主生理状态的恶化，也可能指某项照护目标没有实现。这几个层级需要分别定义。把它们全部压进一个“失败”词里，会损失重要差异。一个严肃的发生学分析，应当说出具体对象和具体层级，允许同一时刻不同指标出现不同方向的变化。</w:t>
      </w:r>
    </w:p>
    <w:p>
      <w:pPr>
        <w:jc w:val="both"/>
      </w:pPr>
      <w:r>
        <w:t>这也意味着，不能把慢性病统一叫作“运行不足”，再把癌症放到“运行过度”的相反一端。疾病包含不同机制，既可能出现某些过程增强，也可能出现某些功能受损。SDE中的不足与过度只能是针对明确关系的判断，而不能成为替代医学分类的总公式。</w:t>
      </w:r>
    </w:p>
    <w:p>
      <w:pPr>
        <w:pStyle w:val="Heading2"/>
      </w:pPr>
      <w:r>
        <w:t>三、D2-9作为研究视角</w:t>
      </w:r>
    </w:p>
    <w:p>
      <w:pPr>
        <w:jc w:val="both"/>
      </w:pPr>
      <w:r>
        <w:t>在本书的六步与九步叙述中，后续的分化、自组织与整体组织，提示读者关注局部能力如何进入更大的协同。原稿把癌症称为“D2-9病”，希望表达局部组织与宿主功能之间的失配。修订后的表达是：D2-9可以作为一种追问整体协调条件的概念标记，但不是已被证实的癌症共同致病机制。</w:t>
      </w:r>
    </w:p>
    <w:p>
      <w:pPr>
        <w:jc w:val="both"/>
      </w:pPr>
      <w:r>
        <w:t>为什么这个区别重要？因为如果我们先定义癌症就是整体协调失败，再把所有癌症现象都解释为整体协调失败，理论没有增加可检验内容。它只是用自己的定义重复了对象。要超出这一点，需要指定什么叫协调、如何测量、在哪个时间尺度上观察，以及哪些发现会使这个框架失效。</w:t>
      </w:r>
    </w:p>
    <w:p>
      <w:pPr>
        <w:jc w:val="both"/>
      </w:pPr>
      <w:r>
        <w:t>例如，一个研究可以询问：某类局部变化是否先于某项宿主功能变化出现？控制已知因素后，两者的关系是否仍然存在？干预那个局部关系是否改变预先规定的结果？这些只是问题的形式，不是本书已经完成的实验。把问题写得这样具体，D2-9才有机会成为研究工作的入口，而不只是结论的另一个名字。</w:t>
      </w:r>
    </w:p>
    <w:p>
      <w:pPr>
        <w:jc w:val="both"/>
      </w:pPr>
      <w:r>
        <w:t>也不能由“终端协调很重要”推出“前端错误不重要”。分子变化、细胞状态、组织关系与宿主条件可能在不同阶段承担不同作用。高层描述不取消低层机制，低层机制也不自动解释所有高层结果。发生学需要说明层级如何连接，而不是挑选一个层级宣布它才是真正的本体。</w:t>
      </w:r>
    </w:p>
    <w:p>
      <w:pPr>
        <w:pStyle w:val="Heading2"/>
      </w:pPr>
      <w:r>
        <w:t>四、三个类比能做什么，不能做什么</w:t>
      </w:r>
    </w:p>
    <w:p>
      <w:pPr>
        <w:jc w:val="both"/>
      </w:pPr>
      <w:r>
        <w:t>先保留一个构造的组织类比。一家公司中的某个分部，在自身考核中表现突出，却把成本转嫁给其他部门。这个例子提醒我们：局部指标提高，不保证组织整体表现提高。它可以帮助读者理解“评价边界”的问题，却不能证明肿瘤细胞与公司的分部具有同一种机制。</w:t>
      </w:r>
    </w:p>
    <w:p>
      <w:pPr>
        <w:jc w:val="both"/>
      </w:pPr>
      <w:r>
        <w:t>再设想一座城市中的建设项目。某个区域新增设施很多，但没有做好与现有公共系统的衔接，结果给其他区域带来负担。这个例子提示我们关注连接和维护，而不只数新增对象。它仍然只是概念说明。城市的责任制度、人的意图和细胞过程不能互相替换。</w:t>
      </w:r>
    </w:p>
    <w:p>
      <w:pPr>
        <w:jc w:val="both"/>
      </w:pPr>
      <w:r>
        <w:t>最后是一台持续发出维修请求的机器。如果请求的关闭条件失灵，维修资源可能被反复调用。这个构造例子帮助理解启动、持续与终止需要共同研究。但它不意味着所有癌症都只是某个修复开关卡住，更不能推出“把开关复位”已经构成治疗方案。</w:t>
      </w:r>
    </w:p>
    <w:p>
      <w:pPr>
        <w:jc w:val="both"/>
      </w:pPr>
      <w:r>
        <w:t>类比最有用的地方，是让我们看见先前没有提出的问题；类比最危险的地方，是让问题看起来已经被回答。读者在使用类比时，可以问自己：我从两个领域之间转移的是提问方式，还是偷偷转移了因果证据？前者需要说明适用范围，后者则需要新的研究支持。</w:t>
      </w:r>
    </w:p>
    <w:p>
      <w:pPr>
        <w:pStyle w:val="Heading2"/>
      </w:pPr>
      <w:r>
        <w:t>五、三方程在这里是组织语言</w:t>
      </w:r>
    </w:p>
    <w:p>
      <w:pPr>
        <w:jc w:val="both"/>
      </w:pPr>
      <w:r>
        <w:t>S=F(D,E)提醒研究者：眼前看到的结构有形成过程与维持条件。D=G(S,E)提醒研究者：后续路径与既有状态及关系条件有关。E=H(S,D)提醒研究者：条件网络也可能被参与其中的过程改变。这三种方向有助于避免只拍一张静态照片就停止解释。</w:t>
      </w:r>
    </w:p>
    <w:p>
      <w:pPr>
        <w:jc w:val="both"/>
      </w:pPr>
      <w:r>
        <w:t>不过，三个字母函数目前仍是关系占位。若要成为癌症模型，就需要定义变量、函数形式、时间尺度、观测误差和适用对象。没有这些内容，不能说三方程已经“精确展开”癌症，更不能由字母排列计算患者结局。</w:t>
      </w:r>
    </w:p>
    <w:p>
      <w:pPr>
        <w:jc w:val="both"/>
      </w:pPr>
      <w:r>
        <w:t>同一医学对象也不能被固定分配给某一个字母。基因既可以作为被测得的结构来描述，也可以参与过程和条件；代谢不能只被分给D，微环境也不等于E的全部。SDE的维度是分析侧重，并非把现实分成互不相干的三个箱子。一个对象在不同研究层级上承担不同位置，并不矛盾；但切换层级必须明说。</w:t>
      </w:r>
    </w:p>
    <w:p>
      <w:pPr>
        <w:jc w:val="both"/>
      </w:pPr>
      <w:r>
        <w:t>研究中的“互生”还需要时间与因果的说明。假如两个变量同时变化，可能存在相互影响，也可能共同受第三个因素影响，甚至可能只是测量安排造成的关联。因此，互生不能成为绕过识别问题的答案。发生学若强调过程，便更应关注观测顺序、干预条件和替代解释。</w:t>
      </w:r>
    </w:p>
    <w:p>
      <w:pPr>
        <w:pStyle w:val="Heading2"/>
      </w:pPr>
      <w:r>
        <w:t>六、对D1与D3的克制使用</w:t>
      </w:r>
    </w:p>
    <w:p>
      <w:pPr>
        <w:jc w:val="both"/>
      </w:pPr>
      <w:r>
        <w:t>意义三律原本帮助本书分析特征形成、路径选择与张力转换。将它们用于癌症时，需要防止拟人化。细胞群在某些条件下呈现适应性，并不证明它具有人的自由意志；某种压力得到缓解，也不能直接叫作主体体验的幸福。不同层级可以有结构类比，但概念含义不会原封不动地跨过去。</w:t>
      </w:r>
    </w:p>
    <w:p>
      <w:pPr>
        <w:jc w:val="both"/>
      </w:pPr>
      <w:r>
        <w:t>如果使用“选择”，应区分人的有意识决定、研究者选取模型，以及生物过程中的差异保留。如果使用“张力”，应说明指的是哪种可观察的约束或不匹配。一个不加区分的词，在哲学叙述中可能富有感染力，却会给具体研究制造混乱。</w:t>
      </w:r>
    </w:p>
    <w:p>
      <w:pPr>
        <w:jc w:val="both"/>
      </w:pPr>
      <w:r>
        <w:t>D3同样不能被写成“癌细胞总能把误差、冗余和损耗降到最低”。这需要明确定义的目标函数和数据，原稿没有提供。更合理的研究问题是：针对某个局部指标的优势，是否与其他指标的代价相关？在什么条件下出现权衡？哪些冗余有助于维持功能，哪些冗余只是成本？这些问题允许多种答案，而不预设一个普遍的效率天才。</w:t>
      </w:r>
    </w:p>
    <w:p>
      <w:pPr>
        <w:jc w:val="both"/>
      </w:pPr>
      <w:r>
        <w:t>也不能从“局部适应可能损害整体”直接推出减少肿瘤负荷没有价值，或只能依靠所谓整体重建。任何具体干预的有效性都需要相应证据。哲学语言可以提醒人注意整体结果，但不能推翻已经得到支持的局部干预，也不能替尚未检验的方法背书。</w:t>
      </w:r>
    </w:p>
    <w:p>
      <w:pPr>
        <w:pStyle w:val="Heading2"/>
      </w:pPr>
      <w:r>
        <w:t>七、怎样避免把患者变成理论的例子</w:t>
      </w:r>
    </w:p>
    <w:p>
      <w:pPr>
        <w:jc w:val="both"/>
      </w:pPr>
      <w:r>
        <w:t>癌症讨论中的“背叛”“自私”“坏闭环”等词，容易把生物过程染上道德色彩。它们若被用作比喻，必须明确只描述某种关系，不评价患者的人格、生活态度或道德品质。患者不是因为没有形成正确的意义、没有优化好自己，才应该为疾病承担责备。</w:t>
      </w:r>
    </w:p>
    <w:p>
      <w:pPr>
        <w:jc w:val="both"/>
      </w:pPr>
      <w:r>
        <w:t>同样，心理、家庭和制度因素可以是照护研究的对象，但不能被用来填补任何未知病因。某人在患病后承受压力，不证明压力就是其患病原因；某种照护改善了生活体验，也不证明它控制了肿瘤。把不同结果分开，既保护研究的清楚，也保护患者免于被未经证实的解释再次伤害。</w:t>
      </w:r>
    </w:p>
    <w:p>
      <w:pPr>
        <w:jc w:val="both"/>
      </w:pPr>
      <w:r>
        <w:t>SDE强调主体参与，在这里可以体现为认真听取患者对目标、负担和生活处境的表达。参与并不等于把专业判断的责任转给患者，也不等于要求患者用积极态度换取疗效。一个好的协作关系，应当允许人在不确定与困难中表达真实感受，而不必扮演理论期望的“发生者”。</w:t>
      </w:r>
    </w:p>
    <w:p>
      <w:pPr>
        <w:pStyle w:val="Heading2"/>
      </w:pPr>
      <w:r>
        <w:t>八、从总图回到可检验的问题</w:t>
      </w:r>
    </w:p>
    <w:p>
      <w:pPr>
        <w:jc w:val="both"/>
      </w:pPr>
      <w:r>
        <w:t>本章最后提出一个有限的研究模板。先说明对象：什么类型的资料、什么人群、什么观察时期。再说明问题：具体哪一项局部变化与哪一项整体结果有关。然后写出竞争解释和可能的混杂因素。最后说明，如果没有出现预期关系，理论应该怎样收缩或修订。</w:t>
      </w:r>
    </w:p>
    <w:p>
      <w:pPr>
        <w:jc w:val="both"/>
      </w:pPr>
      <w:r>
        <w:t>这个模板不会自动产生新疗法，却能够阻止一个宏大框架无限扩张。尤其要保留负结果：如果所谓整体指标只是重复既有指标，如果复杂的新模型没有改善解释与预测，如果同样结果可以由更简单的模型说明，就应该承认框架的增量有限。</w:t>
      </w:r>
    </w:p>
    <w:p>
      <w:pPr>
        <w:jc w:val="both"/>
      </w:pPr>
      <w:r>
        <w:t>发生学在癌症问题上的价值，首先要在这种有限工作中争取。它可以帮助研究者同时看见局部、过程与条件，也需要接受一个现实：看见更多关系并不必然带来更好的解释，关系选得过多甚至可能使模型无法检验。真正重要的是选择哪些关系，以及为什么选择它们。</w:t>
      </w:r>
    </w:p>
    <w:p>
      <w:pPr>
        <w:jc w:val="both"/>
      </w:pPr>
      <w:r>
        <w:t>因此，本章保留“局部扩张与整体功能”的问题，撤回“癌症已经被统一解释为D2-9病”的结论。下一章继续用不同癌种作为问题分化的入口，重点是怎样避免把同一张概念图强行套进不同对象，而不是提供七种疾病的发生学处方。</w:t>
      </w:r>
    </w:p>
    <w:p>
      <w:pPr>
        <w:pStyle w:val="Heading2"/>
        <w:keepNext w:val="1"/>
      </w:pPr>
      <w:r>
        <w:rPr>
          <w:color w:val="5B6472"/>
        </w:rPr>
        <w:t>来源与编写说明</w:t>
      </w:r>
    </w:p>
    <w:p>
      <w:pPr>
        <w:pStyle w:val="BookNote"/>
      </w:pPr>
      <w:r>
        <w:rPr>
          <w:rFonts w:ascii="Monograph Serif" w:hAnsi="Monograph Serif" w:eastAsia="Monograph Serif" w:cs="Monograph Serif"/>
        </w:rPr>
        <w:t xml:space="preserve">底本：《SDE本体论入门》原第五十二章。本章重写“癌症是D2-9病”“癌细胞三最优化”“只能整体重建”等超出证据的论断，保留局部与整体的研究视角。公司、城市、机器均为构造类比。</w:t>
      </w:r>
    </w:p>
    <w:p>
      <w:pPr>
        <w:pStyle w:val="BookNote"/>
      </w:pPr>
      <w:r>
        <w:t>[⁠医⁠1⁠] National Cancer Institute, What Is Cancer?, https://www.cancer.gov/about-cancer/understanding/what-is-cancer 。本次核对正文中的基本定义、遗传变化及肿瘤微环境部分；未据此推导SDE疗效。</w:t>
      </w:r>
    </w:p>
    <w:p>
      <w:pPr>
        <w:pStyle w:val="Heading1"/>
      </w:pPr>
      <w:bookmarkStart w:id="89" w:name="ch71"/>
      <w:r>
        <w:t>第七十一章　七个研究入口：让发生学面对疾病差异</w:t>
      </w:r>
      <w:bookmarkEnd w:id="89"/>
    </w:p>
    <w:p>
      <w:pPr>
        <w:pStyle w:val="Heading2"/>
      </w:pPr>
      <w:r>
        <w:t>一、同一框架为什么必须容纳不同答案</w:t>
      </w:r>
    </w:p>
    <w:p>
      <w:pPr>
        <w:jc w:val="both"/>
      </w:pPr>
      <w:r>
        <w:t>上一章提出局部扩张与整体功能之间的关系。本章进一步问：一个总框架怎样进入具体对象，而不抹平对象之间的差异？原稿选取肺癌、肝癌、胰腺癌、乳腺癌、结直肠癌、黑色素瘤与胶质母细胞瘤。这里保留这些入口，但不把七种疾病分别压缩成一个已获证实的“发生学本质”。</w:t>
      </w:r>
    </w:p>
    <w:p>
      <w:pPr>
        <w:jc w:val="both"/>
      </w:pPr>
      <w:r>
        <w:t>每个入口都采用同一组研究要求：清楚说明分析单位，区分已有知识与新假设，给出能够使假设失败的情况，并记录模型不能回答的问题。这样的共同要求，与“所有癌种都服从同一条已知母机制”不同。前者是研究纪律，后者是经验主张，需要足够证据才能成立。</w:t>
      </w:r>
    </w:p>
    <w:p>
      <w:pPr>
        <w:jc w:val="both"/>
      </w:pPr>
      <w:r>
        <w:t>下面七节是研究问题的组织示范，不是对具体癌种的临床综述。器官名称帮助我们意识到层级和条件的差异；至于病理分型、流行病学、治疗选择与预后，需要各自的专业文献。我们不在缺少逐项证据时把那些知识改写成SDE专有结论，更不从哲学图式推演治疗顺序。</w:t>
      </w:r>
    </w:p>
    <w:p>
      <w:pPr>
        <w:pStyle w:val="Heading2"/>
      </w:pPr>
      <w:r>
        <w:t>二、肺癌入口：边界与暴露如何进入问题</w:t>
      </w:r>
    </w:p>
    <w:p>
      <w:pPr>
        <w:jc w:val="both"/>
      </w:pPr>
      <w:r>
        <w:t>原稿以“空气边界”组织肺癌讨论。作为提问入口，这个词提醒我们注意身体与外部条件的关系；但“边界失锁”不是一个已被操作化的医学变量。研究者如果使用它，就必须说明究竟测量哪种暴露、哪种组织状态、哪段时间，以及它们与所研究结果之间是什么关系。</w:t>
      </w:r>
    </w:p>
    <w:p>
      <w:pPr>
        <w:jc w:val="both"/>
      </w:pPr>
      <w:r>
        <w:t>假设有一个完全构造的研究任务：研究者希望比较两组资料中某类暴露记录与后续疾病特征的关联。SDE可以提醒他，不只查看最终的S，还应查看暴露持续、间断及改变的D，以及记录、生活条件和其他因素构成的E。然而，这种提醒不等于已经控制混杂，更不等于已经找到了因果机制。</w:t>
      </w:r>
    </w:p>
    <w:p>
      <w:pPr>
        <w:jc w:val="both"/>
      </w:pPr>
      <w:r>
        <w:t>在这个例子中，信息缺失也很重要。某些暴露没有被记录，不代表它们没有发生；患者对过去的回忆可能不完整；观察到的关联也可能受到其他变量影响。一个讲发生过程的理论，不能用生动故事掩盖时间资料的缺口。相反，它应当把缺口列为研究的一部分。</w:t>
      </w:r>
    </w:p>
    <w:p>
      <w:pPr>
        <w:jc w:val="both"/>
      </w:pPr>
      <w:r>
        <w:t>竞争解释需要保留。假如“边界过程”这个描述没有比已有风险与分型资料增加解释，框架的作用可能只是帮助整理，而不是发现新机制。整理仍然有价值，但应当按整理的价值来陈述。不能把一种新的图示方式，升级成已经找到肺癌共同根源的宣告。</w:t>
      </w:r>
    </w:p>
    <w:p>
      <w:pPr>
        <w:pStyle w:val="Heading2"/>
      </w:pPr>
      <w:r>
        <w:t>三、肝癌入口：把维持、损伤与修复分别提问</w:t>
      </w:r>
    </w:p>
    <w:p>
      <w:pPr>
        <w:jc w:val="both"/>
      </w:pPr>
      <w:r>
        <w:t>原稿用“再生能力的反噬”突出正常功能与异常过程之间可能存在的联系。这个标题富有张力，却容易让读者以为再生本身就是疾病原因。修订后，我们把它改成三个问题：研究对象原有的功能是什么，哪些变化与损伤及修复相关，哪些观察支持它们同所研究疾病过程发生联系？</w:t>
      </w:r>
    </w:p>
    <w:p>
      <w:pPr>
        <w:jc w:val="both"/>
      </w:pPr>
      <w:r>
        <w:t>这三个问题有不同的证据要求。描述一种组织具有某种功能，不足以证明这项功能导致疾病；看到修复相关信号，也不自动说明它是原因而不是结果。若将时间顺序、共同原因与反馈机制混在一起，发生学的语言反而会放大误解。</w:t>
      </w:r>
    </w:p>
    <w:p>
      <w:pPr>
        <w:jc w:val="both"/>
      </w:pPr>
      <w:r>
        <w:t>可以构造一个资料整理练习。研究者把观察分成前期记录、过程记录与结果记录，再标明每条材料是直接测量、间接指标还是解释性判断。随后问：我们所谓“持续修复”是否有连续资料支持？所谓“终止失败”是否具有独立的判据？如果这些名称只是根据结果事后命名，就不能把它们当作预测变量。</w:t>
      </w:r>
    </w:p>
    <w:p>
      <w:pPr>
        <w:jc w:val="both"/>
      </w:pPr>
      <w:r>
        <w:t>这里的SDE工作，并非把复杂过程统一称为“回不了家”，而是帮助研究者把回路拆到可以检查的位置。一个回路可能在某种对象上成立，在另一种对象上不成立；它也可能只是更大网络中的一部分。允许这些差异，才使理论能够与具体学科合作。</w:t>
      </w:r>
    </w:p>
    <w:p>
      <w:pPr>
        <w:pStyle w:val="Heading2"/>
      </w:pPr>
      <w:r>
        <w:t>四、胰腺癌入口：为什么空间比喻还不够</w:t>
      </w:r>
    </w:p>
    <w:p>
      <w:pPr>
        <w:jc w:val="both"/>
      </w:pPr>
      <w:r>
        <w:t>原稿的“硬堡垒”把注意力引向组织环境与干预可达性。作为比喻，它很容易理解：面对一个难以进入的系统，人会关注入口、通道、阻碍和内部差异。但医学研究不能停在堡垒图像上，也不能把某一种空间属性当成所有病例的统一解释。</w:t>
      </w:r>
    </w:p>
    <w:p>
      <w:pPr>
        <w:jc w:val="both"/>
      </w:pPr>
      <w:r>
        <w:t>如果研究者提出一个有关组织空间关系的假设，他需要说明样本来自哪里、采样覆盖了哪些区域、不同区域是否具有可比性，以及观察的空间尺度是否与所讨论的机制相符。局部切片、整体影像与临床结果并不是同一种资料，不能不经过连接就互相替代。</w:t>
      </w:r>
    </w:p>
    <w:p>
      <w:pPr>
        <w:jc w:val="both"/>
      </w:pPr>
      <w:r>
        <w:t>还应问：眼前的结构是在何时形成的？它可能是疾病进程的一部分，也可能受到此前干预影响，或与其他条件共同变化。SDE中的E=H(S,D)在这里可以提醒我们关注条件怎样被改写，却不能代替关于方向的证明。</w:t>
      </w:r>
    </w:p>
    <w:p>
      <w:pPr>
        <w:jc w:val="both"/>
      </w:pPr>
      <w:r>
        <w:t>在这个入口上，理论应当尤其克制“拆掉某个障碍就能解决整体问题”的直觉。复杂系统中的一项改变可能影响多个过程；实际净结果必须研究。发生学可以提出“除了对象本身，还需观察对象赖以维持的关系”，但不能由这句话指定任何临床干预。</w:t>
      </w:r>
    </w:p>
    <w:p>
      <w:pPr>
        <w:pStyle w:val="Heading2"/>
      </w:pPr>
      <w:r>
        <w:t>五、乳腺癌入口：程序、状态与分类不能混用</w:t>
      </w:r>
    </w:p>
    <w:p>
      <w:pPr>
        <w:jc w:val="both"/>
      </w:pPr>
      <w:r>
        <w:t>“发育程序回不了家”是原稿使用的另一个解释图像。修订后的提问是：在具体研究对象中，哪些状态变化被观察到，哪些关系使研究者把它们同某种程序联系起来，这种联系有怎样的证据？“程序”在这里不能被当成一个已经找到、只需按下复位键的独立部件。</w:t>
      </w:r>
    </w:p>
    <w:p>
      <w:pPr>
        <w:jc w:val="both"/>
      </w:pPr>
      <w:r>
        <w:t>同一个疾病名称之下，可能还需要进一步区分对象。研究者不能因为使用了一个统一的发生学名词，就跳过既有的分类工作。假如不同资料组呈现不同关系，首先应检查对象和条件，不能立即把差异解释为“同一律的不同显影”，从而使理论永远不面对冲突。</w:t>
      </w:r>
    </w:p>
    <w:p>
      <w:pPr>
        <w:jc w:val="both"/>
      </w:pPr>
      <w:r>
        <w:t>可以设想一个构造的分析会议。小组成员分别从状态、过程和条件提出解释。主持者要求每个人指出支持自己的具体资料，并列出最不利的观察。若某个解释只能覆盖其中一类对象，就把范围写小。若另一个解释只是重复分类标签，就要求它提出新的可观察差异。这样，三维讨论才不会退化成三种同义复述。</w:t>
      </w:r>
    </w:p>
    <w:p>
      <w:pPr>
        <w:jc w:val="both"/>
      </w:pPr>
      <w:r>
        <w:t>这个入口还提醒我们，患者的生活角色不能被直接写成疾病机制。关于身体与生活史的叙事具有表达价值，但不能把女性的人生经历、情绪或家庭关系概括为某种疾病的必然起因。发生学重视处境，意味着认真分辨处境怎样被研究，而不是让任何处境都成为解释。</w:t>
      </w:r>
    </w:p>
    <w:p>
      <w:pPr>
        <w:pStyle w:val="Heading2"/>
      </w:pPr>
      <w:r>
        <w:t>六、结直肠癌入口：关系网络不是一张万能清单</w:t>
      </w:r>
    </w:p>
    <w:p>
      <w:pPr>
        <w:jc w:val="both"/>
      </w:pPr>
      <w:r>
        <w:t>原稿把边界与菌群关系作为观察入口。这个入口体现了关系思维：研究者不只看一个孤立对象，也问它与周围系统怎样相互影响。不过，“关系很多”并不等于“已经知道哪些关系重要”。把所有可想到的因素都列出来，反而可能让研究失去明确问题。</w:t>
      </w:r>
    </w:p>
    <w:p>
      <w:pPr>
        <w:jc w:val="both"/>
      </w:pPr>
      <w:r>
        <w:t>一个有限的研究需要先确定变量和时间。哪些关系是实际测量的，哪些只是推测？不同来源的资料能否对应到同一分析单位？某个差异是疾病之前已经存在，还是疾病及其相关条件改变之后出现？如果这些问题没有回答，“协议破裂”只是一个隐喻名称。</w:t>
      </w:r>
    </w:p>
    <w:p>
      <w:pPr>
        <w:jc w:val="both"/>
      </w:pPr>
      <w:r>
        <w:t>SDE中的“特征纠缠”不要求研究者拒绝分解。恰恰相反，只有先把关系说清楚，才能研究它们怎样相互约束。不能因为整体复杂，就认为局部比较没有价值；也不能因为发现了一个局部关联，就认为整体问题已经解决。分解与重建应当互相支持。</w:t>
      </w:r>
    </w:p>
    <w:p>
      <w:pPr>
        <w:jc w:val="both"/>
      </w:pPr>
      <w:r>
        <w:t>在实际解释中，还要容纳不同层级的结果。某个变量能帮助分类，不意味着它是可改变的原因；某个变量与结果有关，也不意味着针对它采取行动必然有益。这些区别对于任何健康研究都关键。本书的作用，是把区别保留下来，而不是用“发生条件”一个词将它们合并。</w:t>
      </w:r>
    </w:p>
    <w:p>
      <w:pPr>
        <w:pStyle w:val="Heading2"/>
      </w:pPr>
      <w:r>
        <w:t>七、黑色素瘤入口：识别与控制是两个问题</w:t>
      </w:r>
    </w:p>
    <w:p>
      <w:pPr>
        <w:jc w:val="both"/>
      </w:pPr>
      <w:r>
        <w:t>原稿用“看得见，却否决不了”提出识别与有效反应之间的距离。作为一般研究问题，这个距离很有价值：发现一个差异，不代表系统已经具备改变其后果的能力。然而，用在人类疾病时，必须说明这里的“看见”与“否决”各对应什么对象和测量，不能直接按人的观察与决定来理解细胞过程。</w:t>
      </w:r>
    </w:p>
    <w:p>
      <w:pPr>
        <w:jc w:val="both"/>
      </w:pPr>
      <w:r>
        <w:t>我们可以构造一个不涉及治疗建议的分析练习。研究小组先把“识别存在”与“结果改变”分开记录，再询问两者之间有哪些中间环节仍然未知。若只有前者证据，便不能声称整个作用链已被证明。若结果发生变化，也应检查是否存在其他路径。</w:t>
      </w:r>
    </w:p>
    <w:p>
      <w:pPr>
        <w:jc w:val="both"/>
      </w:pPr>
      <w:r>
        <w:t>这与本书其他领域的讨论相通。组织听到了反馈，不保证反馈进入决策；学生看到了反例，不保证修订了理解；一个系统呈现某个标记，也不保证完成某项功能。相通之处是问题形式，具体机制则各不相同。不能把课堂的理解机制拿来解释生物反应，也不能反向用生物学术语证明组织制度。</w:t>
      </w:r>
    </w:p>
    <w:p>
      <w:pPr>
        <w:jc w:val="both"/>
      </w:pPr>
      <w:r>
        <w:t>因此，这个入口训练的是不跳过中间环节的习惯。SDE若强调D的连续推进，就不应把D当成连接起点和终点的一条空箭头。每一段连接承担什么作用、有什么证据、还有什么竞争解释，都应该有位置。</w:t>
      </w:r>
    </w:p>
    <w:p>
      <w:pPr>
        <w:pStyle w:val="Heading2"/>
      </w:pPr>
      <w:r>
        <w:t>八、胶质母细胞瘤入口：网络语言需要分清层级</w:t>
      </w:r>
    </w:p>
    <w:p>
      <w:pPr>
        <w:jc w:val="both"/>
      </w:pPr>
      <w:r>
        <w:t>原稿把大脑称作信息网络，并据此讨论疾病如何影响整体功能。这样的描述容易把神经活动、细胞关系、行为表现和主体体验放进同一个“网络”词中。本节的任务是把它们拆开：它们相关，却并非同一层级，也不能用同一种资料直接测量。</w:t>
      </w:r>
    </w:p>
    <w:p>
      <w:pPr>
        <w:jc w:val="both"/>
      </w:pPr>
      <w:r>
        <w:t>一个影像上的差异、一份组织材料、一项功能测量和一段患者自述，分别回答不同问题。发生学可以要求研究者关注它们怎样联系，但不能规定某个层级必然解释其他一切。尤其不能从主体体验的变化，直接推断某种微观机制；也不能以一个微观发现否定人的体验具有照护上的重要性。</w:t>
      </w:r>
    </w:p>
    <w:p>
      <w:pPr>
        <w:jc w:val="both"/>
      </w:pPr>
      <w:r>
        <w:t>如果讨论网络，便需交代节点和连接是什么。细胞之间的空间邻近、统计相关和因果作用是不同的关系。将它们画成相似的线，不意味着它们已经等价。所谓“整体网络失守”，也需要转化成明确功能与观测，而不是一个承载所有困难的总括名词。</w:t>
      </w:r>
    </w:p>
    <w:p>
      <w:pPr>
        <w:jc w:val="both"/>
      </w:pPr>
      <w:r>
        <w:t>这个入口最终把我们带回主体问题：研究的目标不能只剩模型能否自洽，还要说明它服务什么人、解释什么结果。关于生活质量、功能与照护目标的讨论，可以与关于疾病机制的讨论并行，但必须把证据类型和评价理由说清楚。共同关心一个人，不意味着所有指标都可以合成一个未经验证的总分。</w:t>
      </w:r>
    </w:p>
    <w:p>
      <w:pPr>
        <w:pStyle w:val="Heading2"/>
      </w:pPr>
      <w:r>
        <w:t>九、不能把七个入口当成七次验证</w:t>
      </w:r>
    </w:p>
    <w:p>
      <w:pPr>
        <w:jc w:val="both"/>
      </w:pPr>
      <w:r>
        <w:t>如果一个研究者已经把“局部损害整体”定义为疾病的一部分，那么在七种疾病里都找到这样的描述，并不构成对理论的七次独立验证。真正的验证需要理论事先提出有区别力的预期，并让它面对可能不成立的资料。用同一套语言重述七个对象，最多证明语言具有一定覆盖能力。</w:t>
      </w:r>
    </w:p>
    <w:p>
      <w:pPr>
        <w:jc w:val="both"/>
      </w:pPr>
      <w:r>
        <w:t>覆盖能力仍值得评价。它是否帮助不同专业的人交流？是否暴露了遗漏的时间或关系变量？是否减少了概念混乱？这些都是可以研究的结果。但它们不同于病因被统一、治疗被改进或预后被预测。对于入门读者，分清这些层级比记住七句口号更重要。</w:t>
      </w:r>
    </w:p>
    <w:p>
      <w:pPr>
        <w:jc w:val="both"/>
      </w:pPr>
      <w:r>
        <w:t>原稿还提出“所有癌都重演同一段返祖”。本书不把这种说法作为定论。有关癌症演化或祖先程序的解释，需要特定理论、具体证据与竞争模型；不能由行为相似直接推出相同历史机制。共同表象可能来自不同路径，同一路径也可能产生不同表象，这是发生学自身应当允许的可能。</w:t>
      </w:r>
    </w:p>
    <w:p>
      <w:pPr>
        <w:pStyle w:val="Heading2"/>
      </w:pPr>
      <w:r>
        <w:t>十、把一个入口真正做深</w:t>
      </w:r>
    </w:p>
    <w:p>
      <w:pPr>
        <w:jc w:val="both"/>
      </w:pPr>
      <w:r>
        <w:t>如果读者打算继续研究，合适的下一步不是把七个入口再扩大到七十个，而是选定一个有限问题做深。收集可核查资料，记录数据如何取得，说明变量与结论之间的距离，并让熟悉相关领域的人指出框架遗漏了什么。这样的工作比迅速给所有疾病命名更慢，却更可能产生可靠的知识。</w:t>
      </w:r>
    </w:p>
    <w:p>
      <w:pPr>
        <w:jc w:val="both"/>
      </w:pPr>
      <w:r>
        <w:t>一种有用的写法是并列三栏：我们已经知道什么，SDE使我们进一步问什么，什么证据能够区分这些问法。三栏之间应有清楚的连线。已有知识不能被冒充为理论的新发现，新问题也不能被提前写成已得答案，而计划中的证据更不能用仿真的例子代替。</w:t>
      </w:r>
    </w:p>
    <w:p>
      <w:pPr>
        <w:jc w:val="both"/>
      </w:pPr>
      <w:r>
        <w:t>本章留下的不是七条治疗方向，而是七次对研究纪律的练习。它们共同要求：对象具体，层级清楚，过程可追踪，关系可核对，解释可比较。若SDE能在这些要求下帮助研究者更好地合作，它就获得了一种实在的价值；这种价值仍然需要在实践中被证明，而不是由本书预先授予。</w:t>
      </w:r>
    </w:p>
    <w:p>
      <w:pPr>
        <w:pStyle w:val="Heading2"/>
        <w:keepNext w:val="1"/>
      </w:pPr>
      <w:r>
        <w:rPr>
          <w:color w:val="5B6472"/>
        </w:rPr>
        <w:t>来源与编写说明</w:t>
      </w:r>
    </w:p>
    <w:p>
      <w:pPr>
        <w:pStyle w:val="BookNote"/>
      </w:pPr>
      <w:r>
        <w:rPr>
          <w:rFonts w:ascii="Monograph Serif" w:hAnsi="Monograph Serif" w:eastAsia="Monograph Serif" w:cs="Monograph Serif"/>
        </w:rPr>
        <w:t xml:space="preserve">底本：《SDE本体论入门》原第五十三章。本章保留原稿所选七个癌种名称及其问题入口，改写为方法论示范；未据本章完成各癌种系统医学综述。所有研究会议与分析任务均为构造案例，没有患者数据、疗效数据或新实验结果。临床与生物学细节需另行查阅各癌种专业资料，不能从本章问题形式推导。</w:t>
      </w:r>
    </w:p>
    <w:p>
      <w:pPr>
        <w:pStyle w:val="Heading1"/>
      </w:pPr>
      <w:bookmarkStart w:id="90" w:name="ch72"/>
      <w:r>
        <w:t>第七十二章　从“攻克猜想”到研究纲领：怎样让整体视角接受检验</w:t>
      </w:r>
      <w:bookmarkEnd w:id="90"/>
    </w:p>
    <w:p>
      <w:pPr>
        <w:pStyle w:val="Heading2"/>
      </w:pPr>
      <w:r>
        <w:t>一、把愿望与论证分开</w:t>
      </w:r>
    </w:p>
    <w:p>
      <w:pPr>
        <w:jc w:val="both"/>
      </w:pPr>
      <w:r>
        <w:t>面对癌症，人很容易希望一个新的总图能够带来新的出口。这种愿望值得认真对待，却不能成为论证的替代品。“恢复整体”表达了一个方向，但如果不说明整体的边界、恢复的指标、作用的机制与验证的方法，它仍然只是方向。哲学的责任，是帮助愿望获得清楚的形式，并承认哪些地方尚无答案。</w:t>
      </w:r>
    </w:p>
    <w:p>
      <w:pPr>
        <w:jc w:val="both"/>
      </w:pPr>
      <w:r>
        <w:t>原稿提出五大母机制、五诊与七条治疗原则。本章保留其中关于层级、时间、反馈、资源和制度的提问，撤回它们作为共同病理定论、诊断工具与临床必守原则的地位。经过这一调整，健康发生学的任务变为提出可以被专业研究支持、修订或否定的问题。</w:t>
      </w:r>
    </w:p>
    <w:p>
      <w:pPr>
        <w:jc w:val="both"/>
      </w:pPr>
      <w:r>
        <w:t>这并非仅在章节开头加一句“不是医学建议”，然后继续使用必须怎样治疗的口气。边界必须进入论证本身：没有证据支持的机制以假设表述，没有测量程序的概念不能充当诊断指标，没有比较结果的方法不能被描述为优于现有方法。读者应当能在每一段看出作者究竟在说事实、解释、设想还是评价。</w:t>
      </w:r>
    </w:p>
    <w:p>
      <w:pPr>
        <w:pStyle w:val="Heading2"/>
      </w:pPr>
      <w:r>
        <w:t>二、关于修复与发育的第一组问题</w:t>
      </w:r>
    </w:p>
    <w:p>
      <w:pPr>
        <w:jc w:val="both"/>
      </w:pPr>
      <w:r>
        <w:t>原稿首先关注修复或发育相关过程是否在特定情境中被持续调用。这个问题可以保留，但“程序劫持”应当视为一种待说明的解释，而不是只要出现异常就自动成立的原因。研究者需要指出观察到了什么，所谓持续调用怎样被识别，又如何与正常变化区分。</w:t>
      </w:r>
    </w:p>
    <w:p>
      <w:pPr>
        <w:jc w:val="both"/>
      </w:pPr>
      <w:r>
        <w:t>时间资料在这里尤其关键。一次测量只能显示某一时点的状态，未必揭示启动、维持与终止的完整过程。若研究缺少连续观察，就应承认不知道其中哪些环节先发生。把一张快照写成完整故事，可能使读者误以为因果链已经得到验证。</w:t>
      </w:r>
    </w:p>
    <w:p>
      <w:pPr>
        <w:jc w:val="both"/>
      </w:pPr>
      <w:r>
        <w:t>竞争解释也不能缺席。某个过程可能参与疾病，也可能是身体对疾病的反应，或与其他变化共同受某种条件影响。SDE可以提醒研究者检查相互作用，却不能因为框架允许循环，就免除区分这些可能的工作。一个能够解释一切方向的模型，若没有额外限制，也可能什么方向都无法预测。</w:t>
      </w:r>
    </w:p>
    <w:p>
      <w:pPr>
        <w:pStyle w:val="Heading2"/>
      </w:pPr>
      <w:r>
        <w:t>三、关于资源与功能的第二组问题</w:t>
      </w:r>
    </w:p>
    <w:p>
      <w:pPr>
        <w:jc w:val="both"/>
      </w:pPr>
      <w:r>
        <w:t>“净可调用剩余”是原稿用来表达宿主仍能调动的资源与能力的概念。它可以提醒我们区分总量与可用性，但目前不能把它当成一个已经定义并验证的统一医学量，更不能声称癌症的要害就是这个量归零。</w:t>
      </w:r>
    </w:p>
    <w:p>
      <w:pPr>
        <w:jc w:val="both"/>
      </w:pPr>
      <w:r>
        <w:t>如果继续发展这个概念，需要回答几个朴素的问题。剩余相对于什么任务而言？不同资源能否相加？在什么时间尺度上可调用？怎样处理人的功能、物质状态、家庭支持与经济条件之间的区别？这些项目都重要，却未必可以压缩成同一个数字。</w:t>
      </w:r>
    </w:p>
    <w:p>
      <w:pPr>
        <w:jc w:val="both"/>
      </w:pPr>
      <w:r>
        <w:t>一个构造的照护讨论可以说明问题。患者和专业团队可能同时关心疾病控制、日常功能、疲劳负担、照护安排与生活目标。把这些关切并列，有助于看见代价；把它们合成“整体一元指数”，若没有透明定义和验证，则可能遮蔽代价。发生学的整体性不要求把所有差异抹成一个总分。</w:t>
      </w:r>
    </w:p>
    <w:p>
      <w:pPr>
        <w:jc w:val="both"/>
      </w:pPr>
      <w:r>
        <w:t>这里还需要尊重评价主体。什么结果值得追求，并非仅由研究者决定。患者的表达可以进入目标讨论，但不能替代关于干预效果的证据。一个目标被重视，与一种方法确实能达到该目标，是两个都需要认真回答的问题。</w:t>
      </w:r>
    </w:p>
    <w:p>
      <w:pPr>
        <w:pStyle w:val="Heading2"/>
      </w:pPr>
      <w:r>
        <w:t>四、关于历史与路径依赖的第三组问题</w:t>
      </w:r>
    </w:p>
    <w:p>
      <w:pPr>
        <w:jc w:val="both"/>
      </w:pPr>
      <w:r>
        <w:t>原稿的“锁定与硬化”提醒我们，系统过去经历过什么，可能影响现在能够怎样改变。作为一般思想，这与SDE的回写概念相连：过程会留下后续条件，后续发生不总是从同一起点重新开始。</w:t>
      </w:r>
    </w:p>
    <w:p>
      <w:pPr>
        <w:jc w:val="both"/>
      </w:pPr>
      <w:r>
        <w:t>然而，物理组织的变化、细胞状态的持续、治疗记录、家庭资源的消耗与制度路径的固定，不是同一种“硬化”。它们可以相互联系，却需要不同证据。若只因为都具有历史影响，就把它们列为同一个已知机制，概念会过度膨胀。</w:t>
      </w:r>
    </w:p>
    <w:p>
      <w:pPr>
        <w:jc w:val="both"/>
      </w:pPr>
      <w:r>
        <w:t>研究者可以先建立过程记录：什么在何时改变，哪些改变可逆，哪些尚不清楚，哪些只是测量不足导致暂时看不见变化。不可逆是一个很强的判断，不能仅凭短期没有恢复就下结论。观察窗口与可用干预范围，都会影响我们对可逆性的认识。</w:t>
      </w:r>
    </w:p>
    <w:p>
      <w:pPr>
        <w:jc w:val="both"/>
      </w:pPr>
      <w:r>
        <w:t>所谓回写，也必须容许没有发生预期效果的情况。一次干预后出现变化，不自动证明改变已稳定留下；短期结构改变，也不一定带来长期功能改善。SDE在这里能够提出的要求，是把即时结果与后续保持分别检查，而不是提前宣布所有有效改变都已经完成底盘重建。</w:t>
      </w:r>
    </w:p>
    <w:p>
      <w:pPr>
        <w:pStyle w:val="Heading2"/>
      </w:pPr>
      <w:r>
        <w:t>五、关于演化解释的第四组问题</w:t>
      </w:r>
    </w:p>
    <w:p>
      <w:pPr>
        <w:jc w:val="both"/>
      </w:pPr>
      <w:r>
        <w:t>原稿把某些癌症行为解释为古老单细胞能力的释放。这类演化解释需要专业证据，不能仅凭“看起来更自利”或不同癌种出现某些相似行为而成立。相似结果可能有不同来源，历史联系也不能单靠功能类比证明。</w:t>
      </w:r>
    </w:p>
    <w:p>
      <w:pPr>
        <w:jc w:val="both"/>
      </w:pPr>
      <w:r>
        <w:t>因此，本章把“演化退行”降为一个需要独立讨论的理论方向，不再把它称为五种共同母机制之一。若研究者希望使用它，需要说明与其他解释的区别，以及什么发现会支持或削弱它。没有这样的区别，理论就可能只是为已有现象安排了一条宏大的历史叙事。</w:t>
      </w:r>
    </w:p>
    <w:p>
      <w:pPr>
        <w:jc w:val="both"/>
      </w:pPr>
      <w:r>
        <w:t>这对SDE自身同样适用。特征如何形成与一个特征在进化史上怎样出现，不是完全相同的问题。发生可以指个体过程、群体变化、知识形成或长期演化，跨越这些尺度时必须重新说明对象。一个在分钟尺度上有效的机制描述，不会自动解释百万年尺度的历史。</w:t>
      </w:r>
    </w:p>
    <w:p>
      <w:pPr>
        <w:pStyle w:val="Heading2"/>
      </w:pPr>
      <w:r>
        <w:t>六、关于制度的第五组问题</w:t>
      </w:r>
    </w:p>
    <w:p>
      <w:pPr>
        <w:jc w:val="both"/>
      </w:pPr>
      <w:r>
        <w:t>健康问题不仅涉及生物过程，也涉及资料如何取得、研究如何组织、结果怎样解释、照护如何实现。SDE可以把这些条件纳入分析。但它不能未经具体审查就宣布现代医学只看肿瘤缩小，或把不能治愈主要归因于制度语法。</w:t>
      </w:r>
    </w:p>
    <w:p>
      <w:pPr>
        <w:jc w:val="both"/>
      </w:pPr>
      <w:r>
        <w:t>一种更负责的提问是：在某个明确的研究或照护情境中，评价目标是否覆盖了人们真正关心的结果？有没有因为资料、资源或流程限制而遗漏的信息？某个指标在什么情况下有用，又在什么情况下不足？这些问题允许逐项讨论，也允许发现现有制度已经考虑了部分关切。</w:t>
      </w:r>
    </w:p>
    <w:p>
      <w:pPr>
        <w:jc w:val="both"/>
      </w:pPr>
      <w:r>
        <w:t>对制度的批评应当指出具体规则、实际后果和可比较的替代方案。笼统说“制度只奖励局部成功”，无法判断改进在哪里发生。更不能把尚未证实的方法未被采用，直接解释为制度压制了真理。新方法是否有效，与它如何被评价，相关但不同。</w:t>
      </w:r>
    </w:p>
    <w:p>
      <w:pPr>
        <w:pStyle w:val="Heading2"/>
      </w:pPr>
      <w:r>
        <w:t>七、把“五诊”改成五组研究问题</w:t>
      </w:r>
    </w:p>
    <w:p>
      <w:pPr>
        <w:jc w:val="both"/>
      </w:pPr>
      <w:r>
        <w:t>原稿的五诊可以保留为资料整理的五个入口，但本书称之为五组研究问题。它们不用于判断一个人的病情，不替代临床诊断，也不保证会发现现有研究遗漏的关键机制。</w:t>
      </w:r>
    </w:p>
    <w:p>
      <w:pPr>
        <w:jc w:val="both"/>
      </w:pPr>
      <w:r>
        <w:t>第一组问显露：我们实际观察到了什么？记录中哪些是直接测量，哪些是推断，哪些是比喻？一个图像、一个数值和一个叙述各自能支持多强的结论？先把观察与解释分开，可以减少后面整套论证被一个未经检查的词带偏。</w:t>
      </w:r>
    </w:p>
    <w:p>
      <w:pPr>
        <w:jc w:val="both"/>
      </w:pPr>
      <w:r>
        <w:t>第二组问过程：这些观察怎样随时间变化？资料能否支持我们讲述的先后顺序？反馈发生在什么层级？如果只有相关而没有方向证据，就把它写成相关。发生学重视D，不意味着研究者有权补写没有观察到的过程。</w:t>
      </w:r>
    </w:p>
    <w:p>
      <w:pPr>
        <w:jc w:val="both"/>
      </w:pPr>
      <w:r>
        <w:t>第三组问条件：哪些关系对问题可能重要？哪些已经测量，哪些尚未测量？选择这些关系的理由是什么？E不是把所有未知装进去的袋子，也不等于外部环境的清单。真正的工作是辨认哪些特征之间的关系对当前问题具有解释作用。</w:t>
      </w:r>
    </w:p>
    <w:p>
      <w:pPr>
        <w:jc w:val="both"/>
      </w:pPr>
      <w:r>
        <w:t>第四组问层级协调：局部与整体如何定义？同一结果对不同层级意味着什么？如果某个局部指标改善而另一项结果没有改善，是指标之间存在权衡，还是我们原先把两者联系得过于简单？这里可以提出D2-9问题，但不能仅靠这个编号回答。</w:t>
      </w:r>
    </w:p>
    <w:p>
      <w:pPr>
        <w:jc w:val="both"/>
      </w:pPr>
      <w:r>
        <w:t>第五组问评价：我们怎样判断变化值得追求？什么是预先规定的目标，什么是事后为结果找到的理由？哪些代价被记录，哪些人有权表达这些代价？D3在这里可以帮助审查单一指标优化，却不能提供一个凌驾于所有医学和伦理判断之上的万能目标函数。</w:t>
      </w:r>
    </w:p>
    <w:p>
      <w:pPr>
        <w:pStyle w:val="Heading2"/>
      </w:pPr>
      <w:r>
        <w:t>八、由七条原则转成七项待评估关系</w:t>
      </w:r>
    </w:p>
    <w:p>
      <w:pPr>
        <w:jc w:val="both"/>
      </w:pPr>
      <w:r>
        <w:t>原稿的七条治疗原则包含关于局部效果、条件网络、宿主功能、程序变化、时间窗口、反馈后果与评价制度的关切。本书不把它们表述为任何方案必须服从的临床方向，而把它们改成研究需要逐项评估的关系。</w:t>
      </w:r>
    </w:p>
    <w:p>
      <w:pPr>
        <w:jc w:val="both"/>
      </w:pPr>
      <w:r>
        <w:t>其一，局部指标与整体结果之间是什么关系？不能预设二者一致，也不能预设二者冲突。研究需要说明所用指标的意义和边界。某种局部干预能否改善重要结果，要看证据，不能被“局部不等于整体”的哲学常识直接否定。</w:t>
      </w:r>
    </w:p>
    <w:p>
      <w:pPr>
        <w:jc w:val="both"/>
      </w:pPr>
      <w:r>
        <w:t>其二，条件网络的改变是否带来额外收益？识别关系并不等于干预关系就一定有效。若提出新的组合或顺序，需要有相应研究支持，而不能把概念图中多画了几条线当成疗效依据。</w:t>
      </w:r>
    </w:p>
    <w:p>
      <w:pPr>
        <w:jc w:val="both"/>
      </w:pPr>
      <w:r>
        <w:t>其三，不同目标和负担怎样共同记录？疾病控制、功能、生活体验与照护负担可以并列讨论，但彼此之间的权衡不能靠一个含混的“整体”词自动解决。评价需要透明，也需要由适当的专业判断和患者表达共同参与。</w:t>
      </w:r>
    </w:p>
    <w:p>
      <w:pPr>
        <w:jc w:val="both"/>
      </w:pPr>
      <w:r>
        <w:t>其四，所谓程序改变究竟对应哪些可观察事件？如果无法定义“复位”，就不能把它当作已经可执行的行动。理论应当先让概念承担可检查的内容，再谈它可能带来的实践价值。</w:t>
      </w:r>
    </w:p>
    <w:p>
      <w:pPr>
        <w:jc w:val="both"/>
      </w:pPr>
      <w:r>
        <w:t>其五，时间是否影响所研究的关系？这是一种研究问题，不是建议读者自行改变治疗节律。不同时间安排的效果和风险，需要对应的专业证据；发生学无法从一般的节律概念推出具体时间选择。</w:t>
      </w:r>
    </w:p>
    <w:p>
      <w:pPr>
        <w:jc w:val="both"/>
      </w:pPr>
      <w:r>
        <w:t>其六，干预是否改变了后续条件？应当同时记录预期与非预期结果，而不是把任何不理想结果都归为理论早已预言的反噬。若研究只保存支持自己的片段，就失去了回写的意义。</w:t>
      </w:r>
    </w:p>
    <w:p>
      <w:pPr>
        <w:jc w:val="both"/>
      </w:pPr>
      <w:r>
        <w:t>其七，评价制度能否清楚区分不同结果？改进评价可能有价值，但新的指标也需要验证。旧指标存在局限，不证明新指标可靠；同样，提出新的关切，也不意味着已有专业评价没有考虑患者生活与长期结果。</w:t>
      </w:r>
    </w:p>
    <w:p>
      <w:pPr>
        <w:pStyle w:val="Heading2"/>
      </w:pPr>
      <w:r>
        <w:t>九、一个有限研究怎样开始</w:t>
      </w:r>
    </w:p>
    <w:p>
      <w:pPr>
        <w:jc w:val="both"/>
      </w:pPr>
      <w:r>
        <w:t>最小的可行研究，不必从“统一癌症”开始。它可以从一个资料解释问题开始：在同一组已有材料上，SDE组织方式是否帮助研究者发现了可核查的遗漏，是否提高了问题表达的清楚程度，是否减少了层级混淆。这类方法研究仍需设计比较和评价标准，但至少没有把概念的新颖直接当成临床有效。</w:t>
      </w:r>
    </w:p>
    <w:p>
      <w:pPr>
        <w:jc w:val="both"/>
      </w:pPr>
      <w:r>
        <w:t>若要进入生物医学机制研究，则需要相应专业合作、合适资料和研究程序。本书没有完成这些工作，也不提供虚拟患者或编造结果填补它们。计划中的研究应标为计划，构造的案例应标为构造，已经发表的结果则需要准确引用与核对。</w:t>
      </w:r>
    </w:p>
    <w:p>
      <w:pPr>
        <w:jc w:val="both"/>
      </w:pPr>
      <w:r>
        <w:t>研究者还应预先写出撤回条件。如果新框架不能改善解释，如果重要变量无法可靠测量，如果所谓统一只是在重复结果定义，就应收缩主张。能够被修订，才使“发生学本身也在发生”成为实质承诺。</w:t>
      </w:r>
    </w:p>
    <w:p>
      <w:pPr>
        <w:pStyle w:val="Heading2"/>
      </w:pPr>
      <w:r>
        <w:t>十、从健康问题返回全书主线</w:t>
      </w:r>
    </w:p>
    <w:p>
      <w:pPr>
        <w:jc w:val="both"/>
      </w:pPr>
      <w:r>
        <w:t>健康部分让本书遇到最严格的要求：好看的理论结构，不等于能够改善人的处境。一个解释即使富于启发，也必须把自己能承担的工作说清楚。对于生病的人，精确的边界不是冷淡，而是避免让希望承担未经证实的保证。</w:t>
      </w:r>
    </w:p>
    <w:p>
      <w:pPr>
        <w:jc w:val="both"/>
      </w:pPr>
      <w:r>
        <w:t>SDE在这里能够继续追求的，是帮助人们提出更完整的问题：既看对象，也看过程；既看局部，也看关系；既看即时结果，也看后续条件。同时，它必须接受具体学科的纠正，承认哪些问题已有成熟研究，哪些主张只是自己提出的新视角。</w:t>
      </w:r>
    </w:p>
    <w:p>
      <w:pPr>
        <w:jc w:val="both"/>
      </w:pPr>
      <w:r>
        <w:t>这种自我约束与全书的发生观并不矛盾。相反，若知识能够回写，理论就不应拒绝证据改变自身。健康发生学的下一步，取决于这种开放能否落实为可靠研究。带着这个要求，我们转向AI与人机协作，继续追问：一个共同形成的判断，怎样获得证据、留下记录，并有人承担其后果？</w:t>
      </w:r>
    </w:p>
    <w:p>
      <w:pPr>
        <w:pStyle w:val="Heading2"/>
        <w:keepNext w:val="1"/>
      </w:pPr>
      <w:r>
        <w:rPr>
          <w:color w:val="5B6472"/>
        </w:rPr>
        <w:t>来源与编写说明</w:t>
      </w:r>
    </w:p>
    <w:p>
      <w:pPr>
        <w:pStyle w:val="BookNote"/>
      </w:pPr>
      <w:r>
        <w:rPr>
          <w:rFonts w:ascii="Monograph Serif" w:hAnsi="Monograph Serif" w:eastAsia="Monograph Serif" w:cs="Monograph Serif"/>
        </w:rPr>
        <w:t xml:space="preserve">底本：《SDE本体论入门》原第五十四章。本章把原稿五大母机制、五诊、七条治疗原则改写为待检验问题，删除未经验证的统一病理与治疗必然性主张。未报告新医学研究、临床试验或患者结果；文中照护讨论与研究设计均为概念示范。</w:t>
      </w:r>
    </w:p>
    <w:p>
      <w:r>
        <w:br w:type="page"/>
      </w:r>
    </w:p>
    <w:p>
      <w:pPr>
        <w:pStyle w:val="BookPart"/>
        <w:spacing w:before="2560"/>
        <w:jc w:val="center"/>
      </w:pPr>
      <w:bookmarkStart w:id="91" w:name="part18"/>
      <w:r>
        <w:t>第十八篇</w:t>
      </w:r>
      <w:bookmarkEnd w:id="91"/>
    </w:p>
    <w:p>
      <w:pPr>
        <w:pStyle w:val="BookPart"/>
        <w:jc w:val="center"/>
      </w:pPr>
      <w:r>
        <w:t>AI时代的知识与创造</w:t>
      </w:r>
    </w:p>
    <w:p>
      <w:pPr>
        <w:pStyle w:val="Heading1"/>
      </w:pPr>
      <w:bookmarkStart w:id="92" w:name="ch73"/>
      <w:r>
        <w:t>第七十三章　AI 在做什么：知识是发生的，不是被发现的</w:t>
      </w:r>
      <w:bookmarkEnd w:id="92"/>
    </w:p>
    <w:p>
      <w:pPr>
        <w:pStyle w:val="Heading2"/>
      </w:pPr>
      <w:r>
        <w:t>从第32章的体检，往前再走一步</w:t>
      </w:r>
    </w:p>
    <w:p>
      <w:pPr>
        <w:jc w:val="both"/>
      </w:pPr>
      <w:r>
        <w:t>前文用SDE提出了对模型及其使用配置的体检问题，关注信息材料、现实反馈与意义参与之间的联系。本章沿着这个条件化的分析继续追问：完成某项推理任务，与参与形成新的知识，究竟是什么关系？这里不预先接受“模型已经完整创造”或“模型永远不能创造”任何一端，而是把其中涉及的操作、评价标准和系统条件分开。</w:t>
      </w:r>
    </w:p>
    <w:p>
      <w:pPr>
        <w:jc w:val="both"/>
      </w:pPr>
      <w:r>
        <w:t>撬开这道缝，会一路撬到更深的地方：撬到“知识”这个词其实一直在偷指两样东西，撬到“科学是发现客观真理”这句文明级自述的真伪，最后撬到那个从文明之初就在发生新知识、却一直没被说清的主体。这一章先撬第一道：知识，到底是被发现的，还是被发生的？</w:t>
      </w:r>
    </w:p>
    <w:p>
      <w:pPr>
        <w:jc w:val="both"/>
      </w:pPr>
      <w:r>
        <w:t>从推理表现改善，可以提出关于更广能力的研究假设，却不能仅凭一项任务成绩完成全部推论。本章区分有效演绎、提出候选、改变表示、检验解释与判断价值等工作，不把创造简单化为某一种操作。对AI的乐观或怀疑都有不同理由，不能一概说成所有人都默认推理等于创造。SDE在这里提供一个检查过程完整性的视角，具体强弱仍要回到任务与证据。</w:t>
      </w:r>
    </w:p>
    <w:p>
      <w:pPr>
        <w:pStyle w:val="Heading2"/>
      </w:pPr>
      <w:r>
        <w:t>理念界的新知识，是怎么来的？</w:t>
      </w:r>
    </w:p>
    <w:p>
      <w:pPr>
        <w:jc w:val="both"/>
      </w:pPr>
      <w:r>
        <w:t>理念活动中的创新往往涉及已有表示、推理方法、材料和人的交流，但不能把漫长思想史简化成少数精通形式逻辑的人脑互撞。本章只选取“多个解释如何形成分歧并推动新理解”这一角度进行分析。它能够成为发生学的入口，却不是对所有思想产生方式的穷尽，也不是未经史料核查的历史统计。</w:t>
      </w:r>
    </w:p>
    <w:p>
      <w:pPr>
        <w:jc w:val="both"/>
      </w:pPr>
      <w:r>
        <w:t>将推导或证明操作交给机器，不应被说成由大模型第一次发明的能力。本章也不根据某项推理表现就宣布系统已经具备完整创造力。这里需要分别问：系统完成了怎样的操作，结果在何种任务中具有新意，正确性怎样检验，以及它是否改变了原来的问题或表示方式。具体技术与版本的能力应由相应证据说明，本章只讨论这些问题之间的逻辑关系。</w:t>
      </w:r>
    </w:p>
    <w:p>
      <w:pPr>
        <w:jc w:val="both"/>
      </w:pPr>
      <w:r>
        <w:t>要检验这句话，得先看清“理念界的新知识”到底是怎样一条发生链。用本书第八篇“与哲学和思想史对话”中铺垫过的语言（第36章、第37章）,理念界这一界的知识发生，可以写成一条三相链：</w:t>
      </w:r>
    </w:p>
    <w:p>
      <w:pPr>
        <w:jc w:val="both"/>
      </w:pPr>
      <w:r>
        <w:t>理念界知识发生 ＝ 混沌碰撞 → 自组织 → 涌现</w:t>
      </w:r>
    </w:p>
    <w:p>
      <w:pPr>
        <w:jc w:val="both"/>
      </w:pPr>
      <w:r>
        <w:t>本书用“碰撞—自组织—涌现”表达一条候选发生图式：不同解释的后果被展开，新的联系逐渐形成，最后得到能够继续使用的结构。它可以与辩证法传统对话，但不能直接等同于黑格尔著作的完整论证，也不宣称所有理念都严格经过同样阶段。是否形成有效的新次序，需要看案例的实际过程及结果，而不是只看三项名称齐全。</w:t>
      </w:r>
    </w:p>
    <w:p>
      <w:pPr>
        <w:jc w:val="both"/>
      </w:pPr>
      <w:r>
        <w:t>关键的一笔，在于这三相各自由什么操作驱动——这一笔，将直接决定“AI 会推理”到底意味着什么：</w:t>
      </w:r>
    </w:p>
    <w:p>
      <w:pPr>
        <w:jc w:val="both"/>
      </w:pPr>
      <w:r>
        <w:t>混沌碰撞 ← 演绎　　自组织 ← 类比　　涌现 ← 归纳</w:t>
      </w:r>
    </w:p>
    <w:p>
      <w:pPr>
        <w:jc w:val="both"/>
      </w:pPr>
      <w:r>
        <w:t>在这套方法中，演绎可以帮助展开前提后果，使分歧更明确；类比可以提出跨情境的结构候选；归纳可以尝试从个别材料形成较一般的判断。这是功能侧重，不是一一排他对应。演绎也能检验新候选，类比可能暴露冲突，归纳也可能提出需要再次比较的问题。三种操作如何配合，要随任务调整，不能把一条方便的教学图式写成全部思想发生的必然机制。</w:t>
      </w:r>
    </w:p>
    <w:p>
      <w:pPr>
        <w:jc w:val="both"/>
      </w:pPr>
      <w:r>
        <w:t>用一个构造情境说明这种配合。团队面对“参与者越多，讨论为什么有时反而越差”的问题，先展开两种解释的后果：人数增加可能带来更多信息，也可能使发言机会更不均。随后借用排队或资源分配中的结构提出候选：关键也许不在人数本身，而在回应和修订的机会怎样分配。再比较不同情境，尝试形成有限的一般判断。这个例子显示演绎、类比与归纳可以协作，却不能证明三步穷尽创新，更不说明机器原则上只能完成其中一步。候选仍需材料检验。</w:t>
      </w:r>
    </w:p>
    <w:p>
      <w:pPr>
        <w:pStyle w:val="Heading2"/>
      </w:pPr>
      <w:r>
        <w:t>“会推理”不等于“会创造”：一个决定性的区分</w:t>
      </w:r>
    </w:p>
    <w:p>
      <w:pPr>
        <w:jc w:val="both"/>
      </w:pPr>
      <w:r>
        <w:t>本章暂把有效演绎与不能仅由前提保证结论的扩展推断区分开来，用于说明不同检验负担。这一划分不意在给全部逻辑学作排他分类，也不把形式化程度直接等同于创造力。我们需要比较的是操作在具体过程中的作用。</w:t>
      </w:r>
    </w:p>
    <w:p>
      <w:pPr>
        <w:jc w:val="both"/>
      </w:pPr>
      <w:r>
        <w:t>可以区分两种操作特征。有效演绎的结论由前提按既定规则支持，因此在相应条件下保持真；类比和归纳通常不能仅凭既有前提保证结论，因而需要进一步检验。但“逻辑上被蕴含”不等于“对研究者没有新意”。一个此前未知的定理及其证明，仍可能具有重要创造价值；选择表示、寻找证明和辨认意义，也不由一句真理保持性说明穷尽。类比、归纳是本书特别关注的扩展操作，不宜据此宣布它们是全部新理念的唯一来源。</w:t>
      </w:r>
    </w:p>
    <w:p>
      <w:pPr>
        <w:jc w:val="both"/>
      </w:pPr>
      <w:r>
        <w:t>于是一句话可以钉死“会推理≠会创造”:</w:t>
      </w:r>
    </w:p>
    <w:p>
      <w:pPr>
        <w:jc w:val="both"/>
      </w:pPr>
      <w:r>
        <w:t>本章要保留的区分是：完成有效演绎，不等于已经解决了产生新问题、选择新表示及检验新解释的全部工作。所谓“压力盘”强调演绎能够检验推理与暴露冲突；它是一个方法隐喻，不是“演绎产出零个新知识”的定理。某个系统能否形成有价值的新结果，需要看具体任务和产物，不能仅凭把它归入演绎或生成一类就预先裁决。</w:t>
      </w:r>
    </w:p>
    <w:p>
      <w:pPr>
        <w:jc w:val="both"/>
      </w:pPr>
      <w:r>
        <w:t>“压力盘”这一比喻提醒我们，不要把完成推导当作完成全部研究工作；它同时不应贬低发现证明的创造价值。思想史中的知性、理性、辩证法和现代推理操作有不同语境，不能由简短对应直接裁决技术能力。对于一个具体AI系统，应检查它实际如何提出、修改和检验候选，而不是先把它等同于一个只能固定演绎的装置。</w:t>
      </w:r>
    </w:p>
    <w:p>
      <w:pPr>
        <w:pStyle w:val="Heading2"/>
      </w:pPr>
      <w:r>
        <w:t>一个思想实验：关起来的演绎神</w:t>
      </w:r>
    </w:p>
    <w:p>
      <w:pPr>
        <w:jc w:val="both"/>
      </w:pPr>
      <w:r>
        <w:t>设想一个受到明确限制的理想装置：给定一套固定的形式前提与推导规则，它只搜索符合规则的证明，不允许修改任务或提出另一套公理。这个思想实验不描述全部语言模型，也不假设现实中已有无限算力。问题是：这样的装置能够给出怎样的新结果，哪些额外工作没有被纳入它的任务？先明确限制，才不会把由设定得出的答案误写成机器本性的结论。</w:t>
      </w:r>
    </w:p>
    <w:p>
      <w:pPr>
        <w:jc w:val="both"/>
      </w:pPr>
      <w:r>
        <w:t>答案取决于“新数学”的含义。如果指此前未知、但可由给定公理推出的定理，那么这样的系统可能产生对研究者真正新的结果；不能因为结论已被公理蕴含，就取消它的认识新意。如果指改变公理、表示或研究方向，那么思想实验已把系统限定为只按固定规则推导，它不能进行这些额外操作，是任务设定的后果。这个限制不能直接推广到能够搜索、修改表示或组合其他程序的所有AI系统，更不能由此证明未来机器永远不能参与新理论建构。</w:t>
      </w:r>
    </w:p>
    <w:p>
      <w:pPr>
        <w:jc w:val="both"/>
      </w:pPr>
      <w:r>
        <w:t>这个思想实验展示的是固定任务的边界，而非大模型能力的最终边界。要研究更广的创新，可以在原任务之外加入候选表示、问题重述、资料比较和相应反馈，再检验整体得到什么。数学命题的证明、经验假说的检验和个人意义的判断，所需约束不相同。本书的三界视角要求避免让单一环节代替全部过程，但不能要求所有知识都以同一种现实试验取得有效性。</w:t>
      </w:r>
    </w:p>
    <w:p>
      <w:pPr>
        <w:jc w:val="both"/>
      </w:pPr>
      <w:r>
        <w:t>扩展性操作可能出错，人提出的类比和归纳同样需要检验。本书建议把候选放入与任务相应的循环：用概念分析、文献、计算、观察或行动后果检查它，并让相关者讨论其意义。语言模型的实际操作不能被简化为“只有演绎”；一个具体系统是否缺少某类反馈，也必须检查其工具和工作配置。后续智能体设计的任务，是组织候选与检验之间的联系，而不是先用一个未经验证的能力断言宣布所有模型只有某一种操作。</w:t>
      </w:r>
    </w:p>
    <w:p>
      <w:pPr>
        <w:pStyle w:val="Heading2"/>
      </w:pPr>
      <w:r>
        <w:t>底座：知识是发生的，不是被发现的</w:t>
      </w:r>
    </w:p>
    <w:p>
      <w:pPr>
        <w:jc w:val="both"/>
      </w:pPr>
      <w:r>
        <w:t>这条坐标系底下，压着一句更根本的话——它是整个AI部分的地基，也是全书第一句话“世界不是被发现的，而是被发生的”在知识论上的兑现：</w:t>
      </w:r>
    </w:p>
    <w:p>
      <w:pPr>
        <w:jc w:val="both"/>
      </w:pPr>
      <w:r>
        <w:t>知识不是世界里现成等着被读取的库存，知识是 E 经 D 被显露成的 S。知识是发生的，不是被发现的。</w:t>
      </w:r>
    </w:p>
    <w:p>
      <w:pPr>
        <w:jc w:val="both"/>
      </w:pPr>
      <w:r>
        <w:t>发生论强调知识的形成过程不能仅由成品的储存来解释。由此，本书建议研究材料如何被激活、比较、修订并成为可用结构。这个建议并不否认检索既有知识的价值，也不能单独证明每一个未来系统都必须采取同一种架构。“解冻器”和“产房”是组织研究的隐喻，其效力要看是否帮助我们形成更准确的机制与更好的实际工作。</w:t>
      </w:r>
    </w:p>
    <w:p>
      <w:pPr>
        <w:jc w:val="both"/>
      </w:pPr>
      <w:r>
        <w:t>知识需要形成过程，并不直接否定自然界具有独立约束，也不使所有科学实在论自动失效。本书要批评的是把认识活动描述为完全无选择、无表示、无检验过程的被动读取。AI使材料与过程的区别更容易被讨论，但某个系统失败不能反向证明整个本体论。后续论证应当分别处理知识怎样产生、主张何以有效及其与世界的关系。</w:t>
      </w:r>
    </w:p>
    <w:p>
      <w:pPr>
        <w:pStyle w:val="Heading2"/>
      </w:pPr>
      <w:r>
        <w:t>本章小结</w:t>
      </w:r>
    </w:p>
    <w:p>
      <w:pPr>
        <w:jc w:val="both"/>
      </w:pPr>
      <w:r>
        <w:t>本章把“会推理”与“已经具备完整创造过程”区分开来，并提出以碰撞、自组织、涌现观察理念形成的研究图式。演绎、类比与归纳在其中可以承担不同功能，但这种配合不是一一排他的逻辑定理。演绎保持真，并不意味着发现未知定理没有创造价值；扩展操作越出前提，也不自动产生可靠知识。判断AI的贡献，应当逐项考察任务、输出、来源、工具和反馈。本书以知识发生论组织这些追问，同时保留其与其他知识论解释之间的争议，不把当前局部系统的限制当作所有未来系统的不可能性证明。</w:t>
      </w:r>
    </w:p>
    <w:p>
      <w:pPr>
        <w:pStyle w:val="Heading2"/>
        <w:keepNext w:val="1"/>
      </w:pPr>
      <w:r>
        <w:rPr>
          <w:color w:val="5B6472"/>
        </w:rPr>
        <w:t>来源与编写说明</w:t>
      </w:r>
    </w:p>
    <w:p>
      <w:pPr>
        <w:pStyle w:val="BookNote"/>
      </w:pPr>
      <w:r>
        <w:rPr>
          <w:rFonts w:ascii="Monograph Serif" w:hAnsi="Monograph Serif" w:eastAsia="Monograph Serif" w:cs="Monograph Serif"/>
        </w:rPr>
        <w:t xml:space="preserve">主要底本：作者提供《SDE本体论入门》第五十五章《AI 在做什么：知识是发生的，不是被发现的》。本稿调整章节顺序、编号和表述。本章对底本作了实质修订。底本的理论主张按作者立场呈现，思想史、跨学科类比与经验推广仍需专项审读。</w:t>
      </w:r>
    </w:p>
    <w:p>
      <w:pPr>
        <w:pStyle w:val="Heading1"/>
      </w:pPr>
      <w:bookmarkStart w:id="93" w:name="ch74"/>
      <w:r>
        <w:t>第七十四章　AI能力的三种理论读法</w:t>
      </w:r>
      <w:bookmarkEnd w:id="93"/>
    </w:p>
    <w:p>
      <w:pPr>
        <w:pStyle w:val="Heading2"/>
      </w:pPr>
      <w:r>
        <w:t>从“AI 缺什么”到“AI 时代要什么”</w:t>
      </w:r>
    </w:p>
    <w:p>
      <w:pPr>
        <w:jc w:val="both"/>
      </w:pPr>
      <w:r>
        <w:t>本章提出三项关于AI的发生学研究主张：从SDE侧重分析具体方法，考察相似发生关系能否跨层级使用，以及把知识创新作为通用智能讨论中的重要目标。这里沿用“三条律”的体系名称，但它们的地位是待论证、可比较的理论命题，不是已获普遍证明的技术定律。前文对某些配置的局限分析，也不等于所有模型永远不会创造。</w:t>
      </w:r>
    </w:p>
    <w:p>
      <w:pPr>
        <w:pStyle w:val="Heading2"/>
      </w:pPr>
      <w:r>
        <w:t>第一律·局部显影：以SDE分析具体AI方法的研究命题</w:t>
      </w:r>
    </w:p>
    <w:p>
      <w:pPr>
        <w:jc w:val="both"/>
      </w:pPr>
      <w:r>
        <w:t>分步处理、提供示例、接入检索和规定角色等方法，可以从不同方向改变一次任务的输入与组织。它们的效果需要按模型、任务和配置分别研究；不能先说它们全部有效，也不能把既有技术解释一概称为无人说清的偏方。本章尝试用SDE重新组织比较，所需证明的是这种组织能增加什么理解，而不是先否定其他研究。</w:t>
      </w:r>
    </w:p>
    <w:p>
      <w:pPr>
        <w:jc w:val="both"/>
      </w:pPr>
      <w:r>
        <w:t>本书把“局部显影律”提出为一种解释性研究命题：可以尝试从S、D、E的不同侧重，重新分析若干AI方法如何组织输出、路径与材料。这里的“可以解释”不等于这些方法历史上源自SDE，也不等于它们只有这一种有效解释。要把该命题推向更强结论，需要逐项说明映射关系，比较竞争机制，并找出哪些任务中的预测或改进由这一分析新增。不能仅凭任何方法都能被事后放进框架，就宣布框架已经得到普遍证明。</w:t>
      </w:r>
    </w:p>
    <w:p>
      <w:pPr>
        <w:jc w:val="both"/>
      </w:pPr>
      <w:r>
        <w:t>可以把显露结构、差异展开和材料联系作为比较方向。例如，分步处理使某些中间操作更容易检查；示例帮助限定任务；检索提供可回溯材料；角色描述可能改变回答的目标和表达。它们都可能同时牵动S、D、E，不宜把一种方法固定归入唯一一维。检索材料也不必然等于现实检验，角色扮演更不等于相应专业能力已成立。每项作用仍需结合实际任务确认。</w:t>
      </w:r>
    </w:p>
    <w:p>
      <w:pPr>
        <w:jc w:val="both"/>
      </w:pPr>
      <w:r>
        <w:t>这些对应关系提供了一张候选比较图。某种方法在某项任务中有效，可以支持对该方法及任务条件的具体判断，却不能自动证明整张SDE图为真。检索、示例、分步处理或角色指令可能各有不同作用，也可能因配置不当而失败。进一步检验应当问：用SDE组织它们，是否比已有解释更清楚地指出适用边界、遗漏环节和改进方向；若没有这种新增内容，就应把当前结果保留为重述，而非验证。</w:t>
      </w:r>
    </w:p>
    <w:p>
      <w:pPr>
        <w:jc w:val="both"/>
      </w:pPr>
      <w:r>
        <w:t>SDE可以把上述工作组织成一张比较图，但不能据此声称其他方法都是在无意识地使用SDE，也不能把理论的自我应用等同于历史优先性的证明。作者提出这一体系及其术语组织，具有可以讨论的思想贡献；贡献的大小应由新增解释、方法效果与来源比较说明。掌握框架之后仍需试验具体方案，不能用“握住全图”免除实际检验。</w:t>
      </w:r>
    </w:p>
    <w:p>
      <w:pPr>
        <w:jc w:val="both"/>
      </w:pPr>
      <w:r>
        <w:t>哲学训练可能帮助某些人澄清概念、辨认假设和组织问题，但提示设计是否因此改善，需要具体案例与比较。不能仅凭个别人物的表现推出普遍优势，也不应把这种优势自动归因于暗中采用SDE。本书把哲学提问能力视为可研究的候选因素，同时保留领域经验、工具熟悉度和任务条件等竞争解释。</w:t>
      </w:r>
    </w:p>
    <w:p>
      <w:pPr>
        <w:pStyle w:val="Heading2"/>
      </w:pPr>
      <w:r>
        <w:t>第二律·123全息学：跨层级相似性的研究纲领</w:t>
      </w:r>
    </w:p>
    <w:p>
      <w:pPr>
        <w:jc w:val="both"/>
      </w:pPr>
      <w:r>
        <w:t>一个合理的怀疑，到这里该被正面回应了：SDE 自称能同时解释 AI、物理、生物、心理、社会、教育、医学、艺术……这会不会太宏大了？历史上所有号称“包治百病”的万能理论，最后都沦为了空洞的抽象——SDE 凭什么不是又一个？</w:t>
      </w:r>
    </w:p>
    <w:p>
      <w:pPr>
        <w:jc w:val="both"/>
      </w:pPr>
      <w:r>
        <w:t>这个怀疑非常合理，任何严肃的本体论都必须回答它：你的“普适性”到底建立在什么结构上，才不至于沦为“什么都能套、于是什么都没说”的空话？</w:t>
      </w:r>
    </w:p>
    <w:p>
      <w:pPr>
        <w:jc w:val="both"/>
      </w:pPr>
      <w:r>
        <w:t>本书以“123全息学”命名一个研究方向：考察结构变化与回写关系能否在不同层级中出现。这个名称需要通过后面的具体关系获得内容，不因使用“全息”一词就自动成立。</w:t>
      </w:r>
    </w:p>
    <w:p>
      <w:pPr>
        <w:jc w:val="both"/>
      </w:pPr>
      <w:r>
        <w:t>这里的“全息”主要是部分与整体关系的比喻，用来提出局部是否保留某种共同组织特征的问题。本章不从光学全息或几何分形直接推导本体论，也不声称任意碎片保存全部信息。若要主张某种严格自相似，需要定义映射、尺度和保持的结构；若只是启发性类比，则应保留类比的限度。</w:t>
      </w:r>
    </w:p>
    <w:p>
      <w:pPr>
        <w:jc w:val="both"/>
      </w:pPr>
      <w:r>
        <w:t>123跨层级命题可以表述为：在某些不同尺度的活动中，差异推进、特征纠缠与结构显露之间可能出现相似的反馈关系。三个要素同时出现，并不保证同一机制已经运行；需要说明各要素如何辨认、联系如何发生，以及什么观察会使这次对应失败。只有经过这些工作，递归关系才从图式进入可讨论的机制。</w:t>
      </w:r>
    </w:p>
    <w:p>
      <w:pPr>
        <w:jc w:val="both"/>
      </w:pPr>
      <w:r>
        <w:t>在S、D、E层面，本书讨论三维互生；在SIO层面，讨论主体、互动与客体如何在具体活动中共同被规定。两种三元结构具有不同概念角色，不能只凭数目相同就宣布严格同构。把粒子、波、场再纳入比较时，更应区别物理学术语与本书的模态用法；没有领域模型和证据，不能从三元形式推出物理机制。跨层分析可以提出问题，却不能代替相应领域论证。</w:t>
      </w:r>
    </w:p>
    <w:p>
      <w:pPr>
        <w:jc w:val="both"/>
      </w:pPr>
      <w:r>
        <w:t>这样的处理尚未完成对普适性的证明，却使普适性主张获得了研究任务：找出哪些关系能够迁移，哪些需要改变，哪些对应只是语言上的相似。一个框架能够广泛描述问题，有助于交流；若要提供更强解释，还必须显示新增预测、机制或改进。不能把“任何情形都能套入”当作普适性已获证的理由，也不能以分形或全息的比喻替代这些检验。</w:t>
      </w:r>
    </w:p>
    <w:p>
      <w:pPr>
        <w:pStyle w:val="Heading2"/>
      </w:pPr>
      <w:r>
        <w:t>第三律·SDE-AGI：通用智能不是通过测试，是能创造新知识</w:t>
      </w:r>
    </w:p>
    <w:p>
      <w:pPr>
        <w:jc w:val="both"/>
      </w:pPr>
      <w:r>
        <w:t>AGI的讨论涉及能力范围、自主程度、适应性和评价方法等不同问题。本章不复述可能变化的企业目标，也不宣称此前无人认真定义通用智能。这里要做的是明确本书选择的重点，并使它能够与其他定义比较。</w:t>
      </w:r>
    </w:p>
    <w:p>
      <w:pPr>
        <w:jc w:val="both"/>
      </w:pPr>
      <w:r>
        <w:t>以任务表现评价智能，有便于比较和检验的优点，也需要处理测试覆盖、泛化和任务外影响等问题。它不必然排斥知识创造；知识创造本身也可以被分解为部分可评价任务。因此，本书不把所有现有定义都归为同一种缺陷，而是追问：当我们特别关心新知识怎样可靠形成时，现有评价还需要加入哪些条件？</w:t>
      </w:r>
    </w:p>
    <w:p>
      <w:pPr>
        <w:jc w:val="both"/>
      </w:pPr>
      <w:r>
        <w:t>在这一问题下，本书提出一种以知识发生为中心的AGI定义：</w:t>
      </w:r>
    </w:p>
    <w:p>
      <w:pPr>
        <w:jc w:val="both"/>
      </w:pPr>
      <w:r>
        <w:t>SDE-AGI在本书中指向能够自主组织并持续检验新知识形成过程的智能系统；“完整”要求说明相应材料、路径、反馈与意义参与如何获得位置。这是本书的研究定义，不是已经统一的领域共识。</w:t>
      </w:r>
    </w:p>
    <w:p>
      <w:pPr>
        <w:jc w:val="both"/>
      </w:pPr>
      <w:r>
        <w:t>在本书提出的定义中，“自主”关注系统如何形成或维持问题、目标及后续行动，“完整”关注材料、路径、反馈与意义参与如何联系。评价时必须说明考察的是单次应答、持续工作流程还是更大的复合系统。某种等待输入的界面，不能单独证明系统“永远不主动”；外部调度的行动也不能直接等同于人的内在关切。SDE的各维在此是分析要求，具体实现和能力边界仍需通过明确任务检验，而不是由定义替技术事实下结论。</w:t>
      </w:r>
    </w:p>
    <w:p>
      <w:pPr>
        <w:jc w:val="both"/>
      </w:pPr>
      <w:r>
        <w:t>这一定位把知识创新作为重要评价方向，但不能据此给出“目前最强模型创造力几乎为零”或“现有路线根本到不了AGI”的未测结论。对本书的标准，需要先规定什么算新知识、怎样识别实际贡献、怎样评价可靠性及持续性，再在相应任务上比较。模型改进、工具连接与组织方法可能共同起作用，不能预先排除其中任何一类。这里提出的是研究目标和规范性标尺，尚不是对所有技术路线的完成裁决。</w:t>
      </w:r>
    </w:p>
    <w:p>
      <w:pPr>
        <w:jc w:val="both"/>
      </w:pPr>
      <w:r>
        <w:t>知识形成的过程记录，可能是有价值的研究和训练材料：它保存问题怎样改变、候选怎样被否定、证据怎样进入，以及哪些决定影响结果。但不能未经比较就称其为不可替代或独一份资产，也不能断言其他训练材料全部只是成品。若要判断SDE过程记录的特定价值，需要说明数据质量、标记方式、任务设计与比较结果。材料更丰富是一种可能条件，不能单独担保知识创新型系统出现。</w:t>
      </w:r>
    </w:p>
    <w:p>
      <w:pPr>
        <w:pStyle w:val="Heading2"/>
      </w:pPr>
      <w:r>
        <w:t>三条律，一个方向</w:t>
      </w:r>
    </w:p>
    <w:p>
      <w:pPr>
        <w:jc w:val="both"/>
      </w:pPr>
      <w:r>
        <w:t>三项主张共同推动一种研究安排：既分析具体方法，也检验跨层关系，并将知识创新过程纳入评价。它们不是要求读者放弃已有技术方法，而是邀请更清楚地说明各方法的作用、边界和组合方式。SDE框架本身也应进入比较，不能以框架覆盖广泛为由退出检验。</w:t>
      </w:r>
    </w:p>
    <w:p>
      <w:pPr>
        <w:jc w:val="both"/>
      </w:pPr>
      <w:r>
        <w:t>这三个方向分别对应方法怎样发挥作用、相似结构怎样迁移，以及知识创新怎样评价。它们尚有开放问题，读者不必先接受整个本体论，才能尝试其中某项分析。完成任务的能力仍有现实价值，提出并检验新问题也值得培养；二者可以互相支持，不需要被写成一个已过时、另一个才重要的绝对对立。</w:t>
      </w:r>
    </w:p>
    <w:p>
      <w:pPr>
        <w:jc w:val="both"/>
      </w:pPr>
      <w:r>
        <w:t>那么，“让新知识发生”这件事，到底能不能被学会、被训练、被工程化？这三条律立起了方向，接下来的三章要回答的，正是这个最实际的问题——先是方法（一个人如何让新思想分娩），再是机器（如何造一台让新知识发生的智能体），最后是主体（究竟是谁，在让新知识发生）。</w:t>
      </w:r>
    </w:p>
    <w:p>
      <w:pPr>
        <w:pStyle w:val="Heading2"/>
      </w:pPr>
      <w:r>
        <w:t>本章小结</w:t>
      </w:r>
    </w:p>
    <w:p>
      <w:pPr>
        <w:jc w:val="both"/>
      </w:pPr>
      <w:r>
        <w:t>本章提出三项相互关联的研究主张。局部显影强调可从S、D、E侧重分析具体AI方法，但方法有效不自动证明整个框架；123全息学提出跨层级寻找相似发生关系的方向，但出现三个要素不等于同一机制已经成立；SDE-AGI则是本书以自主、完整知识发生为重点提出的定义与评价目标，不代表已有统一共识。三项主张都需要明确对象、竞争解释和失效条件。过程记录可能成为有价值的研究材料，其独特性、训练效果与必要性仍待检验。不能据此宣布所有模型创造为零，或只有SDE路线可以产生新知识。</w:t>
      </w:r>
    </w:p>
    <w:p>
      <w:pPr>
        <w:pStyle w:val="Heading2"/>
        <w:keepNext w:val="1"/>
      </w:pPr>
      <w:r>
        <w:rPr>
          <w:color w:val="5B6472"/>
        </w:rPr>
        <w:t>来源与编写说明</w:t>
      </w:r>
    </w:p>
    <w:p>
      <w:pPr>
        <w:pStyle w:val="BookNote"/>
      </w:pPr>
      <w:r>
        <w:rPr>
          <w:rFonts w:ascii="Monograph Serif" w:hAnsi="Monograph Serif" w:eastAsia="Monograph Serif" w:cs="Monograph Serif"/>
        </w:rPr>
        <w:t xml:space="preserve">主要底本：作者提供《SDE本体论入门》第五十六章《AI 时代的三条律：截面、全息与真正的通用智能》。本稿调整章节顺序、编号和表述。本章对底本作了实质修订。底本的理论主张按作者立场呈现，思想史、跨学科类比与经验推广仍需专项审读。</w:t>
      </w:r>
    </w:p>
    <w:p>
      <w:pPr>
        <w:pStyle w:val="Heading1"/>
      </w:pPr>
      <w:bookmarkStart w:id="94" w:name="ch75"/>
      <w:bookmarkEnd w:id="94"/>
      <w:r>
        <w:rPr>
          <w:rFonts w:ascii="Monograph Serif" w:hAnsi="Monograph Serif" w:eastAsia="Monograph Serif" w:cs="Monograph Serif"/>
        </w:rPr>
        <w:t xml:space="preserve">第七十五章　思想创新方法论：</w:t>
        <w:br/>
        <w:t xml:space="preserve">从“观点”到“实体”</w:t>
      </w:r>
    </w:p>
    <w:p>
      <w:pPr>
        <w:jc w:val="both"/>
      </w:pPr>
      <w:r>
        <w:t>前面几章说清了“知识是发生的”、也立起了 AI 时代的三条律。这一章要落到一个极实用的问题：既然新知识是发生的，那么它如何发生？为什么“新思想”总是难产？</w:t>
      </w:r>
    </w:p>
    <w:p>
      <w:pPr>
        <w:jc w:val="both"/>
      </w:pPr>
      <w:r>
        <w:t>“新思想难产”的表象，是灵感不足、表达不清、论证不严、落地乏力。但发生学看到的深层病根，是本体论维度不齐全：要么只在“概念与口号”层面空转，要么只在“碎片经验”层面堆积，要么只在“关系与网络”层面漂浮，最终陷入还原论与文本内卷。论文越写越长，结构越写越复杂，可“新实体”始终没有诞生，读者也无法复现与调用。</w:t>
      </w:r>
    </w:p>
    <w:p>
      <w:pPr>
        <w:jc w:val="both"/>
      </w:pPr>
      <w:r>
        <w:t>要从根上解决这一难产，必须把创新从认识论问题上推至本体论问题：创新首先是“存在方式”的重写，其次才是表达与论证的优化。而存在的三维——用本篇便于传播的记法，可写作 S、Δ、E——恰好给出了新思想必须同时满足的三个发生条件。</w:t>
      </w:r>
    </w:p>
    <w:p>
      <w:pPr>
        <w:pStyle w:val="Heading2"/>
      </w:pPr>
      <w:r>
        <w:t>三维：形、变、力</w:t>
      </w:r>
    </w:p>
    <w:p>
      <w:pPr>
        <w:jc w:val="both"/>
      </w:pPr>
      <w:r>
        <w:t>把全书的三维本体论，收进一个针对“思想创新”这一具体任务的、便于操作的表达：</w:t>
      </w:r>
    </w:p>
    <w:p>
      <w:pPr>
        <w:jc w:val="both"/>
      </w:pPr>
      <w:r>
        <w:t>S 维（Shape，定形）：存在必须形成可识别的边界、可复现的结构、可指称的单位——用本书 SIO 的语言（第6章），就是“整体在号位侧重显影中的三维分辨”。思想创新若缺 S，便会停留在碎片经验或散乱灵感之中，无法形成可传递的概念实体，最终只能以“感受很新”替代“结构已成”。</w:t>
      </w:r>
    </w:p>
    <w:p>
      <w:pPr>
        <w:jc w:val="both"/>
      </w:pPr>
      <w:r>
        <w:t>Δ 维（Delta-flow，差分发生）：现实不以一次性完形出现，而以“差分洪流”的方式连续发生——连续片段、转折、阈值、漂移、突变、序列推进。Δ 不是静态的“差别”，而是“差分发生”，它把“变”提升为本体维度。思想创新若缺 Δ，最常见的结果是给出一套漂亮定义与宏大口号，却说不清它从哪来、怎样发生、怎样穿越失败与噪声——缺 Δ 的创新会在遭遇现实边界时瞬间崩塌，因为它从未被放进差分洪流中接受发生学检验。</w:t>
      </w:r>
    </w:p>
    <w:p>
      <w:pPr>
        <w:jc w:val="both"/>
      </w:pPr>
      <w:r>
        <w:t>E 维（Entanglement，纠缠动力）：连接、次序、结构在网络中形成张力分布与能量流，并以“建立—稳固—激发—释放”的机制推动存在的持续。E 维回答一个比“为什么变化”更根本的问题：变化如何获得方向、如何获得可持续的推动力、如何在噪声中稳定出可复现的实体。对思想创新而言，一个思想若不能被激发、不能释放输出、不能被复现调用、不能嵌入更大的知识网络，它就只是文本而非实体。缺 E 的创新会呈现为“说得很对但用不了”，因为它没有动力学引擎。</w:t>
      </w:r>
    </w:p>
    <w:p>
      <w:pPr>
        <w:jc w:val="both"/>
      </w:pPr>
      <w:r>
        <w:t>三维合起来，是一个简洁而强硬的总式：</w:t>
      </w:r>
    </w:p>
    <w:p>
      <w:pPr>
        <w:jc w:val="both"/>
      </w:pPr>
      <w:r>
        <w:t>存在 ＝ S·Δ·E ＝（形，变，力）。S 确保可定形、可指称；Δ 确保真实发生、可迭代；E 确保有动力、可稳定、可释放。</w:t>
      </w:r>
    </w:p>
    <w:p>
      <w:pPr>
        <w:jc w:val="both"/>
      </w:pPr>
      <w:r>
        <w:t>而三维的价值，恰在于它把还原论封堵在本体论入口之外：只讲 S 会滑向结构主义的静态实体化（第38章解构过的），只讲 Δ 会滑向过程漂流的无边界化（第37章解构过怀特海的），只讲 E 会滑向关系决定论的网络虚无化。三维缺一，创新就滑向一种还原论。这也给了“创新难产”一个精确的发生学定义：难产 ＝ 三维缺失，或三维错位。</w:t>
      </w:r>
    </w:p>
    <w:p>
      <w:pPr>
        <w:pStyle w:val="Heading2"/>
      </w:pPr>
      <w:r>
        <w:t>从“观点”到“实体”：新思想的三维判据</w:t>
      </w:r>
    </w:p>
    <w:p>
      <w:pPr>
        <w:jc w:val="both"/>
      </w:pPr>
      <w:r>
        <w:t>在这个框架里，“新思想”首先被重新定义为一种“可调用的新实体”，而不是一句新口号。所谓实体，是特征纠缠聚合体在理念世界的粒子模态（第10章）：它有边界、有结构、可复现，并能在适当的激发条件下释放输出。于是新思想的最低合格标准，不再是“听起来新”，而是“可激发、可释放、可复现”。</w:t>
      </w:r>
    </w:p>
    <w:p>
      <w:pPr>
        <w:jc w:val="both"/>
      </w:pPr>
      <w:r>
        <w:t>据此，一个新思想是否真的“诞生”了，有三条同时成立的判据：</w:t>
      </w:r>
    </w:p>
    <w:p>
      <w:pPr>
        <w:jc w:val="both"/>
      </w:pPr>
      <w:r>
        <w:t>S 判据：必须给出清晰的整体定形——一个能被复述的核心命题、三个必要定义、一个内部结构（概念关系或机制关系），以及至少一个边界条件（适用范围与不适用范围）。</w:t>
      </w:r>
    </w:p>
    <w:p>
      <w:pPr>
        <w:jc w:val="both"/>
      </w:pPr>
      <w:r>
        <w:t>Δ 判据：必须给出从旧框架到新框架的发生路径——关键差分点、失败转折点、阈值点与序列推进逻辑，使读者看到该思想不是凭空宣告，而是在差分洪流中生成的。</w:t>
      </w:r>
    </w:p>
    <w:p>
      <w:pPr>
        <w:jc w:val="both"/>
      </w:pPr>
      <w:r>
        <w:t>E 判据：必须给出纠缠动力学机制——何种条件可以激发该实体，实体释放何种输出，输出如何改变后续路径与结构，并且能被他人以最小步骤复现一次。</w:t>
      </w:r>
    </w:p>
    <w:p>
      <w:pPr>
        <w:jc w:val="both"/>
      </w:pPr>
      <w:r>
        <w:t>这些检查分别提醒我们注意片段难以成形、过程缺少依据、使用条件不清等风险。它们是本方案选择的训练方向，不穷尽思想创新的全部目标，也不能把任何失败机械归因于缺少某一维。具体诊断仍要说明材料、操作和结果之间发生了什么。</w:t>
      </w:r>
    </w:p>
    <w:p>
      <w:pPr>
        <w:jc w:val="both"/>
      </w:pPr>
      <w:r>
        <w:rPr>
          <w:rFonts w:ascii="Monograph Serif" w:hAnsi="Monograph Serif" w:eastAsia="Monograph Serif" w:cs="Monograph Serif"/>
        </w:rPr>
        <w:t xml:space="preserve">把“观点”和“实体”并排一比，这个转向就具体了。一个观点，是“我觉得 X”——它可以很新颖、很深刻、很有洞见，但它是软的：它没有清晰的边界（说不清适用到哪儿不适用到哪儿），没有可复现的发生路径（别人问“你怎么想到的、凭什么”，答不上来），没有可激发的动力接口（别人拿不走、用不了，只能点头说“有道理”）。而一个实体，是“这里有一个 X，它这样构成、这样发生、这样激发”——它是硬的：任何人都能复述它、检验它、迁移它、在自己的问题上跑一遍。观点属于说它的那个人，实体属于整个共同体。思想史上真正留下来的，从来不是漂亮的观点，是硬的实体——“自然选择”是实体、“看不见的手”是实体、“熵增”是实体，它们都能被任何人拿去、在新场景里复现出解释力。SDE 方法论逼着人做的，就是这个从“生产观点”到“分娩实体”的升级：别再满足于“我有个新看法”，要追问“我能不能交出一个别人拿得走、用得上、复现得出的新实体”。</w:t>
      </w:r>
    </w:p>
    <w:p>
      <w:pPr>
        <w:pStyle w:val="Heading2"/>
      </w:pPr>
      <w:r>
        <w:t>Δ→S→E：分娩序列</w:t>
      </w:r>
    </w:p>
    <w:p>
      <w:pPr>
        <w:jc w:val="both"/>
      </w:pPr>
      <w:r>
        <w:t>方法论最反直觉、也最关键的一步，是发生的次序。</w:t>
      </w:r>
    </w:p>
    <w:p>
      <w:pPr>
        <w:jc w:val="both"/>
      </w:pPr>
      <w:r>
        <w:t>思想创新最常见的失败路径，是一上来就企图直接给出 S 维定形——先定概念、先下结论、先做口号。这条路极易在“缺证据、缺机制、缺边界”处卡死，进而以堆砌材料或堆砌术语代替发生。SDE 方法论的基本策略是反向：先抓 Δ，再凝结 S，最后安装 E 引擎。由此形成一条可训练的分娩序列：Δ 采集 → S 定形 → E 装配。</w:t>
      </w:r>
    </w:p>
    <w:p>
      <w:pPr>
        <w:jc w:val="both"/>
      </w:pPr>
      <w:r>
        <w:rPr>
          <w:rFonts w:ascii="Monograph Serif" w:hAnsi="Monograph Serif" w:eastAsia="Monograph Serif" w:cs="Monograph Serif"/>
        </w:rPr>
        <w:t xml:space="preserve">这个“反向”值得停一下，因为它违反几乎所有人的写作本能。人写东西的本能，是先立个漂亮论点（S），再去找证据撑它——这恰恰是难产的根源：一个没经过差分洪流淬炼的 S，是个空壳，后面无论堆多少材料，都在给空壳描金。反向策略的洞见是：新实体的硬度，来自它被差分洪流冲刷过的经历，不来自它被定义得多漂亮。先抓 Δ，等于先让思想在失败与转折里滚一遍，滚出来还立得住的，才有资格被凝成 S。所以这不是次序的小调整，是“从修辞优先”到“从发生优先”的根本转向——你不是在写一个观点，你是在分娩一个经得起现实检验的实体。</w:t>
      </w:r>
    </w:p>
    <w:p>
      <w:pPr>
        <w:jc w:val="both"/>
      </w:pPr>
      <w:r>
        <w:t>第一阶段·差异采集：记录原有理解遇到什么困难，哪些材料使问题发生转折。可以提出五个问题：当前矛盾是什么，旧解释在哪些条件下失效，是否有未检查的假设，改变假设会带来什么后果，什么材料能够区分不同解释。它们帮助整理候选，不保证每次都产生创新。阅读、观察、练习和偶发灵感也可能提供关键材料，不能被贬成被动等待。新思想有时修改根本假设，有时在原框架中形成重要结果；本章不以单一套路区分全部业余与专业活动。</w:t>
      </w:r>
    </w:p>
    <w:p>
      <w:pPr>
        <w:jc w:val="both"/>
      </w:pPr>
      <w:r>
        <w:t>第二阶段·S 定形：把差分片段凝结为可指称的新实体。它必须完成三个动作：命题化（把核心主张压缩成一句可复述的断言，最好用“旧理论把 A 当本体，因此只能得到 B；新理论把 A 改写为 Δ 发生并引入 E 纠缠机制，因此得到 C”的句式）、定义化（给出三个不可缺省的定义钉子：A 的新定义、Δ 在此处指向的可观察序列、E 在此处的激发与释放机制）、结构化（给出内部构型：关键变量是什么、变量如何通过互动形成稳定结构、边界条件在哪）。S 定形的成功标志是：读者不必读完整篇文章，也能说出这个思想“是什么、怎么构成、适用到哪里”。</w:t>
      </w:r>
    </w:p>
    <w:p>
      <w:pPr>
        <w:jc w:val="both"/>
      </w:pPr>
      <w:r>
        <w:t>第三阶段·纠缠装配：说明新结构在什么问题、材料和操作中可以被他人理解和继续使用。可以设计一个激发问题、一组最小步骤和一个迁移案例，作为交流与检验的入口。三步或十分钟是便于教学的设计目标，不是所有知识必须满足的诞生条件；讲解可以复现，也不等于经验主张已经复现。逻辑严谨、来源准确和相应证据仍不可由演示方便取代。</w:t>
      </w:r>
    </w:p>
    <w:p>
      <w:pPr>
        <w:jc w:val="both"/>
      </w:pPr>
      <w:r>
        <w:t>而 Δ→S→E 并非线性一次完成，它是一条可循环的分娩螺旋：E 装配暴露缺陷后，会逼迫回到 Δ 采集补充反例，再回到 S 定形修订定义与边界，最终形成稳定的实体版本。它是一套可迭代的创新工艺，而不是一次性的灵感法。</w:t>
      </w:r>
    </w:p>
    <w:p>
      <w:pPr>
        <w:pStyle w:val="Heading2"/>
      </w:pPr>
      <w:r>
        <w:t>走一遍：让一个候选进入检验</w:t>
      </w:r>
    </w:p>
    <w:p>
      <w:pPr>
        <w:jc w:val="both"/>
      </w:pPr>
      <w:r>
        <w:t>以本书提出的“癌症作为整体整合失效”的发生学解释为例，可以展示候选怎样获得更明确的研究状态。这里不是把该假说当成已经统一肿瘤学的真实成果，也不把D2第九步的名称视为生物学机制。示范的目标是说明：怎样从一个启发性观点，走向可定义、可比较、可被反驳的问题。</w:t>
      </w:r>
    </w:p>
    <w:p>
      <w:pPr>
        <w:jc w:val="both"/>
      </w:pPr>
      <w:r>
        <w:t>差异采集首先应回到真实研究材料：哪些现象由现有解释处理，哪些仍有困难，不同机制怎样相互作用。不能把基因、代谢或免疫研究都描述成只认一个坏零件，也不能凭“有某类变化却未发病”一句概括就宣布整类解释崩溃。作者的整体关系视角可以提出新的问题，但需要与既有研究的最佳版本比较。未核实的现象应保持待查，不用它们替候选预先证明。</w:t>
      </w:r>
    </w:p>
    <w:p>
      <w:pPr>
        <w:jc w:val="both"/>
      </w:pPr>
      <w:r>
        <w:t>定形可以把候选写得更明确：本书尝试研究某些局部活动与组织整体维持之间的失配。若用D2-9表达“整体整合”这一侧重，还必须定义它如何对应可观察量，说明适用范围、竞争解释和可能反例。完成定义使观点更容易讨论，却不等于首次统一了各种癌症机制，更不提供临床诊断或治疗依据。此时获得的是较清楚的研究假说。</w:t>
      </w:r>
    </w:p>
    <w:p>
      <w:pPr>
        <w:jc w:val="both"/>
      </w:pPr>
      <w:r>
        <w:t>装配可以先给出一个供研究者讨论的分析流程：明确相关局部活动，追踪与整体状态的联系，提出能够区分解释的观察或实验。别人能够重复这三个分析问题，只证明方法容易传达，不证明对疾病的解释已经验证。跨到组织或制度的类比，也只能启发另一项研究，不能反过来充当生物学证据。验证需要相应领域的方法、材料和独立工作。</w:t>
      </w:r>
    </w:p>
    <w:p>
      <w:pPr>
        <w:jc w:val="both"/>
      </w:pPr>
      <w:r>
        <w:t>这个示范显示，发生学方法最有价值的输出之一，是让候选从醒目的比喻变成范围明确、证据可追问的研究对象。它是否最终成立，仍然开放。三维分析完成，不等于全部论证完成；对复杂对象保持这一差别，才使方法能够参与研究而不代替研究。</w:t>
      </w:r>
    </w:p>
    <w:p>
      <w:pPr>
        <w:pStyle w:val="Heading2"/>
      </w:pPr>
      <w:r>
        <w:t>四类场景的落地路径</w:t>
      </w:r>
    </w:p>
    <w:p>
      <w:pPr>
        <w:jc w:val="both"/>
      </w:pPr>
      <w:r>
        <w:t>这套方法可以尝试进入多种场景，但迁移时需要保留各领域的对象和验证标准。下面给出几种设计方向，作为待检验的应用示范，不作为跨学科普遍有效性的完成证明。</w:t>
      </w:r>
    </w:p>
    <w:p>
      <w:pPr>
        <w:jc w:val="both"/>
      </w:pPr>
      <w:r>
        <w:t>学术研究场景。常见困境是“综述写得很好，但没有贡献”——综述往往只完成了 S 的旧结构整理，没找到 Δ 的失败转折点，更没形成 E 的可激发机制。路径应改为：先在文献争议处采集 Δ、构造一个最小反例迫使旧框架崩塌；再将反例上升为新定义与新机制，完成 S 定形；最后提出一个可复现实验、可复现推演或可复现算法流程，作为 E 引擎。贡献于是不再是“补充材料”，而是“发明实体”。</w:t>
      </w:r>
    </w:p>
    <w:p>
      <w:pPr>
        <w:jc w:val="both"/>
      </w:pPr>
      <w:r>
        <w:t>教育与培训场景。常见困境是“学会了很多知识点，但讲不出自己的思想”——这本质是 S 维堆积而 Δ 维缺失，缺少亲身的差分转折，知识无法成为实体。路径应以“差分作业”替代“背诵作业”：要求写五个真实转折、三个失败案例、一个最小反例；再用一句命题定形；最后用三步复现教另一个人点亮该实体。这恰是教育部分教育应用的方法论内核在创新训练上的延伸——把学习从“记住内容”转向“形成可激发实体”。</w:t>
      </w:r>
    </w:p>
    <w:p>
      <w:pPr>
        <w:jc w:val="both"/>
      </w:pPr>
      <w:r>
        <w:t>企业管理与产品创新场景。常见困境是“战略口号很宏大，落地一团糟”——根因常是缺 Δ（没把真实业务的差分洪流纳入模型）或缺 E（没有纠缠动力学，无法持续推动）。路径应把战略写成 S 定形（目标的结构形态）、把路径写成 Δ 序列（里程碑、阈值点、失败预案）、把动力写成 E 机制（组织中的连接、次序、结构如何形成张力与能量流）。当战略被写成 S·Δ·E 三张量，才可能脱离口号化。</w:t>
      </w:r>
    </w:p>
    <w:p>
      <w:pPr>
        <w:jc w:val="both"/>
      </w:pPr>
      <w:r>
        <w:t>机器人与具身任务也可以成为方法比较的场景。例如，可从可辨认的动作结构、实际运行序列和相关条件之间的相互作用提出问题，但不能把S、D、E分别固定等同于机体、程序和能量。动作失败可能有多种原因，需要具体检查。可以把限定条件下的可重复表现与条件改变后的适应作为两类观察方向；它们提供任务证据，不因使用SDE语言就自动证明整个本体论。</w:t>
      </w:r>
    </w:p>
    <w:p>
      <w:pPr>
        <w:pStyle w:val="Heading2"/>
      </w:pPr>
      <w:r>
        <w:t>三维验收：新思想是否出生</w:t>
      </w:r>
    </w:p>
    <w:p>
      <w:pPr>
        <w:jc w:val="both"/>
      </w:pPr>
      <w:r>
        <w:t>训练若没有验收标准，会再次滑向修辞竞争与文本内卷。三维恰好提供一套天然的验收：</w:t>
      </w:r>
    </w:p>
    <w:p>
      <w:pPr>
        <w:jc w:val="both"/>
      </w:pPr>
      <w:r>
        <w:t>S 维验收（清晰与边界）：核心命题能否三十秒复述？三条定义是否不可缺省？结构关系能否画出？适用边界是否明确？Δ 维验收（发生路径）：是否给出至少三个失败转折点？是否给出至少一个最小反例？是否解释了从旧框架到新框架的阈值点？E 维验收（可复现性）：是否给出一个激发问题？是否给出三步复现流程？是否产生一个可见输出（新判断、新方法、新分类、新指标）？是否可由他人在十分钟内复现一次释放？</w:t>
      </w:r>
    </w:p>
    <w:p>
      <w:pPr>
        <w:jc w:val="both"/>
      </w:pPr>
      <w:r>
        <w:t>当三维验收同时通过，新思想就不再是“作者心中的观点”，而成为可在共同体中传播的实体。反之，任何一维不过关，都应被视为“仍在难产”，需要回到 Δ 采集或 E 装配，而不是靠增加篇幅与引用装饰。</w:t>
      </w:r>
    </w:p>
    <w:p>
      <w:pPr>
        <w:jc w:val="both"/>
      </w:pPr>
      <w:r>
        <w:t>这套方法意在把思想创新中的问题、候选、检验与使用条件显露为可组织的过程。它不保证所有创新都遵循相同顺序，也不把三项检查通过当成新知识成立的充分条件。AI可以参与材料处理、候选生成、比较和记录，使部分工作更易分工；能否批量形成可靠的新结果，还需要实际实施与独立评价。下一章讨论的智能体，是对这一方向的工程设计，不是创新已经自动量产的报告。</w:t>
      </w:r>
    </w:p>
    <w:p>
      <w:pPr>
        <w:pStyle w:val="Heading2"/>
      </w:pPr>
      <w:r>
        <w:t>本章小结</w:t>
      </w:r>
    </w:p>
    <w:p>
      <w:pPr>
        <w:jc w:val="both"/>
      </w:pPr>
      <w:r>
        <w:t>本章以S、D、E分析思想如何从模糊候选形成可解释、可检验、可继续使用的结构。文中“形、变、力”及Δ记法是面向思想创新的工作表达，应与全书S为显露、D为差异序列、E为特征纠缠的基本口径区分，不能悄悄改成另一套定义。差异采集、定形与纠缠装配是一种可迭代流程，不是所有创新的唯一顺序。三十秒复述、失败转折记录和短时复现等要求，是可按任务调整的训练设计，不是新知识诞生的充分必要条件。AI可协助组织候选和反馈，批量运行能否稳定产生可靠创新，仍待实际比较与检验。</w:t>
      </w:r>
    </w:p>
    <w:p>
      <w:pPr>
        <w:pStyle w:val="Heading2"/>
        <w:keepNext w:val="1"/>
      </w:pPr>
      <w:r>
        <w:rPr>
          <w:color w:val="5B6472"/>
        </w:rPr>
        <w:t>来源与编写说明</w:t>
      </w:r>
    </w:p>
    <w:p>
      <w:pPr>
        <w:pStyle w:val="BookNote"/>
      </w:pPr>
      <w:r>
        <w:rPr>
          <w:rFonts w:ascii="Monograph Serif" w:hAnsi="Monograph Serif" w:eastAsia="Monograph Serif" w:cs="Monograph Serif"/>
        </w:rPr>
        <w:t xml:space="preserve">主要底本：作者提供《SDE本体论入门》第五十七章《思想创新方法论：从“观点”到“实体”》。本稿调整章节顺序、编号和表述。本章对底本作了实质修订。底本的理论主张按作者立场呈现，思想史、跨学科类比与经验推广仍需专项审读。</w:t>
      </w:r>
    </w:p>
    <w:p>
      <w:pPr>
        <w:pStyle w:val="Heading1"/>
      </w:pPr>
      <w:bookmarkStart w:id="95" w:name="ch76"/>
      <w:r>
        <w:t>第七十六章　思想创新智能体：一台“解冻器”的工程原理</w:t>
      </w:r>
      <w:bookmarkEnd w:id="95"/>
    </w:p>
    <w:p>
      <w:pPr>
        <w:jc w:val="both"/>
      </w:pPr>
      <w:r>
        <w:t>“解冻器”是本章用于说明材料怎样重新进入研究的隐喻。先看两个构造的失败情境。第一，一个候选概念内部表述完整，却没有回应实际问题，也没有得到相关证据支持；第二，一项统计关联能够重复出现，却尚未说明解释价值与用途。前者需要重新检查现实锚点和问题方向，后者需要进一步判断意义，不能仅凭语言完整或关联为真就宣布取得重要突破。与此同时，无即时用途不等于永远没有知识价值。本书要求相关人参与意义判断，并通过适合的检查辨认候选状态；这不是“机器永远交不了卷”的不可能性证明。</w:t>
      </w:r>
    </w:p>
    <w:p>
      <w:pPr>
        <w:jc w:val="both"/>
      </w:pPr>
      <w:r>
        <w:t>模型能力与工作组织需要共同研究。</w:t>
      </w:r>
    </w:p>
    <w:p>
      <w:pPr>
        <w:jc w:val="both"/>
      </w:pPr>
      <w:r>
        <w:t>需要分别检查几类风险：事实或来源错误，意见随提问倾向变化，以及任务没有得到持续推进。它们可能与数据、目标、反馈、权限和工作组织有关，不能全部由“缺现实界、缺自我界、缺E3”一一解释。相应设计可以加入来源核对、独立反对材料、目标记录和持续调度，再观察作用。某种界面等待用户提问，不代表所有系统永远不能主动运行；人的参与也必须接受证据约束，不能因人有立场就自动消除错误。</w:t>
      </w:r>
    </w:p>
    <w:p>
      <w:pPr>
        <w:jc w:val="both"/>
      </w:pPr>
      <w:r>
        <w:t>如果某项工作的问题在于材料没有进入有效的检验与回写，单纯增加同类材料未必足以修复它；但这不证明模型能力或规模改善没有作用。本书选择研究目标、工具、反馈与人的判断怎样结合，作为与模型改进相互配合的工程方向。“解冻器”指这种组织设想，而非只有SDE能够提供的排他装置。本章不以未经统计的说法比较参数增长与新知识产出，也不声称设计图已经实现。下面从方法论进入可实施方案的讨论。</w:t>
      </w:r>
    </w:p>
    <w:p>
      <w:pPr>
        <w:jc w:val="both"/>
      </w:pPr>
      <w:r>
        <w:t>上一章的方法论，是给“人”用的——它教一个人如何把新思想分娩出来。这一章要问：这套发生学，能不能被工程化，造成一台机器，让“思想创新”从一次一个的手工活，变成可批量、可重复运行的生产？</w:t>
      </w:r>
    </w:p>
    <w:p>
      <w:pPr>
        <w:jc w:val="both"/>
      </w:pPr>
      <w:r>
        <w:t>本书认为这个方向值得工程化尝试，但能做到什么程度，需要通过实现与验证回答。这里提出的不是已经证明必然成功的机器，而是一套把材料、候选、检验与回写连接起来的设计。模型能力可以是其中的重要条件，外部组织也可能提供帮助，二者并不互相排斥。</w:t>
      </w:r>
    </w:p>
    <w:p>
      <w:pPr>
        <w:pStyle w:val="Heading2"/>
      </w:pPr>
      <w:r>
        <w:t>诊断：哪些运行停在材料调用，尚未形成有效回写</w:t>
      </w:r>
    </w:p>
    <w:p>
      <w:pPr>
        <w:jc w:val="both"/>
      </w:pPr>
      <w:r>
        <w:t>本章用“冻结态”描述一种工作风险：把已经完成的表述、路径和概念作为材料调用，却没有使它们进入当前问题的检验与修订。它是一种功能性诊断和设计隐喻，不是关于语言模型内部全部表征的技术说明。某个系统能否形成新表示、改变路径或利用现实反馈，应当按具体任务、版本和工具配置检查。下文逐维分析的，是需要预防的失效方式及待实现的接口，不能把“冻结”当作所有模型永远不能发生的证明。</w:t>
      </w:r>
    </w:p>
    <w:p>
      <w:pPr>
        <w:jc w:val="both"/>
      </w:pPr>
      <w:r>
        <w:t>S维——应当检查当前输出是否把研究对象、关系、边界与价值问题规定清楚。能复述九宫格的名称，不等于已经完成了对具体问题的分析；但回答迅速，也不能成为“没有发生”的证据。本章不把模型内部机制简化为无向共现统计，更不根据这种简化推断全部能力。九宫分析是本书选择的观察工具，它是否增加有用区分，应当由具体输出和后续检验说明。</w:t>
      </w:r>
    </w:p>
    <w:p>
      <w:pPr>
        <w:jc w:val="both"/>
      </w:pPr>
      <w:r>
        <w:t>D维——需要检查差异序列是怎样形成和修订的。一个系统可能沿用常见论证，也可能为当前任务产生此前未列出的候选路径；是否有用，不能只看措辞是否新颖。应追踪路径有没有回应新约束，关键步骤能否检验，失败能否改变后续安排。如果只复述熟悉过程而没有承接反馈，就可以称为路径上的冻结；这个诊断针对实际运行，不能预先断言模型在任何无现成路径的地方都无法产生新差异。</w:t>
      </w:r>
    </w:p>
    <w:p>
      <w:pPr>
        <w:jc w:val="both"/>
      </w:pPr>
      <w:r>
        <w:t>E维——需要检查信息怎样与当前问题的特征纠缠接通。文本中关于现实和自我的描述，不等于已经完成相应的现实检验或第一人称判断；反过来，也不能无视系统可能连接的记录、工具和反馈。训练权重是否固定，与运行时有没有输入、状态、调度和目标安排，属于不同问题。这里把材料、现实约束和人的意义参与分别列为待检查条件，不使用“E3能量为零”作为未经定义和测量的物理结论。</w:t>
      </w:r>
    </w:p>
    <w:p>
      <w:pPr>
        <w:jc w:val="both"/>
      </w:pPr>
      <w:r>
        <w:t>“信息产出不自动等于知识成立”由此成为一道检查要求：输出是否被当前材料约束，过程是否形成有效修订，结果是否具有相应可靠性。“冻结态”用来命名缺少这些联系的运行方式，不能被当作所有模型材料的永久属性。所谓解冻，是本方案尝试补足和组织联系；其成功与否要看实际工作，而不由隐喻自行担保。</w:t>
      </w:r>
    </w:p>
    <w:p>
      <w:pPr>
        <w:pStyle w:val="Heading2"/>
      </w:pPr>
      <w:r>
        <w:t>补全：三个元素，与三条“外接”</w:t>
      </w:r>
    </w:p>
    <w:p>
      <w:pPr>
        <w:jc w:val="both"/>
      </w:pPr>
      <w:r>
        <w:t>本方案暂列三个相互配合的组成部分。它们是当前设计选择，不是对一切思想创新系统的唯一配方：</w:t>
      </w:r>
    </w:p>
    <w:p>
      <w:pPr>
        <w:jc w:val="both"/>
      </w:pPr>
      <w:r>
        <w:t>元素一·SDE方法框架。本方案以三方程、六路径、123原理及相应检查组织候选与反馈。这是本书选择的设计图，不能由此推出没有SDE名称的其他系统都无法形成结构。框架是否有用，需要比较它实际增加了哪些区别、避免了哪些错误，以及是否引入额外成本。三视角之间的相互校正是一种可尝试的方法，也不保证偏差必然抵消；不同视角可能共享材料和盲点，仍需外部检查。</w:t>
      </w:r>
    </w:p>
    <w:p>
      <w:pPr>
        <w:jc w:val="both"/>
      </w:pPr>
      <w:r>
        <w:t>元素二·适合当前任务的模型能力。选型需要检查它能否理解任务、利用材料、遵循必要约束、产生可检验候选并回应修订。不能把接到SDE提示后达到“资深学者级”作为未经独立评估的既定事实，也不能把服从框架当作质量本身。模型、任务和提示变化都可能改变表现；批量运行还需单独考察错误传播、重复和审查成本。</w:t>
      </w:r>
    </w:p>
    <w:p>
      <w:pPr>
        <w:jc w:val="both"/>
      </w:pPr>
      <w:r>
        <w:t>元素三·能跑 SDE 观点发生与二阶碰撞的智能体实现。它是把产房架到衬底上、让两阶自动跑起来的工程体——把元素一的设计图编码成宪法、提示语、调令，驱动元素二完成出料和对撞。</w:t>
      </w:r>
    </w:p>
    <w:p>
      <w:pPr>
        <w:jc w:val="both"/>
      </w:pPr>
      <w:r>
        <w:t>这三个组成部分不能保证全自动成功。模型的材料与生成能力、流程中的可编码规则，以及相关人的目标与责任，需要在实际工作中配合。哪些判断可以稳定封装，哪些需要重新打开，应当通过使用和检测形成，而非先宣布存在一个已经量定的人工残差。SDE方法规定本方案如何提问，不意味着所有有效判断只能来自已接受该框架的人。</w:t>
      </w:r>
    </w:p>
    <w:p>
      <w:pPr>
        <w:jc w:val="both"/>
      </w:pPr>
      <w:r>
        <w:t>这张清单底下，是一笔更具体的接线图——模型缺的 E1 另两界和 E3 能量，由谁补、怎么补：</w:t>
      </w:r>
    </w:p>
    <w:p>
      <w:pPr>
        <w:jc w:val="both"/>
      </w:pPr>
      <w:r>
        <w:t>现实联系方面，检查系统是否接入与任务有关的数据、操作结果和反馈；意义参与方面，检查相关人能否理解、修订或拒绝影响自己的重要安排；动力组织方面，检查目标、资源、流程和记忆如何维持工作。提示、算法与数据库可以承担不同功能，但不在这里分别被认定为已测量的物理势能、动能和内能。技术状态与人的体验需要分开，不能以固定权重直接推出系统完全没有运行状态或行动能力。</w:t>
      </w:r>
    </w:p>
    <w:p>
      <w:pPr>
        <w:jc w:val="both"/>
      </w:pPr>
      <w:r>
        <w:t>本书以势能比喻目标与当前状态之间的张力，以动能比喻实际推进，以内能比喻可调用材料中尚待处理的联系。这些词可以帮助组织设计，却不提供物理学意义上的能量根据。在没有变量定义、量纲和测量以前，不能说数据库里的矛盾等于某个能量数值，也不能用这种对应证明创造力来自模型外部。更稳妥的研究问题是：目标、材料和流程怎样相互改变，何种安排实际提高了候选质量与检验能力。</w:t>
      </w:r>
    </w:p>
    <w:p>
      <w:pPr>
        <w:pStyle w:val="Heading2"/>
      </w:pPr>
      <w:r>
        <w:t>提智为什么能提：三视角误差互消</w:t>
      </w:r>
    </w:p>
    <w:p>
      <w:pPr>
        <w:jc w:val="both"/>
      </w:pPr>
      <w:r>
        <w:t>本书把S、D、E分别展开再整合的做法称为一种“提智”尝试。它可能提醒使用者检查遗漏，但效果、幅度和适用条件需要比较研究。“专业人士级”与“资深学者级”若要作为评价结论，必须另有明确标准、样本与独立判断；本章不把这种提升当成已经测得的事实。</w:t>
      </w:r>
    </w:p>
    <w:p>
      <w:pPr>
        <w:jc w:val="both"/>
      </w:pPr>
      <w:r>
        <w:t>不同分析侧重可能带来不同遗漏：只看显露的结构，可能忽视它怎样形成；只看差异推进，可能忽视什么获得稳定；只看特征纠缠，可能仍未说清具体序列和可辨认结果。这里的E不是环境的简写，三维也不是必然互相对立的偏差来源。它们共同帮助提出补充问题，是否纠正了错误需要看实际材料。</w:t>
      </w:r>
    </w:p>
    <w:p>
      <w:pPr>
        <w:jc w:val="both"/>
      </w:pPr>
      <w:r>
        <w:t>本方案依次从S、D、E提出问题，再比较所得解释是否真正冲突、互补或重复。不同视角可能共享同一错误材料，也可能产生相互强化的偏差，因此整合不保证误差抵消。只有指出具体错误、引入独立约束并观察修订效果，才有理由说校正发生了。三视角可以作为组织候选的办法，不能凭回答更长、更平衡的外观宣布判断已达专家水平。</w:t>
      </w:r>
    </w:p>
    <w:p>
      <w:pPr>
        <w:pStyle w:val="Heading2"/>
      </w:pPr>
      <w:r>
        <w:t>引擎：D 维度的完整传动</w:t>
      </w:r>
    </w:p>
    <w:p>
      <w:pPr>
        <w:jc w:val="both"/>
      </w:pPr>
      <w:r>
        <w:t>补全接好，这台机器具体怎么跑？它跑的是 D 维度的一条完整传动：</w:t>
      </w:r>
    </w:p>
    <w:p>
      <w:pPr>
        <w:jc w:val="both"/>
      </w:pPr>
      <w:r>
        <w:t>D1在本方案中帮助说明意义目标：当前要辨认什么缺口，希望形成怎样的新区别，以及什么结果值得继续推进。目标可以随着材料和反馈修订。“势能”在这里仍是组织方向的解释性用语，不是已经定义的物理量。</w:t>
      </w:r>
    </w:p>
    <w:p>
      <w:pPr>
        <w:jc w:val="both"/>
      </w:pPr>
      <w:r>
        <w:t>D2负责把目标转成实际的差异序列。本方案可以先提出问题和多个候选，再比较分歧、重组解释、接受检验并修订。候选数量和对照组合应随任务调整，不必固定为三至七个。这里与全书六步循环配合使用，但不另把碰撞、自组织、涌现任意改称一套相同的六步。候选形成与知识成立也须分开：前者完成之后，仍需与主张类型相应的验证。</w:t>
      </w:r>
    </w:p>
    <w:p>
      <w:pPr>
        <w:jc w:val="both"/>
      </w:pPr>
      <w:r>
        <w:t>用一个构造分析说明。面对某组织的内卷，三个候选分别关注评价结构是否僵化、行动路径是否难以改变，以及资源与身份之间怎样相互牵制。比较后，可能形成“组织奖励旧路径上的加速，却阻碍新路径试验”的解释。它比单纯责怪个人不努力更具体，但还不能只凭整合就称为新典范。必须寻找支持材料、反例和竞争原因，检查适用边界；也不能由此顺带断定一部经典或所有教育制度都禁止0到1的发生。</w:t>
      </w:r>
    </w:p>
    <w:p>
      <w:pPr>
        <w:jc w:val="both"/>
      </w:pPr>
      <w:r>
        <w:t>智能体可以通过显式流程组织这些工作：当前在形成问题、生成候选还是核查证据，分别给出相应任务并保存状态。这种安排可能便于审查和恢复，但不应把单次提示说成必然无法完成多步工作，也不应把所有模型描述为完全不能追踪步骤。哪种控制方式更有效，取决于模型、任务复杂度和反馈条件。流程的意义，是使关键承诺与实际执行对应，而不是仅让输出看起来遵守了规定次序。</w:t>
      </w:r>
    </w:p>
    <w:p>
      <w:pPr>
        <w:jc w:val="both"/>
      </w:pPr>
      <w:r>
        <w:t>用户真正关心的问题，可能比最初表达的问句复杂。智能体可以通过必要澄清、材料整理和候选比较，帮助把问题表达得更清楚。但不能将所有使用困难归为一种永恒的“存在论鸿沟”，也不能默认系统能够自行补全个人尚未说明的全部处境。涉及重要目标与限制的推断，应让用户能够辨认和修订；不知道的部分保留不知道，比流畅猜测更有价值。</w:t>
      </w:r>
    </w:p>
    <w:p>
      <w:pPr>
        <w:jc w:val="both"/>
      </w:pPr>
      <w:r>
        <w:t>面向用户的表达，应当采用用户能够理解的语言，并只在有助于判断时介绍方法细节。SDE术语可以在后台组织工作，也可以在学习本体系时被明确讲解，不必制定一条永远不能出现术语的规则。系统的规范目标是帮助使用者获得更有用的能力，同时保留调整依赖和退出的空间；工具依赖本身不等于失败，失去判断和替代路径的依赖才需要特别检查。</w:t>
      </w:r>
    </w:p>
    <w:p>
      <w:pPr>
        <w:jc w:val="both"/>
      </w:pPr>
      <w:r>
        <w:t>本方案设置三类检查。形式检查关注概念、推理和表示是否合适，不要求所有思想都先化为数学才能成立；经济检查关注时间、资源与收益，避免把尚未成熟的探索过早压掉；动力检查关注目标、资源、记忆和执行是否足以持续工作。三类之间可能相互限制，但在未建立具体模型以前，不应把这种组织关系写成已证的能量嵌套定律。</w:t>
      </w:r>
    </w:p>
    <w:p>
      <w:pPr>
        <w:jc w:val="both"/>
      </w:pPr>
      <w:r>
        <w:t>这些检查把候选生成转为较清楚的工程任务：记录输入、操作、结果与修改，使失败有机会进入下一次安排。但工程化仍是需要实现和验证的目标，不能仅因控制流已画出，就宣布系统稳定地产生了新结构。</w:t>
      </w:r>
    </w:p>
    <w:p>
      <w:pPr>
        <w:jc w:val="both"/>
      </w:pPr>
      <w:r>
        <w:t>不同领域对形式表达、经验检验和解释方式有不同要求。不能把所谓软硬科学的全部差别归结为一只形式闸的松紧，也不能认为加上数学符号就能使论证更可靠。改进的方向应当由具体主张决定：该定义的要定义，该观察的要观察，该比较的要比较，同时保留不能被单一尺度概括的对象特征。</w:t>
      </w:r>
    </w:p>
    <w:p>
      <w:pPr>
        <w:pStyle w:val="Heading2"/>
      </w:pPr>
      <w:r>
        <w:t>回程：造出的东西，必须回三界活下去</w:t>
      </w:r>
    </w:p>
    <w:p>
      <w:pPr>
        <w:jc w:val="both"/>
      </w:pPr>
      <w:r>
        <w:t>候选形成之后，还需要与其性质相应的检验。概念提案、数学命题、经验模型和行动方案不能只凭语言自洽获得同样地位。三界回程在本方案中提示：不要遗漏论证、现实约束与相关人的意义参与；它不是要求每类主张都采用完全相同的实验，也不借对某位哲学家的简化评价代替当前候选的审查。</w:t>
      </w:r>
    </w:p>
    <w:p>
      <w:pPr>
        <w:jc w:val="both"/>
      </w:pPr>
      <w:r>
        <w:t>回程应当说明实际运行，而不只是静态打分。一个方案在一次演示中可用，未必能够长期维持；一个概念暂时没有用途，也不等于没有知识价值。需要按照目标观察可靠性、可迁移性及其后果，并区分已经发生的验证和尚待进行的验证。这里不把意义的持续发生写成唯一且机械的知识判据。</w:t>
      </w:r>
    </w:p>
    <w:p>
      <w:pPr>
        <w:jc w:val="both"/>
      </w:pPr>
      <w:r>
        <w:t>理念、现实与自我可以相互影响，某些活动中也会出现先后交接。创造、自由和幸福作为本书的意义方向，帮助分析不同阶段的侧重，但不能据此规定所有过程必然按唯一顺序循环。回写可以来自某一界内部的问题，也可以来自界际联系的失败；稳定意味着在适用条件下能够维持和修订，并不要求脱离所有外部支持自行运转。具体时序与收敛条件需要按任务建立。</w:t>
      </w:r>
    </w:p>
    <w:p>
      <w:pPr>
        <w:jc w:val="both"/>
      </w:pPr>
      <w:r>
        <w:t>本方案要求与人的生活意义有关的重要判断保持真实的人参与，避免用最后的形式确认代替理解和取舍。工具可以支持事实核查、后果比较和价值澄清，具体分工随任务和能力变化。关于机器是否具有第一人称体验，本章不以框架定义作终局裁决；关于哪些功能能够自动化，则应按实际系统检验。人的方向位置是一项规范与设计要求，不是所有未来技术不可能参与意义判断的定理。</w:t>
      </w:r>
    </w:p>
    <w:p>
      <w:pPr>
        <w:pStyle w:val="Heading2"/>
      </w:pPr>
      <w:r>
        <w:t>底座：科学是发生的，不是被发现的</w:t>
      </w:r>
    </w:p>
    <w:p>
      <w:pPr>
        <w:jc w:val="both"/>
      </w:pPr>
      <w:r>
        <w:t>现在，可以正式立第73章埋下的那颗种子了——但要带着最谨慎的分寸。</w:t>
      </w:r>
    </w:p>
    <w:p>
      <w:pPr>
        <w:jc w:val="both"/>
      </w:pPr>
      <w:r>
        <w:t>可以区分已形成并可传播的知识表述，与研究者在具体活动中使用、检验和改变它的过程。前者便于保存，不意味着复制与教学完全无成本；后者需要实际运行，也不意味着过程不能被记录。S和D在这里是分析侧重，不能分别与非主体和主体永久等同。公共知识能够跨人使用，仍依赖适当的表示、理解与检验条件。</w:t>
      </w:r>
    </w:p>
    <w:p>
      <w:pPr>
        <w:jc w:val="both"/>
      </w:pPr>
      <w:r>
        <w:t>调用既有结构，与在当前问题中形成并检验新结构，不应被混为一谈。但这一区分不能直接证明模型只能做前者。一个具体系统怎样利用材料、生成候选和接受反馈，需要观察其实际工作。记录可以保存过程的重要信息，却不等于把过去事件原样重现；重新运行也可能产生不同结果。这些差别值得研究，不宜以“永远不在一个层”取消比较。</w:t>
      </w:r>
    </w:p>
    <w:p>
      <w:pPr>
        <w:jc w:val="both"/>
      </w:pPr>
      <w:r>
        <w:t>本书以知识发生论追问：我们所说的结构，怎样在表示、比较与检验中变得可辨认。这个问题不等于证明自然界在研究之前没有结构，也不等于把E规定成先于S、D独立存在的实体。三维互生的立场尤其需要避免这样的先后实体化。“未显露的结构”在其他理论中可能有不同含义，不能仅凭本书的术语定义就宣布它自相矛盾。这里保留发生论与实在论之间需要继续展开的论证。</w:t>
      </w:r>
    </w:p>
    <w:p>
      <w:pPr>
        <w:jc w:val="both"/>
      </w:pPr>
      <w:r>
        <w:t>本书批评一种过度简化的发现叙述：把科学家看成没有选择、表示与建构活动的被动接收者。这不等于科学的客观约束只是神话，也不意味着所有实在论都否认研究过程。下面三类检查用于说明发生论如何保持约束；它们仍需与具体科学方法接合，而不能单凭立场宣布其他解释已经失败。</w:t>
      </w:r>
    </w:p>
    <w:p>
      <w:pPr>
        <w:jc w:val="both"/>
      </w:pPr>
      <w:r>
        <w:t>第一，材料约束：主张应与相关文献、数据或观察联系，避免无根想象。第二，过程约束：用与领域相应的复查、证明、复现或比较，区分偶然命中和较稳定结果。第三，意义判断：在可研究的对象中说明为什么这个问题值得推进。三者承担不同功能；研究题目的价值选择不决定事实真假，也不直接证伪客观实在论。科学会选择问题，同时仍可能研究独立于选择者的约束，二者并不矛盾。</w:t>
      </w:r>
    </w:p>
    <w:p>
      <w:pPr>
        <w:jc w:val="both"/>
      </w:pPr>
      <w:r>
        <w:t>本书把这种兼顾发生过程与知识约束的方向称为约束性发生论。它需要回应两类问题：只讲成品而忽略形成过程的解释，以及只讲建构却未说明有效性差别的解释。不同哲学家对这些问题的处理各有复杂论证，不能概括为波普尔、拉图尔或库恩各自只握一半。SDE若要与之比较，需要逐一阅读和辨认分歧；本章提出研究入口，不宣布已经合成并取代这些理论。</w:t>
      </w:r>
    </w:p>
    <w:p>
      <w:pPr>
        <w:pStyle w:val="Heading2"/>
      </w:pPr>
      <w:r>
        <w:t>本章小结</w:t>
      </w:r>
    </w:p>
    <w:p>
      <w:pPr>
        <w:jc w:val="both"/>
      </w:pPr>
      <w:r>
        <w:t>本章提出思想创新智能体的研究架构：把问题、材料、候选、检验与回写组织成可追踪的过程。“冻结态”“解冻器”和动力词汇主要承担发生学解释，不是对模型内部或物理能量的已证结论。系统是否形成新差异、利用现实反馈、保留跨时间记录，须按具体配置检查；人的方向与意义参与是本书的规范设计要求，不是关于未来机器能力的永久不可能性定理。SDE方法可以与其他组织法比较，三视角不保证偏差自动消除，具备图纸也不等于工程已完成。科学的知识发生解释仍需回应实在论等竞争观点；理论的选择性与更替，本身不足以证明客观约束只是错觉。下一步应从限定任务实施、记录失败、独立评价和修订开始。</w:t>
      </w:r>
    </w:p>
    <w:p>
      <w:pPr>
        <w:pStyle w:val="Heading2"/>
      </w:pPr>
      <w:r>
        <w:t>三层澄清：哲学判断、方法论设计、工程状态</w:t>
      </w:r>
    </w:p>
    <w:p>
      <w:pPr>
        <w:jc w:val="both"/>
      </w:pPr>
      <w:r>
        <w:t>这一章密度很高，临别处必须把三个不同层次的东西分清，以免读者把“一个诚实的图纸”误读成“一个已建成的系统”——这个区分本身，也是发生学“不自我封顶”的自律。</w:t>
      </w:r>
    </w:p>
    <w:p>
      <w:pPr>
        <w:jc w:val="both"/>
      </w:pPr>
      <w:r>
        <w:t>第一层，哲学判断与研究主张。“信息产出不能直接等同于已经成立的知识”“应在复合体尺度追问发生条件”“科学知识的形成需要研究过程”是本章的立场与论证方向。它们的强弱需要分别讨论，不能因为与体系骨架相容就称为已经立稳，更不能把尚未证成的机器不可能性主张列作工程事实。读者可以接受某项方法设计，同时继续质疑这些哲学解释；本书应为这种区分保留空间。</w:t>
      </w:r>
    </w:p>
    <w:p>
      <w:pPr>
        <w:jc w:val="both"/>
      </w:pPr>
      <w:r>
        <w:t>第二层，方法论设计。候选生成、相应检验和回写，以及工具与人如何分工，是本章给出的可评审方案。它们可以被实现、比较和修改，但不能因为结构整齐就直接称为已经证明自洽或有效。读者可以从有限任务试用，并记录哪些环节发挥作用、哪些需要替换。</w:t>
      </w:r>
    </w:p>
    <w:p>
      <w:pPr>
        <w:jc w:val="both"/>
      </w:pPr>
      <w:r>
        <w:t>第三层，工程状态。本章提供设计方向，不作为一套完整系统已经建成并通过验证的报告。材料组织、现实反馈、人的判断参与和跨时间承接，都需要具体实现与验收；局部实现成功也不能替全范围应用担保。应当分别标记理论立场、设计建议、已执行功能和未验证效果，让读者知道每项主张当前处在什么状态。</w:t>
      </w:r>
    </w:p>
    <w:p>
      <w:pPr>
        <w:pStyle w:val="Heading2"/>
        <w:keepNext w:val="1"/>
      </w:pPr>
      <w:r>
        <w:rPr>
          <w:color w:val="5B6472"/>
        </w:rPr>
        <w:t>来源与编写说明</w:t>
      </w:r>
    </w:p>
    <w:p>
      <w:pPr>
        <w:pStyle w:val="BookNote"/>
      </w:pPr>
      <w:r>
        <w:rPr>
          <w:rFonts w:ascii="Monograph Serif" w:hAnsi="Monograph Serif" w:eastAsia="Monograph Serif" w:cs="Monograph Serif"/>
        </w:rPr>
        <w:t xml:space="preserve">主要底本：作者提供《SDE本体论入门》第五十八章《思想创新智能体：一台“解冻器”的工程原理》。本稿调整章节顺序、编号和表述。本章对底本作了实质修订。底本的理论主张按作者立场呈现，思想史、跨学科类比与经验推广仍需专项审读。</w:t>
      </w:r>
    </w:p>
    <w:p>
      <w:pPr>
        <w:pStyle w:val="Heading1"/>
      </w:pPr>
      <w:bookmarkStart w:id="96" w:name="ch77"/>
      <w:bookmarkEnd w:id="96"/>
      <w:r>
        <w:rPr>
          <w:rFonts w:ascii="Monograph Serif" w:hAnsi="Monograph Serif" w:eastAsia="Monograph Serif" w:cs="Monograph Serif"/>
        </w:rPr>
        <w:t xml:space="preserve">第七十七章　人—机器复合体：</w:t>
        <w:br/>
        <w:t xml:space="preserve">谁在发生新知识</w:t>
      </w:r>
    </w:p>
    <w:p>
      <w:pPr>
        <w:pStyle w:val="Heading2"/>
      </w:pPr>
      <w:r>
        <w:t>一、把问题从谁更聪明移到能力怎样形成</w:t>
      </w:r>
    </w:p>
    <w:p>
      <w:pPr>
        <w:jc w:val="both"/>
      </w:pPr>
      <w:r>
        <w:t>前面几章讨论了思想创新的方法和智能体的设计。现在，一个贯穿始终的问题需要正面回答：当人、语言模型、工具和真实反馈共同工作时，究竟是谁在形成新的知识？如果只说机器创造，就可能忽略问题的来源、目标的选择和结果所处的生活；如果只说人使用工具，又可能低估工具对可思考对象、行动路径和判断方式的改变。本章选择从复合体的尺度继续追问。</w:t>
      </w:r>
    </w:p>
    <w:p>
      <w:pPr>
        <w:jc w:val="both"/>
      </w:pPr>
      <w:r>
        <w:t>这并不是要先把一切贡献归给一个新的名字。复合体有没有解释力，取决于它能否说清独立看人或机器时容易遗漏的联系。一个人原本只能逐篇阅读资料，现在能同时比较多个版本；原本很难表达的想法，经过模型提出的反例变得清楚；原本看起来合理的主张，在实际操作中失败，又迫使他修改概念。能力在这些往返中形成。最后的成果既包含人的选择，也包含工具所提供的可能性，以及现实与他人对它的限制。</w:t>
      </w:r>
    </w:p>
    <w:p>
      <w:pPr>
        <w:jc w:val="both"/>
      </w:pPr>
      <w:r>
        <w:t>SDE把这种形成理解为S、D、E互生的具体情形。S是能够被辨认和继续使用的新结构，D是从问题、试探、分歧到检验与修订的差异序列，E是参与其中的特征纠缠。不能把人、模型和成品分别固定对应于其中一维。人有自己的差异序列，工具具有其结构和适用条件，成品进入使用后又会改变原来的工作关系。三维分析的目的，是让这些变化同时进入解释。</w:t>
      </w:r>
    </w:p>
    <w:p>
      <w:pPr>
        <w:jc w:val="both"/>
      </w:pPr>
      <w:r>
        <w:t>这里需要保留一个边界。本书主张复合体是研究知识发生的重要分析单位，但由此不能不经论证就推出“历史上每一项知识都只能以同一方式产生”。知识、工具和发生的定义不同，命题范围也会不同。若把一切语言与身体习惯都称为工具，复合体论会覆盖很广，却也需要更严格地说明它排除了什么、比既有解释新增了什么。入门的第一步，是把强直觉变成可追问的关系，而不是用绝对词替它完成证明。</w:t>
      </w:r>
    </w:p>
    <w:p>
      <w:pPr>
        <w:pStyle w:val="Heading2"/>
      </w:pPr>
      <w:r>
        <w:t>二、工具为什么可能成为能力的一部分</w:t>
      </w:r>
    </w:p>
    <w:p>
      <w:pPr>
        <w:jc w:val="both"/>
      </w:pPr>
      <w:r>
        <w:t>看一个简单的构造情境。两个人面对同一组数值，一个只能凭记忆口算，另一个能够在纸上排列、标记和改写。两人拥有的知识或许相近，实际可维持的推理过程却不相同。纸面保留了中间结果，使比较不必全部挤在短时记忆里；记号使某些关系变得显眼，也可能使另一些关系被忽略。工具既支持思考，也参与规定思考怎样展开。</w:t>
      </w:r>
    </w:p>
    <w:p>
      <w:pPr>
        <w:jc w:val="both"/>
      </w:pPr>
      <w:r>
        <w:t>再增加一个可以自动计算和作图的系统，变化不只表现为更快。原本过于繁重而不会尝试的比较，现在可能进入研究；新的图形会激发问题；错误设置也可能以精美结果掩盖错误。每一次工具改变，都可能改变人与对象之间的实际联系。但“可能”不能删除。某件新工具也可能只替换旧操作，并未产生新的能力；某次方便甚至会削弱使用者对关键过程的理解。</w:t>
      </w:r>
    </w:p>
    <w:p>
      <w:pPr>
        <w:jc w:val="both"/>
      </w:pPr>
      <w:r>
        <w:t>因此，需要研究构成作用的程度。撤去某个工具，工作能否继续？换成另一种工具，能力保留到什么程度？工具带来的改变，是效率提高、对象扩展、判断方式变化，还是三者兼有？这些问题可以帮助我们避免两个极端：把工具看成完全中性的外物，或者把任何使用行为都称为主体的根本重生。发生学要求看到具体改变，而不是预先给它安排最大规模的名称。</w:t>
      </w:r>
    </w:p>
    <w:p>
      <w:pPr>
        <w:jc w:val="both"/>
      </w:pPr>
      <w:r>
        <w:t>文字、数学记号和观测装置都可以成为这类分析的对象。但本章不以少数例子断言全部知识史，更不把过去的工具一律称为被动，把大模型宣布为历史上第一种能够自动运行理念操作的工具。不同技术早已承担过记录、计算和推演等工作。语言模型值得研究的具体特点，在于它如何参与开放语言中的解释、比较和候选生成，以及这种参与怎样重组人的活动。其历史分量需要分别研究，不能由宏大类比代替。</w:t>
      </w:r>
    </w:p>
    <w:p>
      <w:pPr>
        <w:jc w:val="both"/>
      </w:pPr>
      <w:r>
        <w:t>同样，工具参与能力形成，不意味着工具取得了与人完全相同的心理性质。一个程序可以完成推导任务，我们仍需另问它具有怎样的理解、目标和体验；这些问题不能由产出表现直接一笔带过。复合体的概念首先要求把能力放回实际组织，不要求把人和机器之间所有差异抹平。恰恰是保留差异，才有可能解释它们怎样共同工作。</w:t>
      </w:r>
    </w:p>
    <w:p>
      <w:pPr>
        <w:pStyle w:val="Heading2"/>
      </w:pPr>
      <w:r>
        <w:t>三、人的方向位置如何落实</w:t>
      </w:r>
    </w:p>
    <w:p>
      <w:pPr>
        <w:jc w:val="both"/>
      </w:pPr>
      <w:r>
        <w:t>本书将人置于问题方向、意义判断和最终责任的重要位置。这是一项关于所设计系统的规范要求，也是一组需要实现的工作条件。它不等于已经证明一切未来机器都永远不能参与这些活动，更不意味着当前的人天然知道正确方向。人在生活中可能有真实关切，也可能有偏见、误解和不恰当目标。方向中心同样需要材料、反馈和他人的批评。</w:t>
      </w:r>
    </w:p>
    <w:p>
      <w:pPr>
        <w:jc w:val="both"/>
      </w:pPr>
      <w:r>
        <w:t>“嗅出裂缝”可以理解为辨认现有解释在哪里不够。例如，一位教师发现学生能够复述概念，却不能在新案例中使用。他把这种不满足带进研究，但不应立即把自己偏爱的理论作为唯一答案。模型可以帮助列出不同原因，已有研究可以提供比较，实际课堂可以限制候选。人的关切使问题获得重量，其他环节则帮助关切形成可研究的对象。</w:t>
      </w:r>
    </w:p>
    <w:p>
      <w:pPr>
        <w:jc w:val="both"/>
      </w:pPr>
      <w:r>
        <w:t>“称量意义”意味着结果不只被问是否像一个答案，还要被问对相关者有什么作用。一份教学方案可能提高表面成绩，却削弱学生的探索机会；一个自动系统可能节约时间，却让使用者无法理解重要决定。意义判断需要具体处境，也可以受知识和工具支持。本章不把它描述成一个永远不可分析的神秘内核，而把它看作应由相关者实际参与、且不能被空洞确认按钮取代的活动。</w:t>
      </w:r>
    </w:p>
    <w:p>
      <w:pPr>
        <w:jc w:val="both"/>
      </w:pPr>
      <w:r>
        <w:t>“设定方向”则是把模糊愿望变成能够组织行动的问题。它可以包括目标、限制、优先次序和允许修订的条件。方向不必一次设准，工作结果可能暴露起点的错误。一个好的复合体应当允许这种回写：不是所有执行都服务于保住最初目标，而是目标本身在必要时也成为判断对象。否则，方向中心就会退化为不受检验的命令中心。</w:t>
      </w:r>
    </w:p>
    <w:p>
      <w:pPr>
        <w:jc w:val="both"/>
      </w:pPr>
      <w:r>
        <w:t>还要区分“由人参与意义判断”与“只要人觉得有意义就成立”。一个人可能真诚地相信某种解释，也可能从中获得安慰，但这不自动使其中的经验主张为真。反过来，一项经过充分证据支持的结论，也未必立即符合个人愿望。三界相互牵动，不能让一界的满足替另一界完成检验。人的在场为问题带来方向和承担，同时仍需接受与问题性质相应的约束。</w:t>
      </w:r>
    </w:p>
    <w:p>
      <w:pPr>
        <w:jc w:val="both"/>
      </w:pPr>
      <w:r>
        <w:t>这些能力值得教育重视，但它们不是教育“唯一值得培养”的内容。阅读、计算、领域知识、身体技能、审美经验和与他人共同生活的能力，仍然可能构成上述判断的条件。没有足够知识，裂缝可能只是误解；没有基本表达能力，方向难以进入合作。AI改变教育重点，并不推出基础知识和技能失去价值。更合理的问题是，哪些知识需要内化，哪些可以借助工具，二者怎样共同支持持续发生。</w:t>
      </w:r>
    </w:p>
    <w:p>
      <w:pPr>
        <w:pStyle w:val="Heading2"/>
      </w:pPr>
      <w:r>
        <w:t>四、“SDE化”是一种方法选择</w:t>
      </w:r>
    </w:p>
    <w:p>
      <w:pPr>
        <w:jc w:val="both"/>
      </w:pPr>
      <w:r>
        <w:t>本书使用“SDE化的人—机器复合体”这一表达，是指把发生学的提问和检验方式落实到共同工作中。人不只是背诵S、D、E三个字母，而是能够追问结构怎样显露、差异怎样推进、特征怎样纠缠；系统不只是复述术语，而是使候选、来源、反例、反馈和修订在流程中拥有明确位置。术语进入文本，与方法进入行动，并不是同一件事。</w:t>
      </w:r>
    </w:p>
    <w:p>
      <w:pPr>
        <w:jc w:val="both"/>
      </w:pPr>
      <w:r>
        <w:t>然而，不能由此推断所有没有采用SDE名称的人机工作都没有创造力。不同理论和实践传统也可能组织出有效的研究、设计和艺术活动。SDE要提出的是一套值得比较的组织法，其特定价值需要在解释与应用中显示。若任何成功都被追认为暗中使用SDE，任何失败又被归为不够SDE化，框架就会失去接受比较的机会。</w:t>
      </w:r>
    </w:p>
    <w:p>
      <w:pPr>
        <w:jc w:val="both"/>
      </w:pPr>
      <w:r>
        <w:t>比较可以从具体问题开始。面对同样材料，两种流程各自发现了什么错误，产生了什么可用区别，修订了哪些原先的假设？是否有一类困境，SDE的互生分析比单独检查结果更容易看见？它是否也增加了不必要的复杂度？这些问题不要求先完成对整个体系的终极裁决，却能把方法论主张拉向可观察的后果。</w:t>
      </w:r>
    </w:p>
    <w:p>
      <w:pPr>
        <w:jc w:val="both"/>
      </w:pPr>
      <w:r>
        <w:t>三方程在这一工作中首先是关系表达，提醒我们从另外两维追问当前一维的形成。六路径提示可以从不同主导次序进入分析，不是规定所有任务必须走同一条六步程序。流程中的猜想、执行、评估、反馈、修正和迭代，则是另一个层次。它们可以配合，不能因为都有“六”就混为一物。把层次说清楚，本身就是防止术语代替工作的必要条件。</w:t>
      </w:r>
    </w:p>
    <w:p>
      <w:pPr>
        <w:jc w:val="both"/>
      </w:pPr>
      <w:r>
        <w:t>三界回程也应当具体化。理念层面检查概念和论证是否成立，现实层面检查相应事实或行动后果，自我层面考察相关人的目标、体验和承担。不是每一类知识都以同样方式在三界获得证据；数学证明、经验模型和个人选择有不同要求。三界视角提供追问方向，不能把不同知识的有效性标准压成一张统一打分表。</w:t>
      </w:r>
    </w:p>
    <w:p>
      <w:pPr>
        <w:pStyle w:val="Heading2"/>
      </w:pPr>
      <w:r>
        <w:t>五、架构如何从图纸进入工作</w:t>
      </w:r>
    </w:p>
    <w:p>
      <w:pPr>
        <w:jc w:val="both"/>
      </w:pPr>
      <w:r>
        <w:t>前章提出的智能体架构，可以在本章收束为一条工作线：形成问题模型，生成候选，让候选接受适合的检验，再把结果写回概念、流程和记忆。语言模型、检索、计算、观察以及人的判断分别承担哪些功能，应当依任务确定。并行系统可以拓展材料与候选，但多个窗口不等于多份独立证据，结果的可靠性仍要看检查触及了什么。</w:t>
      </w:r>
    </w:p>
    <w:p>
      <w:pPr>
        <w:jc w:val="both"/>
      </w:pPr>
      <w:r>
        <w:t>本书曾用“通电”“势能”“内能”等词说明方向、流程与材料之间的作用。作为发生学解释，它们能够提示：资料若没有问题组织，可能只是堆积；目标若没有执行路径，也难以产生结果。但不能由这些类比直接推出提示词、数据库与物理学能量具有同一量纲或已经建立了能量守恒式模型。若要作严格的物理或数学说明，必须进一步定义变量、测量方式与适用条件。</w:t>
      </w:r>
    </w:p>
    <w:p>
      <w:pPr>
        <w:jc w:val="both"/>
      </w:pPr>
      <w:r>
        <w:t>算力与系统组织也不是非此即彼。更强的模型可能改善推理、检索或生成，合理的流程可能使已有能力更稳定，两者可以共同进步。本书强调外部反馈与方向组织，是为了避免把系统的一切问题只归因于规模不足；这不等于证明模型能力提升毫无作用，也不等于否定其他工程方法可以处理相近问题。比较应当落到实际效果，而不是先为两条路线安排输赢。</w:t>
      </w:r>
    </w:p>
    <w:p>
      <w:pPr>
        <w:jc w:val="both"/>
      </w:pPr>
      <w:r>
        <w:t>一个具体的起点，是把每次重要输出分成可辨认的状态。材料支持到哪里，推论从哪里开始，方案有没有执行，执行后得到什么反馈，都应当使后续使用者能够区分。这样做不要求把所有内部过程无限展开，而要求关键承诺有对应依据。若系统报告“已验证”，就应当能够说明验证的对象和范围；若只得到一个合理候选，就保留候选的身份。状态的准确表达，是复合体可靠协作的一部分。</w:t>
      </w:r>
    </w:p>
    <w:p>
      <w:pPr>
        <w:jc w:val="both"/>
      </w:pPr>
      <w:r>
        <w:t>真正困难的是使接口接到相应对象。检索必须能回到真实来源，不能只生成看似可信的引文；工具必须执行了所声称的操作，不能用预期结果代替运行；人的意见必须能够改变安排，不能只在最后确认一个已经不可更改的结果。系统是否具备这些联系，要看实际记录和表现。图纸自洽，并不等于功能已经实现；一个局部演示成功，也不等于所有任务都已可靠。</w:t>
      </w:r>
    </w:p>
    <w:p>
      <w:pPr>
        <w:jc w:val="both"/>
      </w:pPr>
      <w:r>
        <w:t>因此，本章仍把总体架构保留为可评审、可实现、可检验的研究方案。可以先在小任务上试验，记录失败，比较替代流程，再逐步扩大适用范围。扩大时应重新核查原来依赖的条件是否仍在。所谓持续发生，不是永不停止地产出更多内容，而是系统能够从实际后果中修订自己，使下一次工作获得更合适的条件。</w:t>
      </w:r>
    </w:p>
    <w:p>
      <w:pPr>
        <w:pStyle w:val="Heading2"/>
      </w:pPr>
      <w:r>
        <w:t>六、贡献、作者与责任不能混作一个问题</w:t>
      </w:r>
    </w:p>
    <w:p>
      <w:pPr>
        <w:jc w:val="both"/>
      </w:pPr>
      <w:r>
        <w:t>如果知识能力由复合体实现，那么成果应该归谁？这是一个重要问题，但不能只凭发生学分析直接推出法律结论。解释因果贡献、确认学术署名、安排经济权益和规定责任，属于相互关联却不同的层次。不同制度与具体情形需要相应依据，本章不以“真正作者是复合体”一句话替代这些工作。</w:t>
      </w:r>
    </w:p>
    <w:p>
      <w:pPr>
        <w:jc w:val="both"/>
      </w:pPr>
      <w:r>
        <w:t>一个研究结果可能依赖前人知识、合作者、软件、数据与仪器。承认这些依赖，有助于更诚实地说明工作怎样完成，却不意味着所有参与条件都以相同方式成为作者。人可以作出承诺、解释取舍和回应质疑，工具可能承担关键计算，材料提供者也可能拥有不同权益。区分贡献类型，比把荣誉全部归给孤立天才或全部溶进无名整体，更有助于形成适当安排。</w:t>
      </w:r>
    </w:p>
    <w:p>
      <w:pPr>
        <w:jc w:val="both"/>
      </w:pPr>
      <w:r>
        <w:t>本书可以提出一项认识上的要求：重要的工具参与和关键判断不应被故意隐藏。读者需要知道哪些内容来自原始材料，哪些是生成候选，哪些经过何种核查，哪些尚待验证。透明的对象是与评价成果有关的过程，不是作者全部私人生活。私人思想形成空间与公共论证的可检查性，可以通过范围明确的说明相互支持。</w:t>
      </w:r>
    </w:p>
    <w:p>
      <w:pPr>
        <w:jc w:val="both"/>
      </w:pPr>
      <w:r>
        <w:t>责任也不能因为分布而消失。某个错误由多个环节共同造成，仍需查明谁能够改变哪一环、谁作出了什么承诺、怎样修复后果。复合体分析可以帮助找到单人解释遗漏的机制，但不能成为“没有任何人负责”的借口。能力越依赖复杂组织，越需要把承担关系说清楚，而不是只用整体性把它们覆盖。</w:t>
      </w:r>
    </w:p>
    <w:p>
      <w:pPr>
        <w:jc w:val="both"/>
      </w:pPr>
      <w:r>
        <w:t>这一点也修正了“外包不掉的核”的表达。与其预先宣布一个永恒不可替代的零件，不如在当前任务里指出哪些功能必须保持真实承担：问题怎样获得方向，意义如何被相关者判断，异常由谁处理，结果由谁作出相应承诺。具体执行方式可以变化，承担关系则需要被显露。未来技术可能移动边界，本书应为这种变化保留研究空间。</w:t>
      </w:r>
    </w:p>
    <w:p>
      <w:pPr>
        <w:pStyle w:val="Heading2"/>
      </w:pPr>
      <w:r>
        <w:t>七、留下可以继续工作的缝</w:t>
      </w:r>
    </w:p>
    <w:p>
      <w:pPr>
        <w:jc w:val="both"/>
      </w:pPr>
      <w:r>
        <w:t>人—机器复合体论仍有几个开放问题。首先是边界：哪些工具联系只是方便，哪些已成为某种能力的构成条件？不同任务和时间尺度可能有不同答案。若没有边界判断，复合体会无限扩大，最后把一切都包括进来，却难以解释具体差异。需要用撤去、替换和迁移等比较，逐步辨认关键联系。</w:t>
      </w:r>
    </w:p>
    <w:p>
      <w:pPr>
        <w:jc w:val="both"/>
      </w:pPr>
      <w:r>
        <w:t>也要问失败能否改变理论本身。如果一个认真采用本书方法的团队仍然无法形成有效解释，研究者应当检查是否是方法不适用、概念划分不够、评价方式失真，还是实施条件不足。不能总把原因推给使用者没有真正理解。方法允许失败进入自身修订，才与本书强调的回写保持一致。这个要求同样适用于本章：复合体解释若没有比单一因素解释多提供有用区分，就需要说明为何仍值得保留。</w:t>
      </w:r>
    </w:p>
    <w:p>
      <w:pPr>
        <w:jc w:val="both"/>
      </w:pPr>
      <w:r>
        <w:t>其次是检验：怎样区分真正形成了新能力，与只是把更多工作转交给机器？无工具测试可以提供一部分信息，却不能独自决定答案，因为成熟能力常常依赖外部装置。还要看使用者能否提出更好的问题、辨认异常、选择替代路径，以及在条件改变时重新组织工作。这些都是可以进一步研究的方向，而不是本章已经完成的测量。</w:t>
      </w:r>
    </w:p>
    <w:p>
      <w:pPr>
        <w:jc w:val="both"/>
      </w:pPr>
      <w:r>
        <w:t>再次是通用性：理念活动中的分析方式，能否直接移到实验、艺术或生活选择？若能，哪些关系保持，哪些操作必须改变？不能只因为都可以用S、D、E描述，就认定它们拥有完全相同的机制。相似性能够提供线索，领域差异仍需通过具体材料处理。发生学若要成为可用方法，就要同时容纳可迁移之处与不可简化之处。</w:t>
      </w:r>
    </w:p>
    <w:p>
      <w:pPr>
        <w:jc w:val="both"/>
      </w:pPr>
      <w:r>
        <w:t>最后是反身检验。本书自身也是作者、材料、工具与编辑活动共同形成的文本，但这个事实不自动证明本书的全部命题正确。任何理论都可以有复杂的产生过程，正确性仍要逐项论证。自我应用最有价值的结果，是使本书愿意暴露来源不足、概念冲突和未完成的验证，而不是把自己的存在当作自己的最终证据。</w:t>
      </w:r>
    </w:p>
    <w:p>
      <w:pPr>
        <w:jc w:val="both"/>
      </w:pPr>
      <w:r>
        <w:t>走到这里，读者可以把本篇的方向带回日常工作：不只问机器有多强，也问当前关系能够形成什么；不只问答案是否流畅，也问它经过什么检验；不只问人还剩多少工作，也问人怎样在新的条件下继续成长。SDE为这一转向提供一套分析语言和方法构想，它的价值需要在持续使用、批评与修订中进一步显露。</w:t>
      </w:r>
    </w:p>
    <w:p>
      <w:pPr>
        <w:jc w:val="both"/>
      </w:pPr>
      <w:r>
        <w:t>本章的收束因此不是宣布人机问题已经解决，而是把问题从两极竞赛推进到能力发生。人、工具与现实之间的联系可以被设计，也会产生未预料的后果；它们能够扩大可能性，也可能制造依赖和误解。成为发生的参与者，意味着愿意建立这些联系、辨认它们的限制，并在必要时改变它们。后续关于语言、意识、价值和数学的建构，将继续追问：这样的发生，怎样获得更清楚、更严谨的表达。</w:t>
      </w:r>
    </w:p>
    <w:p>
      <w:pPr>
        <w:pStyle w:val="Heading2"/>
        <w:keepNext w:val="1"/>
      </w:pPr>
      <w:r>
        <w:rPr>
          <w:color w:val="5B6472"/>
        </w:rPr>
        <w:t>来源与编写说明</w:t>
      </w:r>
    </w:p>
    <w:p>
      <w:pPr>
        <w:pStyle w:val="BookNote"/>
      </w:pPr>
      <w:r>
        <w:rPr>
          <w:rFonts w:ascii="Monograph Serif" w:hAnsi="Monograph Serif" w:eastAsia="Monograph Serif" w:cs="Monograph Serif"/>
        </w:rPr>
        <w:t xml:space="preserve">主要底本：作者提供《SDE本体论入门》原第五十九章。本章完整重写拼接错序的段落，保留人机复合的能力分析，并区分能力形成、主体经验、规范责任与法律作者身份。其论证为编写层修订，属于本书的解释性展开；没有报告已实现的工程、实证检验或法律结论。相关站内选读及具体阅读范围见本书人机复合体、判断与主体性三个新增专题章来源说明。</w:t>
      </w:r>
    </w:p>
    <w:p>
      <w:r>
        <w:br w:type="page"/>
      </w:r>
    </w:p>
    <w:p>
      <w:pPr>
        <w:pStyle w:val="BookPart"/>
        <w:spacing w:before="2560"/>
        <w:jc w:val="center"/>
      </w:pPr>
      <w:bookmarkStart w:id="97" w:name="part19"/>
      <w:r>
        <w:t>第十九篇</w:t>
      </w:r>
      <w:bookmarkEnd w:id="97"/>
    </w:p>
    <w:p>
      <w:pPr>
        <w:pStyle w:val="BookPart"/>
        <w:jc w:val="center"/>
      </w:pPr>
      <w:r>
        <w:t>复合判断与主体性的保护</w:t>
      </w:r>
    </w:p>
    <w:p>
      <w:pPr>
        <w:pStyle w:val="Heading1"/>
      </w:pPr>
      <w:bookmarkStart w:id="98" w:name="ch78"/>
      <w:r>
        <w:t>第七十八章　人机复合体如何工作：从智能体分工到共同发生</w:t>
      </w:r>
      <w:bookmarkEnd w:id="98"/>
    </w:p>
    <w:p>
      <w:pPr>
        <w:pStyle w:val="Heading2"/>
      </w:pPr>
      <w:r>
        <w:t>一、六个窗口打开之后</w:t>
      </w:r>
    </w:p>
    <w:p>
      <w:pPr>
        <w:jc w:val="both"/>
      </w:pPr>
      <w:r>
        <w:t>设想这样一个写作现场。这是为解释方法而构造的情境，不是对某次真实出版工程的验收记录。一位作者准备写一本大型思想入门书。他有一部已经成形的旧稿，还有数百种分散在网站上的专著与论文。书要让新读者读懂，又要容纳体系的更新；既不能把旧书拼在一起，也不能只用最新的几个口号取代全部发展过程。他打开六个智能体窗口，分别安排理论、科学、教育、艺术、社会、人工智能六个方向。不到一天，六份文字陆续回来。每份都很完整，都有漂亮的标题，也都声称自己抓住了体系的核心。</w:t>
      </w:r>
    </w:p>
    <w:p>
      <w:pPr>
        <w:jc w:val="both"/>
      </w:pPr>
      <w:r>
        <w:t>问题恰恰在这里开始。第一份把E解释成环境，第二份把它解释成关系网络，第三份坚持它是特征纠缠；有的把六路径写成六步操作，有的把变化理解为时间中的改变，有的采用variation意义上的多样性。几份文章各自流畅，放在一起却不像同一本书。同一个案例在三个地方重复，同一个重要争议反而无人负责。负责科学的智能体默认价值由哲学部分解释，负责哲学的智能体又默认技术部分会交代AI是否能够创造。最后得到的不是一个完整体系，而是六个局部完成的自我报告。</w:t>
      </w:r>
    </w:p>
    <w:p>
      <w:pPr>
        <w:jc w:val="both"/>
      </w:pPr>
      <w:r>
        <w:t>这个例子把“并行”与“共同发生”的差别摆到桌面上。并行首先是时间安排：本来一个接一个做的工作，现在同时做。共同发生则涉及参与者和问题本身的改变：一个组的发现能否迫使其他组修改自己的理解，某个局部错误能否改变全书的规则，最后形成的结构是否具有单个分稿没有的解释能力。六个窗口可以节省时间，却不会仅仅因为窗口多，就自动产生后一种效果。</w:t>
      </w:r>
    </w:p>
    <w:p>
      <w:pPr>
        <w:jc w:val="both"/>
      </w:pPr>
      <w:r>
        <w:t>从SDE的角度，我们不能只问每个智能体写了多少字。要同时追问：最后显露的作品是什么，它经过怎样的差异序列形成，参与其中的特征如何纠缠并持续改变。这里的S不是一叠排版整齐的纸，而是能够被辨认、使用和检验的成书结构；D不只是任务清单，而是问题提出、证据进入、解释碰撞、修改与再检验的实际序列；E也不等于工作群或电脑网络，而是作者的概念、材料的限制、读者的困难、智能体的能力、出版要求等特征在这一具体工作中发生的相互牵制。它们不是三个独立仓库，工作进行时会一起改变。</w:t>
      </w:r>
    </w:p>
    <w:p>
      <w:pPr>
        <w:jc w:val="both"/>
      </w:pPr>
      <w:r>
        <w:t>例如，教育组在旧稿里发现“材”被写成入学前已经完成的能力，最新文章却把它理解为可以继续发生、甚至在人机复合中重新发生的能力。这不只是补进一个新定义。它会改变全书如何解释主体，改变教育案例的顺序，改变人工智能部分对人的能力的讨论。新的S回到工作过程里，重组D；它又使原来被放在边缘的婴幼儿发生学、工具史和个人经验进入E。所谓回写，在这里有具体可查的痕迹：哪些章节被改了，为什么改，改后解决了什么矛盾。</w:t>
      </w:r>
    </w:p>
    <w:p>
      <w:pPr>
        <w:jc w:val="both"/>
      </w:pPr>
      <w:r>
        <w:t>因此，一个大型人机项目的第一项工作，往往不是让更多机器开始写，而是让参与者能够看见同一个问题的不同后果。共同问题不是一句总目标就能建立的。全书五十万字是数量边界，不能代替知识目标；“高质量”是期望，不能代替读者将获得的能力。需要先提出更具体的问题：读完后，一个此前没有学过SDE的人，是否能解释一个案例中的显露、差异序列与特征纠缠，是否能发现自己的分析把E偷换成背景，是否知道哪些命题仍待论证。这样的目标，才开始改变各组写作时做出的选择。</w:t>
      </w:r>
    </w:p>
    <w:p>
      <w:pPr>
        <w:pStyle w:val="Heading2"/>
      </w:pPr>
      <w:r>
        <w:t>二、工具进入行动之后，谁发生了改变</w:t>
      </w:r>
    </w:p>
    <w:p>
      <w:pPr>
        <w:jc w:val="both"/>
      </w:pPr>
      <w:r>
        <w:t>人和工具一起完成事情，并不新鲜。纸笔帮助计算，地图帮助旅行，显微镜改变观察，乐器参与演奏。我们平时把这些都叫作“人使用工具”，这个说法对于指出谁拿着工具、谁承担任务，通常足够。但它也可能遮住一件事：工具改变的不仅是动作的速度，还可能是行动者能够辨认的问题、能够维持的过程以及能够形成的能力。</w:t>
      </w:r>
    </w:p>
    <w:p>
      <w:pPr>
        <w:jc w:val="both"/>
      </w:pPr>
      <w:r>
        <w:t>想象一个人只靠记忆比较十篇文章。他需要不断记住已经读过的内容，许多细微差异来不及稳定下来，就被后面的文字覆盖。现在他可以把段落并排放在屏幕上，标出关键词，保存每次修改。外部记录改变了他实际可进行的比较。后来又加入检索工具，他不必凭印象判断某个说法是否早已出现，可以直接回到来源。再加入能提出竞争解释的模型，他获得了更多候选，但也面对新的问题：候选是否准确，差异是否只是措辞，判断是否被流畅性诱导。能力随装置增加而改变，困难也随之改变。</w:t>
      </w:r>
    </w:p>
    <w:p>
      <w:pPr>
        <w:jc w:val="both"/>
      </w:pPr>
      <w:r>
        <w:t>SDE的人机复合体论要求把这一整体变化作为研究对象。它并不要求我们相信电脑拥有和人一样的体验，也不要求把所有责任平均分给机器。它提出的首先是一个分析尺度：当一种能力只有在人、符号、操作规则、工具和反馈彼此配合时才能稳定出现，解释这种能力就不能只盯着人的头脑，也不能只报出模型的参数。究竟哪些联系具有构成作用，需要根据具体任务检验，不能由“复合体”三个字包办。</w:t>
      </w:r>
    </w:p>
    <w:p>
      <w:pPr>
        <w:jc w:val="both"/>
      </w:pPr>
      <w:r>
        <w:t>可以做一个简单的思想检验。撤去文本检索，只保留生成模型，全书仍然可能写得流畅，但引用和版本辨认会明显困难。撤去分歧记录，保留检索，各组能够找到文章，却可能反复争论同一个已经解决的问题。撤去作者的修订意见，保留所有机器，系统可能构成一部内部整齐的书，却未必是作者正在发展的思想。撤去读者试读，作者和智能体也可能把彼此熟悉误当成人人能懂。每次撤去一种联系，都应当问实际能力发生了什么变化。这样的减法检验，比宣告“整体大于部分之和”更有内容。</w:t>
      </w:r>
    </w:p>
    <w:p>
      <w:pPr>
        <w:jc w:val="both"/>
      </w:pPr>
      <w:r>
        <w:t>不过，减法检验仍不足以证明每一个被保留的部分都不可替代。某个作者的判断可以由另一位熟悉体系的编辑部分承担，某个工具可以更换，某段反馈也可以来自另一组读者。复合体不必被理解为一套永远不能拆换的固定配方。它更像一个有条件的组织：关键功能要有人或装置承担，而承担方式可以重组。若把某种当前组合说成唯一可能的组合，发生论反而会被写成配件目录。</w:t>
      </w:r>
    </w:p>
    <w:p>
      <w:pPr>
        <w:jc w:val="both"/>
      </w:pPr>
      <w:r>
        <w:t>这种理解也使我们重新看待“主体”。在日常和制度语言中，作者、编辑和读者仍然是可识别的人，他们的权利与责任不会因为使用工具而消失。在发生学分析中，我们还可以问，能够完成这项工作的行动单位如何形成。两个层次并不矛盾。说写作能力由复合体实现，是在解释能力如何出现；说作者对署名内容负有相应责任，是在规定谁可以承诺、谁必须回应。不能借前一个判断把后一个问题稀释成“大家都有一点，所以无人负责”。</w:t>
      </w:r>
    </w:p>
    <w:p>
      <w:pPr>
        <w:jc w:val="both"/>
      </w:pPr>
      <w:r>
        <w:t>同样，承认工具具有构成作用，也不等于每一次使用工具都产生一个宏大的新主体。打开计算器算一次账，可能只是沿用成熟的能力；长期与工具共同发展新的表示方法和判断规则，才可能出现更深的重组。复合程度可以不同，回写程度可以不同，稳定时间也可以不同。入门者最需要学会的，不是到处宣布主体诞生，而是指认原来的行动单位在哪些方面已经不够解释当前能力，以及新的解释多说清了什么。</w:t>
      </w:r>
    </w:p>
    <w:p>
      <w:pPr>
        <w:pStyle w:val="Heading2"/>
      </w:pPr>
      <w:r>
        <w:t>三、从语言材料到可以工作的模型</w:t>
      </w:r>
    </w:p>
    <w:p>
      <w:pPr>
        <w:jc w:val="both"/>
      </w:pPr>
      <w:r>
        <w:t>《SDE智能体导论》把语言模型放在人机复合发生的结构中考察，其特别关心的不是模型能否产出一段像答案的话，而是它如何与问题方向、工具和现实反馈一起工作。书中把模型理解为丰富的语言材料场，强调材料与能够运行的世界理解之间存在距离。本章沿用这一问题意识，同时把关于具体模型能力的强断言保持在可检验范围内。不同系统、不同任务以及不同工具配置，不能只凭一个统一标签裁定。</w:t>
      </w:r>
    </w:p>
    <w:p>
      <w:pPr>
        <w:jc w:val="both"/>
      </w:pPr>
      <w:r>
        <w:t>回到写书情境。作者要求解释“判断力”，模型很快给出定义、分类和培养方法。它可能谈到批判性思维、信息筛选、情绪控制，内容未必错误。但是，这份回答是否触及本书的问题，要看它有没有处理“判断本来就是人和工具共同实现的能力”这一特殊命题。若它仍把人的判断装在一个孤立主体里，再在旁边加上AI辅助，语言虽然全面，结构却没有进入任务。</w:t>
      </w:r>
    </w:p>
    <w:p>
      <w:pPr>
        <w:jc w:val="both"/>
      </w:pPr>
      <w:r>
        <w:t>因此，工作开始时需要一个临时的问题模型。它至少说明本次要解释什么、哪些概念已经规定、哪些地方还存争议、什么材料可以进入、什么结果可以使我们修改原理解。临时二字很重要。这里不要求先造出一幅完备世界图景，才允许动笔；恰恰是因为问题没有完全弄清，才把当前理解显露出来，使之能够被后面的材料改写。模型若只能积累支持而不能变形，就只是一道筛选器。</w:t>
      </w:r>
    </w:p>
    <w:p>
      <w:pPr>
        <w:jc w:val="both"/>
      </w:pPr>
      <w:r>
        <w:t>在本章的构造情境里，初始问题模型可以这样表达：普通人使用AI判断文章是否可靠，常在两个极端之间摆动，一端是逐句亲自验证，另一端是因为过去多次好用就全部交付。我们要解释第三种可能，即依据风险、成熟度和异常信号，灵活调整判断层级。所需材料包括工具的使用史、具体错误、用户改变审查方式的过程，以及把“判断”全部归给人的竞争解释。预期产物不是一张永远适用的比例表，而是一套可以帮助读者定位当前判断责任的分析。</w:t>
      </w:r>
    </w:p>
    <w:p>
      <w:pPr>
        <w:jc w:val="both"/>
      </w:pPr>
      <w:r>
        <w:t>有了这幅暂时图景，检索就不再是漫无边际地搜“判断力”。一个智能体可以寻找作者对封装的说明，一个核对旧稿是否保留了不同版本，一个专门构造会使分层方案失败的情境。来源也获得不同位置：作者原文用于确认概念，外部资料用于检验外部事实，构造案例用于显示逻辑后果。三者不能互相冒充。一个对作者思想解释得很忠实的段落，并不会因此自动成为关于世界的经验验证。</w:t>
      </w:r>
    </w:p>
    <w:p>
      <w:pPr>
        <w:jc w:val="both"/>
      </w:pPr>
      <w:r>
        <w:t>模型在这一过程里可能提供重要帮助。它可以提示被忽略的变量，把长段文字转换为可检查的命题，也可以把一个初步设想推到意想不到的后果。这些操作是否称为创造，在不同理论里存在争议。本书不必先解决所有关于机器创造性的终极问题，才能判断眼前工作有没有新增理解。更有效的办法是记录变化：此前哪些区别没有出现，现在出现了；这些区别靠什么形成；它们能否解决原来的困难。这样既不会因为生成出新词就夸大创造，也不会因为机器参与就预先取消产物的价值。</w:t>
      </w:r>
    </w:p>
    <w:p>
      <w:pPr>
        <w:jc w:val="both"/>
      </w:pPr>
      <w:r>
        <w:t>S、D、E在这里是一组相互询问的方向，而不是三个技术模块的名字。不能简单把人叫E、模型叫D、文件叫S。人有其显露和差异序列，模型运行也有其条件与结构，文件进入阅读之后又会参与新的过程。采用SDE分析，是为了避免把复杂互动固定成一张角色对应表。三方程的关系记号提醒我们互相依赖，至于具体依赖能否测量、能否写成可计算函数，需要进一步定义，而不是在字母旁边添一个等号就完成了。</w:t>
      </w:r>
    </w:p>
    <w:p>
      <w:pPr>
        <w:pStyle w:val="Heading2"/>
      </w:pPr>
      <w:r>
        <w:t>四、任务怎样拆，整体才不会丢</w:t>
      </w:r>
    </w:p>
    <w:p>
      <w:pPr>
        <w:jc w:val="both"/>
      </w:pPr>
      <w:r>
        <w:t>一个人机项目若完全不拆分，会被材料规模压住；若拆得过细，又容易失去整体。选择怎样拆，不是纯粹管理事务，因为划分方式本身已经包含了对知识结构的理解。按学科拆，便于利用现有专长，却可能把跨域命题分散；按概念拆，能统一术语，却可能让读者只看到抽象定义；按实际问题拆，叙事容易进入，却可能把同一理论反复讲很多遍。</w:t>
      </w:r>
    </w:p>
    <w:p>
      <w:pPr>
        <w:jc w:val="both"/>
      </w:pPr>
      <w:r>
        <w:t>本章的写作工程可以采用两种划分互相校正。一种是纵向主线：从发生问题、核心概念、方法到应用及边界。它保证读者先得到必要的理解，再进入复杂问题。另一种是横向检查：每一条重要概念在各章中怎样使用，哪些地方重复，哪些地方变义。前者主要负责阅读顺序，后者主要负责概念一致。两种工作可以由不同智能体承担，但必须在同一份可追踪的稿件上汇合。</w:t>
      </w:r>
    </w:p>
    <w:p>
      <w:pPr>
        <w:jc w:val="both"/>
      </w:pPr>
      <w:r>
        <w:t>还有一种常被忽略的分工，是决定各组交换什么。只交换最后结论，下一组就看不见结论成立的条件；交换全部工作记录，又会使接收者无法辨认重点。比较合适的交接至少包含当前判断、关键依据、最强疑问和需要对方承担的下一步。它不必很长，却必须把开放处显露出来。例如，某组交来“主体性在互动中形成”的段落，还应说明这里讨论的是能力的发生、第一人称体验，还是制度上的主体资格。三种意思需要不同的证据。交接把区别保留下来，后续作者才能接着思考；若只留下抽象结论，彼此误解就会在流畅接写中被放大。</w:t>
      </w:r>
    </w:p>
    <w:p>
      <w:pPr>
        <w:jc w:val="both"/>
      </w:pPr>
      <w:r>
        <w:t>任务单也要写出交付之间的关系。给某组一句“写人工智能”，它可能自行决定篇幅、术语与论证范围。更有效的任务是说明：本章需要回答哪一个问题，已经由前文解释过什么，本章应当新增什么，以及下一章将接走哪个未解问题。例如，本章解释复合体如何组织工作，下一章解释判断如何分层，再下一章解释人在这种复合中如何保有个体性。三章彼此相邻，却不应该每章都重新写一遍AI发展史。</w:t>
      </w:r>
    </w:p>
    <w:p>
      <w:pPr>
        <w:jc w:val="both"/>
      </w:pPr>
      <w:r>
        <w:t>然而，过度精细的任务单也有危险。如果总编提前规定每一节要证明什么，智能体只能寻找填入空格的材料，新的发现就很难改变结构。任务单应当同时保留一个反向入口：执行者可以指出题目设错了、概念在来源中发生冲突、预定结论得不到支持。这个入口必须能真正改变安排。如果所有异议最后都被要求“按原提纲完成”，所谓开放只是礼貌措辞。</w:t>
      </w:r>
    </w:p>
    <w:p>
      <w:pPr>
        <w:jc w:val="both"/>
      </w:pPr>
      <w:r>
        <w:t>假设隐私组发现，旧提纲把隐私写成数据不泄露，最新作者主张却把它理解为个体性保护的发生。它应当有权提出：本章需要先讨论一个人如何拥有试错、暂缓共享、保留未完成思想的空间，数据控制只是其中一类实现。总编此时要判断这是否确有来源，是否与全书框架相容，是否需要作者审定。通过后，判断章也要调整，因为把用户要求公开所有内部过程当作可靠性的充分条件，可能与个体性的生成空间发生冲突。</w:t>
      </w:r>
    </w:p>
    <w:p>
      <w:pPr>
        <w:jc w:val="both"/>
      </w:pPr>
      <w:r>
        <w:t>这就是整体通过局部反馈改变自身的过程。局部任务不是被动拼图块，整体也不是提前完成的图画。两者在过程中形成。不过，并非每一次反馈都值得改全书。某组提出的变化可能只是偏好，可能没有解决任何问题，可能使结构更乱。因此，还需要保存修改理由：它修复了哪一处矛盾，引入了什么代价，为什么优于保留旧结构。没有理由记录，反复调整就会退化为最后说话者获胜。</w:t>
      </w:r>
    </w:p>
    <w:p>
      <w:pPr>
        <w:jc w:val="both"/>
      </w:pPr>
      <w:r>
        <w:t>对于入门书，读者的认知负担是重要限制。同一个术语在专业论文中可以快速调用，在入门文本里却需要逐步建立。并行组如果只对自己的专业读者负责，最后成书会忽难忽易。总编的工作因此不是把段落音色磨成一样，而是保证概念引入有台阶，例子承担了真正的解释任务，读者不会被要求用尚未理解的概念去理解另一个新概念。统一的是必要关系，而不是每一章都使用相同句式。</w:t>
      </w:r>
    </w:p>
    <w:p>
      <w:pPr>
        <w:pStyle w:val="Heading2"/>
      </w:pPr>
      <w:r>
        <w:t>五、让不同意见真的碰到同一个问题</w:t>
      </w:r>
    </w:p>
    <w:p>
      <w:pPr>
        <w:jc w:val="both"/>
      </w:pPr>
      <w:r>
        <w:t>并行组之间的差异，可能来自知识背景，也可能来自任务安排，还可能只来自随机措辞。只有把这些差异拉回同一个可判断的问题，碰撞才具有认识价值。三份答案分别赞成SDE，并不构成三份独立证据；三份答案互相反对，也不自动构成深刻碰撞。我们要看它们究竟在哪一个前提、推理步骤或观察结果上分开。</w:t>
      </w:r>
    </w:p>
    <w:p>
      <w:pPr>
        <w:jc w:val="both"/>
      </w:pPr>
      <w:r>
        <w:t>例如，对于“人机复合体让人变强”这一命题，第一组举出产出速度增加，第二组指出用户离开模型就无法解释自己的文章，第三组强调人与工具本来就不能完全分离。三种说法看似矛盾，实际可能在谈不同对象：第一组衡量复合体的产能，第二组衡量自然人在特定无工具条件下的能力，第三组反对把无工具表现当作唯一标准。若不先区分被测对象，争论会在“强”这个词上空转。</w:t>
      </w:r>
    </w:p>
    <w:p>
      <w:pPr>
        <w:jc w:val="both"/>
      </w:pPr>
      <w:r>
        <w:t>把问题进一步限定之后，差异才会变得有力。我们可以问：在允许使用相同工具的情况下，经过一段共同工作的人，是否更会提出问题、发现异常、选择来源和组织反馈；在暂时撤去某个常用工具时，他是否有替代路径；当工具意见与自身经验冲突时，他是否能说明取舍。这里不预定答案，也不假装这些指标已经完成实证，它们只是使“变强”开始拥有可比较的含义。</w:t>
      </w:r>
    </w:p>
    <w:p>
      <w:pPr>
        <w:jc w:val="both"/>
      </w:pPr>
      <w:r>
        <w:t>竞争解释也应当获得最佳版本。一种解释说，成果提升只是因为模型替人做了更多工作，并没有使人的能力改变。另一种解释说，学习来自阅读了大量材料，与SDE组织方式无关。第三种解释说，任何认真管理的团队都可能得到同样结果，因此成果不能专门归功于SDE。若本书只反驳“人脑必须孤立完成一切”这样的弱对手，就无法回答这些真正有力的问题。</w:t>
      </w:r>
    </w:p>
    <w:p>
      <w:pPr>
        <w:jc w:val="both"/>
      </w:pPr>
      <w:r>
        <w:t>要区分上述解释，可以设计比较，但设计本身并不等于结果。不同团队可使用相同材料与相近工具，分别采取常规分工和明确记录S、D、E回写的流程，再比较哪些问题被发现、哪些修改保留、付出了多少成本。比较也会受到经验、动机和评价标准的影响，不能只用一次成功案例宣布普遍优势。入门书提出这条路径，是把论证交给未来的实践，而不是为框架预支证明。</w:t>
      </w:r>
    </w:p>
    <w:p>
      <w:pPr>
        <w:jc w:val="both"/>
      </w:pPr>
      <w:r>
        <w:t>在日常工作里，没有条件进行完整研究，也仍可以做有价值的小比较。将某个关键段落先按原流程处理，再暂时撤去一个新增环节，看具体风险是否重新出现。比如撤去“来源阶段”标记之后，读者是否把早期SIO与后期SDE的关系读成矛盾；恢复标记后，是否能理解理论的变化。这种局部检验不能证明整个体系，却能说明一个具体设计是否有用。每解决一个小问题，复合体就获得一小块可靠的工作知识。</w:t>
      </w:r>
    </w:p>
    <w:p>
      <w:pPr>
        <w:jc w:val="both"/>
      </w:pPr>
      <w:r>
        <w:t>还应警惕一种反向僵化：为了制造碰撞，故意安排一个永远反对的角色。它会抓住措辞的小缺点，却不愿承认真正充分的论证，使项目陷入无止境的辩论。好的反对者应当有明确任务和停止条件：指出最强反例，说明它击中哪里，若修改已经回应就承认。批判的强度不由否定次数衡量，而由它能否迫使主张变得更清楚、更准确，以及在必要时被放弃来衡量。</w:t>
      </w:r>
    </w:p>
    <w:p>
      <w:pPr>
        <w:pStyle w:val="Heading2"/>
      </w:pPr>
      <w:r>
        <w:t>六、反馈如何从世界进入文本</w:t>
      </w:r>
    </w:p>
    <w:p>
      <w:pPr>
        <w:jc w:val="both"/>
      </w:pPr>
      <w:r>
        <w:t>如果一个系统只在生成文本与评议文本之间循环，它可能越来越熟练，却仍然没有接触到最初要解释的困难。书稿里的反馈首先来自原始材料：一段引用是否真的存在，一个术语在作者原文中怎样使用，一次修订究竟改变了什么。随后来自读者：他在哪个地方误解，哪个例子使他产生了错误迁移。还可能来自实际应用：用这套方法分析一个新问题时，是否找到了原来忽略的限制，是否也制造了新的盲点。</w:t>
      </w:r>
    </w:p>
    <w:p>
      <w:pPr>
        <w:jc w:val="both"/>
      </w:pPr>
      <w:r>
        <w:t>这些反馈并不等价。模型说“这一段很清楚”，最多表示在该系统的评估方式下显得清楚；真实读者能复述其中关系，则提供了另一种信息；读者在新案例中正确使用概念，又提供了更强但范围仍有限的信息。每一类反馈都有自己的对象和边界。把它们混成一个总体好评，就看不见需要继续工作的地方。</w:t>
      </w:r>
    </w:p>
    <w:p>
      <w:pPr>
        <w:jc w:val="both"/>
      </w:pPr>
      <w:r>
        <w:t>构造情境中，试读者读完E的解释后说：“所以E就是大环境，对吗？”这是一个很有价值的失败。总编可能马上增加一句“E不是环境”，但单加否定往往不够。需要追查误解从哪里发生：是不是全部例子都在列外部条件，完全没有显示特征之间的相互改变；是不是每次讲D都称过程，每次讲S都称结果，使三者看起来像“条件—过程—结果”的线性链；是不是为了通俗，悄悄删掉了互生关系。反馈于是把问题从读者“不懂”转向文本的生成机制。</w:t>
      </w:r>
    </w:p>
    <w:p>
      <w:pPr>
        <w:jc w:val="both"/>
      </w:pPr>
      <w:r>
        <w:t>修改也要落在机制上。可以重写一个场景：同一段教学内容，在不同的提问方式、评价压力和学生经验中显露为不同的学习对象；而学生提出的问题又改变教师的解释和后续安排。此时，不只是外部环境影响一个不变对象，正在比较的特征本身也在互动中形成。让读者重新解释这个例子，才能看修改是否触及误解。如果仍然只记住“周围条件”，就继续调整，而不是因为已经改了三遍便宣告成功。</w:t>
      </w:r>
    </w:p>
    <w:p>
      <w:pPr>
        <w:jc w:val="both"/>
      </w:pPr>
      <w:r>
        <w:t>现实反馈常有时间成本。模型可以很快重写，读者理解却不能按同样速度压缩。一种新练习是否真的帮助迁移，可能需要等下一次应用；一种组织方式是否减少重复劳动，可能要经过多个项目。把生成速度当成反馈速度，是人机项目常见的错误。此时应当保留两本账：已经完成的文本工作，与尚待检验的效果。前一本可以很快结算，后一本必须等待相应事件发生。</w:t>
      </w:r>
    </w:p>
    <w:p>
      <w:pPr>
        <w:jc w:val="both"/>
      </w:pPr>
      <w:r>
        <w:t>还要区分“被反馈改变”与“迎合所有反馈”。某个读者要求删去全部抽象概念，另一个要求增加形式化，两者不可能同时无条件满足。反馈提供的是信息，不直接充当命令。总编要根据本书的读者定位和知识目标判断，哪些反馈揭示了普遍障碍，哪些是个体偏好，哪些提示需要提供不同阅读路径。判断可以出错，因此要留下理由和修改后的结果，而不是把每个异议都归为“不适合本书的读者”。</w:t>
      </w:r>
    </w:p>
    <w:p>
      <w:pPr>
        <w:jc w:val="both"/>
      </w:pPr>
      <w:r>
        <w:t>一旦反馈获得这样的地位，智能体就不只是输出机器。它可以帮助整理误解类型，比较修订前后，追踪某项改动对其他章节的影响。但反馈的真实性不能由整理工作创造出来。没有发生的试读、没有做过的测试、没有读到的文献，都必须保持缺席。用一段像实验报告的文字填补空白，是把可能发生的未来偷换成已经发生的过去，恰好破坏了复合体赖以学习的基础。</w:t>
      </w:r>
    </w:p>
    <w:p>
      <w:pPr>
        <w:pStyle w:val="Heading2"/>
      </w:pPr>
      <w:r>
        <w:t>七、记忆怎样变成能力，而不只是堆积</w:t>
      </w:r>
    </w:p>
    <w:p>
      <w:pPr>
        <w:jc w:val="both"/>
      </w:pPr>
      <w:r>
        <w:t>一个长期人机项目必须保留记忆，否则每次都从零开始。但保存更多文件不等于积累了更多能力。文件可能重复、冲突、失去版本，重要的失败也可能淹没在成功叙事中。真正可用的记忆，要能在适当的时候改变下一次行动。它至少要保留事件发生的条件、当时采取的路径、得到的结果，以及为什么后来修改了判断。</w:t>
      </w:r>
    </w:p>
    <w:p>
      <w:pPr>
        <w:jc w:val="both"/>
      </w:pPr>
      <w:r>
        <w:t>假设某次写作中，“变化”一词被误读为时间变化。项目若只在最终稿中改正，下一个智能体可能还会根据旧书重新犯错。若记录“本项目采用variation意义的变化，重点为多样性；引用旧稿不同用法时标明阶段”，错误就转化为可调用的工作约束。但这条约束也不能永久遮住原文。如果研究的题目恰好是概念发展史，旧用法仍然是重要材料。记忆因此需要区分当前写作口径和历史材料，不能把修订后的规则倒写成作者从来如此。</w:t>
      </w:r>
    </w:p>
    <w:p>
      <w:pPr>
        <w:jc w:val="both"/>
      </w:pPr>
      <w:r>
        <w:t>失败记忆尤其重要。一份没有采用的论证，可能包含对未来有用的边界。例如，“所有知识都依赖工具”可以作为广义论断，但如果工具定义扩大到语言、身体习惯和一切中介，就很难找到反例；它的解释力也可能因而变得含糊。项目应当记录这个问题，而不是把被删的绝对句换成更隐晦的绝对句。将来再讨论复合体的范围时，这条记录会提示需要重新定义，而不会让团队重复同一场争论。</w:t>
      </w:r>
    </w:p>
    <w:p>
      <w:pPr>
        <w:jc w:val="both"/>
      </w:pPr>
      <w:r>
        <w:t>保存过程也不意味着公开一切。草稿中的私人体验、尚未确认的猜想、对他人的评价，可能并不适合全部进入共同工作区。共享记忆的设计必须考虑谁需要知道什么，以及用途改变时是否应重新判断。某个读者愿意提供一次困惑，并不自动表示他愿意让这段困惑永久成为训练材料、营销案例或其他项目的素材。关于个体边界的讨论，将在后文展开；此处只需看到，记忆越强，治理记忆的能力越重要。</w:t>
      </w:r>
    </w:p>
    <w:p>
      <w:pPr>
        <w:jc w:val="both"/>
      </w:pPr>
      <w:r>
        <w:t>能力的形成还需要让记录重新进入行动。团队每次开始新章时，可以先检视与该章有关的争议和失误，而不是阅读全部历史；每次结束时，把新发现写回相关记录，而不是新增一份无人打开的总结。这样的循环会使记忆越来越具有区分度：哪些问题已经有暂时答案，哪些仍然开放，哪些答案只适用于特定任务。记忆的价值不在永久保存全部细节，而在需要细节时找得到、该改变时改得动。</w:t>
      </w:r>
    </w:p>
    <w:p>
      <w:pPr>
        <w:jc w:val="both"/>
      </w:pPr>
      <w:r>
        <w:t>从SDE看，这种回写涉及不止一维。文件内容的改变是一种显露，后续检索和审校次序的改变属于差异序列的重组，参与者对某类风险更敏感则牵动特征纠缠。一个人可能在反复与工具工作之后，学会先问“这句话的来源是什么”，这种能力并不只存于某份文档，也不完全位于某个独立头脑。它由可用记录、提问习惯、工具反馈和责任要求共同维持。若这些联系被切断，能力可能衰退。</w:t>
      </w:r>
    </w:p>
    <w:p>
      <w:pPr>
        <w:jc w:val="both"/>
      </w:pPr>
      <w:r>
        <w:t>但我们也不应把每一次习惯形成都誉为升维。一个人可能只是越来越熟悉固定模板，遇到新问题反而更机械。能力是否增加，需要看他能否更好地区分条件、发现边界和改变方法。记忆如果只训练顺从旧规则，就是把工作冻结；记忆若使过去的经验可以接受新问题检验，才为下一次发生提供条件。一个成熟的复合体应当既能继承，也能让继承的东西再次成为问题。</w:t>
      </w:r>
    </w:p>
    <w:p>
      <w:pPr>
        <w:pStyle w:val="Heading2"/>
      </w:pPr>
      <w:r>
        <w:t>八、速度、依赖与人的成长</w:t>
      </w:r>
    </w:p>
    <w:p>
      <w:pPr>
        <w:jc w:val="both"/>
      </w:pPr>
      <w:r>
        <w:t>人机复合体最容易展示的优势是速度，最难说明的则是人在其中怎样成长。一个作者以前一天写三千字，现在能组织数万字，这当然改变了工作规模。但文字数量无法告诉我们作者是否更能解释自己的观点，是否更容易发现错误，是否更愿意承担修改。高产可能伴随学习，也可能伴随理解越来越薄。两种情形在文件夹里看起来很相似。</w:t>
      </w:r>
    </w:p>
    <w:p>
      <w:pPr>
        <w:jc w:val="both"/>
      </w:pPr>
      <w:r>
        <w:t>判断成长时，不能把“离开工具能否做到”设为唯一标准。一个善于使用地图的人，不必记住每条道路；一个数学家也不必徒手完成所有计算。工具依赖本身不是失败。更有意义的区分是：依赖是否经过理解和安排，遇到异常能否调整，能否更换实现方式，以及工具是否把人锁定在无法判断的路径里。合理依赖可以释放能力，失去出口的依赖则会缩小行动空间。</w:t>
      </w:r>
    </w:p>
    <w:p>
      <w:pPr>
        <w:jc w:val="both"/>
      </w:pPr>
      <w:r>
        <w:t>在写作情境中，可以观察作者的几种变化。他能否越来越准确地给出章节问题，而不是只要求“再深一点”；能否区分概念解释、经验事实与规范主张，而不是只凭文字气势评判；能否指出某段话为什么与自己的思想不符，而不是全部交给模型揣测；能否在一个有力反例出现后，修改自己的主张。这些变化不要求他替机器完成全部检索，却显示他更能组织复合体的工作。</w:t>
      </w:r>
    </w:p>
    <w:p>
      <w:pPr>
        <w:jc w:val="both"/>
      </w:pPr>
      <w:r>
        <w:t>系统也可能朝相反方向塑造人。如果它总是赞美作者的每个念头，作者就越来越少遇到反对；如果它把不确定性润色成确定语气，作者会逐渐误以为材料已经核实；如果它每次都替作者完成关键取舍，却只留下一个确认按钮，作者可能保留名义上的决定权，却失去形成决定的过程。所谓“人在方向中心”，因此不能只写在原则里，必须在实际界面、时间安排和反馈方式中获得位置。</w:t>
      </w:r>
    </w:p>
    <w:p>
      <w:pPr>
        <w:jc w:val="both"/>
      </w:pPr>
      <w:r>
        <w:t>这个位置不等于人必须不断操作。成熟的封装可以让人只处理较高层级的判断，下一章会详细讨论。关键是当异常出现时，能不能重新打开被封装的部分；当任务目标改变时，能不能重新分配判断；当人的偏好本身不合理时，系统有没有呈现反对材料的通道。若中心只意味着系统永远服从，那只是把人的既有盲点扩大了。方向也需要在与材料、后果和他人的互动中修订。</w:t>
      </w:r>
    </w:p>
    <w:p>
      <w:pPr>
        <w:jc w:val="both"/>
      </w:pPr>
      <w:r>
        <w:t>还有一个不应回避的反例：某些高度自动化的任务确实可以长期运行，人几乎不参与日常过程。它们并不会因此自动失去价值。这提醒我们，人机复合论不该把每一步都要求人现场出现，也不该以哲学定义否定自动化的成功。要讨论的是任务所依赖的目标、训练、维护、边界与后果如何被组织，以及当前系统有哪些具体能力。不同时间尺度上的参与可以不同，不能把即时操作和整体构成混为一谈。</w:t>
      </w:r>
    </w:p>
    <w:p>
      <w:pPr>
        <w:jc w:val="both"/>
      </w:pPr>
      <w:r>
        <w:t>把成长作为目标，最终会改变项目评价。交付一部好书是一个结果，使作者与读者更能继续提出问题，是另一个结果；二者有关，却不必同步。为了赶工，团队可能得到前者而牺牲后者。为了过度教学，又可能迟迟不形成可用文本。SDE视角不会自动替我们消除这一张力，但它要求张力被看见：我们究竟在维护怎样的发生，谁获得了什么能力，谁承担了被省略的工作。看见之后，才有可能做出诚实的取舍。</w:t>
      </w:r>
    </w:p>
    <w:p>
      <w:pPr>
        <w:pStyle w:val="Heading2"/>
      </w:pPr>
      <w:r>
        <w:t>九、复合体失败时，不能只责怪一个环节</w:t>
      </w:r>
    </w:p>
    <w:p>
      <w:pPr>
        <w:jc w:val="both"/>
      </w:pPr>
      <w:r>
        <w:t>一个项目失败之后，最方便的解释是找到一个有名字的责任者：模型幻觉，用户提示不清，总编没检查，材料太旧。某些具体责任确实需要追究，但认识上的解释还应当再走一步：为什么这个错误能够一路进入结果，为什么已有环节没有使它显露，什么安排使下一次仍可能重复。人机复合体的研究不取消个人责任，而是把责任置于能够改进的机制之中。</w:t>
      </w:r>
    </w:p>
    <w:p>
      <w:pPr>
        <w:jc w:val="both"/>
      </w:pPr>
      <w:r>
        <w:t>设想一本书错引了一段从未存在的原文。生成端编造是第一处错误，但若任务单只要求引文数量，审校只检查格式，总编只检查语气，整个过程就在奖励看起来完整的来源。若最后仅告诫模型“以后不要幻觉”，其他条件全部不变，复合体并没有学习。真正的改变可能包括：关键引文必须能回到原始页面，没有原文时改为明确标注的概述，未核实来源不得因版式需要补齐。每项改变都要对准错误曾经通过的通道。</w:t>
      </w:r>
    </w:p>
    <w:p>
      <w:pPr>
        <w:jc w:val="both"/>
      </w:pPr>
      <w:r>
        <w:t>再设想另一种失败：所有引用都真实，但书只是在重复既有文章，没有形成入门路径。这时加大查证力度未必有用，因为缺失的不是事实锚点，而是结构工作。团队需要重新考虑读者从哪里进入、概念之间怎样衔接、哪些案例能够让相邻章节共同解释。两种失败都可能表现为“质量不高”，机制却很不一样。SDE分析的价值，在于要求我们把笼统评价拆回实际发生，而不是对所有问题使用同一张检查表。</w:t>
      </w:r>
    </w:p>
    <w:p>
      <w:pPr>
        <w:jc w:val="both"/>
      </w:pPr>
      <w:r>
        <w:t>还有一种更隐蔽的失败：每项局部指标都达标，整体却让人疲惫。每章都有案例、反例、定义、总结，结果全书像重复播放同一套课堂程序。此时不是缺少某个元素，而是元素的组织失去节奏。不同章节需要承担不同任务，有的建立概念，有的深化争议，有的提供操作，有的让读者停下来重看生活。统一规范应当保证准确与连贯，不应当把所有章节压成同一种形状。标准一旦取代了判断，也会制造它原本想防止的失败。</w:t>
      </w:r>
    </w:p>
    <w:p>
      <w:pPr>
        <w:jc w:val="both"/>
      </w:pPr>
      <w:r>
        <w:t>失败还可能发生在边界之外。书稿本身清楚，但读者把其中的哲学假说当作医疗、法律或金融的直接依据，这说明入门文本需要更准确地标记论断层级和用途。不是每个章节都加一段笼统警告，而是在相关论证处说明：这是对概念的重构，还是已经获得相应证据的领域结论；这是构造案例，还是实际案例；这是作者的规范主张，还是现行制度事实。界限应当进入解释本身，成为理解的一部分。</w:t>
      </w:r>
    </w:p>
    <w:p>
      <w:pPr>
        <w:jc w:val="both"/>
      </w:pPr>
      <w:r>
        <w:t>最后，复合体的边界不是随意扩张的。如果每次失败都说还有某个更大环境没有纳入，理论就永远不会承担风险。本章建议采用问题相对的边界：纳入那些能够说明当前能力及失误、并可能改变行动的关键联系，同时说明尚未覆盖的因素。边界可以修订，但修订要有理由。不能把一切成功都归于整体，把一切失败都推到整体之外。一个解释框架值得使用，也因为它能够承认自己解释得不够。</w:t>
      </w:r>
    </w:p>
    <w:p>
      <w:pPr>
        <w:pStyle w:val="Heading2"/>
      </w:pPr>
      <w:r>
        <w:t>十、从一次完成走向下一次能够开始</w:t>
      </w:r>
    </w:p>
    <w:p>
      <w:pPr>
        <w:jc w:val="both"/>
      </w:pPr>
      <w:r>
        <w:t>让我们回到最初的六个窗口。经过若干轮工作，六份分稿不再只是并列文档。一个统一术语表记录当前口径与历史变化；一份争议表保存未解决的问题；章节之间有清楚的承接；关键来源可以回到原文；读者反馈进入了修订；未做的检验仍然标成未做。与此同时，作者更清楚自己哪些主张需要展开，编辑更知道哪些环节容易产生误读，智能体的任务规则也因失败而改变。此时，我们才有理由说共同工作形成了超出初始分工的能力。</w:t>
      </w:r>
    </w:p>
    <w:p>
      <w:pPr>
        <w:jc w:val="both"/>
      </w:pPr>
      <w:r>
        <w:t>这种能力不是神秘的整体灵魂。它体现在具体行动中：新的章节可以更快识别旧问题，新的异议可以找到承担者，新的来源可以改变已经稳定的解释，而不是只被塞进附录。它也不是一劳永逸的资产。人员变化、工具变化、来源更新、任务扩大，都可能使原来的安排失效。成熟不等于永远不需要重组，而是知道何时可以沿用，何时必须打开封装、重新形成工作关系。</w:t>
      </w:r>
    </w:p>
    <w:p>
      <w:pPr>
        <w:jc w:val="both"/>
      </w:pPr>
      <w:r>
        <w:t>读者可以把这个思路迁移到其他活动。准备一门课程时，问教材、教师、学生反馈和评价方式怎样共同形成学习；组织一个社区项目时，问参与者如何在共事与独立之间转换；使用个人AI时，问哪些记录让它更适合自己，哪些记录反而把过去的标签固定成未来命运。每一种活动都有自己的材料和后果，本章没有提供一张照填即可成功的通用表格。它提供的是一种持续追问整体能力来源的方法。</w:t>
      </w:r>
    </w:p>
    <w:p>
      <w:pPr>
        <w:jc w:val="both"/>
      </w:pPr>
      <w:r>
        <w:t>最小的实践起点并不复杂。选一件正在使用AI完成的真实工作，先写出当前目标和一个最令人担心的失败。让系统提出一个可检查的解释，再用原始材料、一次实际操作或另一种有力解释去检验它。记录哪一处判断改变了，哪一处尚未改变。然后问：这个改变是否只停在答案里，还是已经进入下一次工作。若后一件事没有发生，就不要急着宣布自己获得了新能力。把变化接回行动，是共同发生最朴素的检验。</w:t>
      </w:r>
    </w:p>
    <w:p>
      <w:pPr>
        <w:jc w:val="both"/>
      </w:pPr>
      <w:r>
        <w:t>在这一过程中，人也不需要扮演无所不知的总裁判。他可以借助专业知识、他人经验和更多工具形成判断；机器也不必被看成只会等待命令的空壳，其实际能力可以在具体任务中充分发挥。但任何参与者的表现都要回到证据和后果之中。复合体越复杂，越需要把“由谁承担什么、依据什么改变”说清楚。否则，能力越强，错误也可能越难定位。</w:t>
      </w:r>
    </w:p>
    <w:p>
      <w:pPr>
        <w:jc w:val="both"/>
      </w:pPr>
      <w:r>
        <w:t>本章所说的共同发生，最终不是让所有人和工具时时刻刻黏在一起。有效的共同工作需要独立阅读、暂时保留分歧、局部试验和适时汇合。太早统一，差异会被压掉；太晚汇合，局部又可能无法接合。什么时候开放，什么时候收束，什么时候让某个部分独立生长，什么时候重新共同判断，这些安排本身也要在实践中形成。并行只是把时间展开，共同发生则使展开的时间能够彼此改变。</w:t>
      </w:r>
    </w:p>
    <w:p>
      <w:pPr>
        <w:jc w:val="both"/>
      </w:pPr>
      <w:r>
        <w:t>因此，AI时代的一个重要能力，是组织这种可改变的合作。它既包括提出方向，也包括允许方向被修订；既包括调用成熟工具，也包括识别成熟不再适用的时刻；既包括完成眼前任务，也包括保留下一次开始所需的记忆、自由和责任。当我们从“机器能替我做多少”继续问到“我们共同形成了怎样的能力”，工具的问题就进入了发生学的核心。而这个核心马上带出下一章的问题：当越来越多的判断被工具承载，人究竟该在什么层级、以什么粒度继续判断？</w:t>
      </w:r>
    </w:p>
    <w:p>
      <w:pPr>
        <w:pStyle w:val="Heading2"/>
        <w:keepNext w:val="1"/>
      </w:pPr>
      <w:r>
        <w:rPr>
          <w:color w:val="5B6472"/>
        </w:rPr>
        <w:t>来源与编写说明</w:t>
      </w:r>
    </w:p>
    <w:p>
      <w:pPr>
        <w:pStyle w:val="BookNote"/>
      </w:pPr>
      <w:r>
        <w:rPr>
          <w:rFonts w:ascii="Monograph Serif" w:hAnsi="Monograph Serif" w:eastAsia="Monograph Serif" w:cs="Monograph Serif"/>
        </w:rPr>
        <w:t xml:space="preserve">主要底本：作者提供《SDE本体论入门》，实际阅读第十三篇关于AI、思想创新智能体及人—工具复合体的相关段落，并核对全文检索到的主体性、判断等用例。</w:t>
      </w:r>
    </w:p>
    <w:p>
      <w:pPr>
        <w:pStyle w:val="BookNote"/>
      </w:pPr>
      <w:r>
        <w:t>网络来源一：https://sdeuniverses.com/books/m/44/，实际阅读完整书介与六编结构、三条纪律；未声称通读其298页PDF。</w:t>
      </w:r>
    </w:p>
    <w:p>
      <w:pPr>
        <w:pStyle w:val="BookNote"/>
      </w:pPr>
      <w:r>
        <w:t>网络来源二：https://sdeuniverses.com/column/thought-innovation-agent/，实际阅读网页第1—5篇及有关复合体、控制流、现实回程的段落。将数据库、流程、目标的能量说法作为发生学解释，不据此声称物理能量理论已经成立。</w:t>
      </w:r>
    </w:p>
    <w:p>
      <w:pPr>
        <w:pStyle w:val="BookNote"/>
      </w:pPr>
      <w:r>
        <w:t>网络来源三：https://sdeuniverses.com/column/pseudo-genesis/，实际阅读引言至第七节前段，重点为伪发生、外部约束、前移检查与灰色地带。本章没有复制其检查清单，而以原创写作场景解释相关问题。</w:t>
      </w:r>
    </w:p>
    <w:p>
      <w:pPr>
        <w:pStyle w:val="BookNote"/>
      </w:pPr>
      <w:r>
        <w:t>全章写作工程均为构造情境，不代表本书已完成相应试读、实验或上线验收。关于评价、任务划分与减法检验的操作安排，是编写者据作者问题意识提出的解释性扩展，尚待实际比较。未把SDE方法的有效性、特定模型永久不能创造或某种AGI定义当作已经获证的外部事实。</w:t>
      </w:r>
    </w:p>
    <w:p>
      <w:pPr>
        <w:pStyle w:val="Heading1"/>
      </w:pPr>
      <w:bookmarkStart w:id="99" w:name="ch79"/>
      <w:r>
        <w:t>第七十九章　判断如何形成：工具封装、分层判断与反馈</w:t>
      </w:r>
      <w:bookmarkEnd w:id="99"/>
    </w:p>
    <w:p>
      <w:pPr>
        <w:pStyle w:val="Heading2"/>
      </w:pPr>
      <w:r>
        <w:t>一、一把刀里有没有判断</w:t>
      </w:r>
    </w:p>
    <w:p>
      <w:pPr>
        <w:jc w:val="both"/>
      </w:pPr>
      <w:r>
        <w:t>一个人站在厨房里，准备把冬瓜切成可以烹调的小块。面前有瓜，有砧板，也有一把已经使用多年的刀。他看了看瓜的大小，扶稳瓜身，调整刀的位置，再把力量压下去。这个动作平常得很，以至于我们通常不觉得它包含什么哲学问题。但如果问“此时是谁在判断”，惯常回答几乎一定是：人。人判断切在哪里，用多大力，什么时候停；刀只是执行，瓜只是承受。</w:t>
      </w:r>
    </w:p>
    <w:p>
      <w:pPr>
        <w:jc w:val="both"/>
      </w:pPr>
      <w:r>
        <w:t>这个回答抓住了人的意识活动，却没有穷尽动作之所以能够完成的条件。刀刃的形状、刀身的硬度、刀柄的握持方式，都把过去无数次制造、使用、失败和调整的结果带到眼前。使用者不必每次重新决定什么形状适合切削，也不必从原材料开始验证器具。他握住刀时，实际上调用了被固定在器具和使用传统中的一部分选择结果。动作中的判断，因而并非全部发生在当下意识里。</w:t>
      </w:r>
    </w:p>
    <w:p>
      <w:pPr>
        <w:jc w:val="both"/>
      </w:pPr>
      <w:r>
        <w:t>王德生关于判断发生学的一个重要推进，是把判断理解为人—工具复合体的能力。用刀切冬瓜，并不是人的全部判断加上一件完全空白的外物，而是人的当下辨认与刀所承载的封装判断共同起作用。这里“刀的判断”是一个需要谨慎解释的表达。它不是说刀有心灵，能够理解冬瓜或对结果负责；它是说，过去的判断被材料、结构、工艺和使用规则保存下来，并在当前动作中限制和支持可能的选择。</w:t>
      </w:r>
    </w:p>
    <w:p>
      <w:pPr>
        <w:jc w:val="both"/>
      </w:pPr>
      <w:r>
        <w:t>如果不说明这一点，发生学很容易滑向拟人化。刀不会因为“想切好”而行动，也不会因一次失败而自行反省；使用者则可以注意到刀钝了、瓜滑了、切法不合适。两者在能力上的差异仍然重要。但如果因此把刀说成毫无认识作用，也会错过工具对行动的构成影响。一个人拿着合适的刀与拿着一块未经加工的铁片，面临的判断负担不同，能稳定完成的动作也不同。</w:t>
      </w:r>
    </w:p>
    <w:p>
      <w:pPr>
        <w:jc w:val="both"/>
      </w:pPr>
      <w:r>
        <w:t>再把情境稍稍改变。同一个人换了一把从未用过的新刀，第一刀可能放慢，握法也会调整。他没有失去切冬瓜的常识，却必须重新校准自己与器具的关系。若刀出现缺口，他可能停止使用；若瓜特别硬，他需要改变动作或工具。封装并没有取消人的判断，而是把一部分判断从每次都必须展开，转变为在正常条件下可以调用、在异常条件下需要重新打开的结构。</w:t>
      </w:r>
    </w:p>
    <w:p>
      <w:pPr>
        <w:jc w:val="both"/>
      </w:pPr>
      <w:r>
        <w:t>本章用这个日常动作进入一个更大的问题。在AI时代，我们常常被要求“保持判断力”，却很少进一步问：判断力由什么构成，哪些判断已经沉入工具，哪些仍需现场发生，怎样知道可以信任，怎样知道该重新检查。若把判断只看成一个人脑中的品质，就容易提出两种互相冲突的要求：一方面让人享受自动化，另一方面要求他独自复核自动化中的每一步。这样既没有解释信任如何形成，也没有设计出可以长期工作的分工。</w:t>
      </w:r>
    </w:p>
    <w:p>
      <w:pPr>
        <w:pStyle w:val="Heading2"/>
      </w:pPr>
      <w:r>
        <w:t>二、把过去的成功装进今天的动作</w:t>
      </w:r>
    </w:p>
    <w:p>
      <w:pPr>
        <w:jc w:val="both"/>
      </w:pPr>
      <w:r>
        <w:t>封装的意义，是使复杂过程能够以较低负担被再次调用。它可能体现为一件器具，也可能体现为一段程序、一套流程、一项标准或一种稳定习惯。一个人使用成熟的计算工具，不必亲自重做每个底层运算；一个编辑使用排版样式，也不必每次重新决定字号与段距。某些判断已经在设计与验证过程中被固定下来，当前使用者由此能够把注意力放到别处。</w:t>
      </w:r>
    </w:p>
    <w:p>
      <w:pPr>
        <w:jc w:val="both"/>
      </w:pPr>
      <w:r>
        <w:t>但“已经封装”不是一个纯粹的物理状态。同一件工具，对熟悉者和初学者可能处在不同状态。前者知道哪些输出通常可靠、哪些情况需要留意，后者只看到一个结果。工具侧的稳定性与使用者侧的可依赖性，应当分开又一起研究。设计者可能完成了某种测试，使用者却不知道适用条件；使用者可能因反复顺利而形成信任，工具在某个未遇见的场景中却很脆弱。二者之间的错位，是许多误用的来源。</w:t>
      </w:r>
    </w:p>
    <w:p>
      <w:pPr>
        <w:jc w:val="both"/>
      </w:pPr>
      <w:r>
        <w:t>因此，封装的发生至少包含两条相互联系的历史。一条是装置历史：设计、制造、试验、改进、维护，使某种功能在一定范围内稳定下来。另一条是使用历史：接触、尝试、观察、比较、依赖，使一个人逐渐形成对装置的判断。两条历史可能相互支撑，也可能彼此脱节。宣传可以使使用者过早形成封装感，异常可以使旧有信任迅速瓦解，专业知识也可以让一个人比其他人更早看到失效边界。</w:t>
      </w:r>
    </w:p>
    <w:p>
      <w:pPr>
        <w:jc w:val="both"/>
      </w:pPr>
      <w:r>
        <w:t>想象一位写作者最初使用文字模型时逐句核对。几个月后，他发现某类格式整理非常稳定，便不再逐项检查标点，而把精力放在重要论断上。这个变化未必是懒惰，它可能是一种合理的判断重分配。但如果他把“格式整理可靠”直接扩展成“史料引用可靠”，信任就越过了实际学习到的边界。封装应当按能力和情境形成，不能把一个系统在某项任务上的成熟，转换成对其全部输出的整体豁免。</w:t>
      </w:r>
    </w:p>
    <w:p>
      <w:pPr>
        <w:jc w:val="both"/>
      </w:pPr>
      <w:r>
        <w:t>反复使用和检测因而非常重要。它们让信任有机会接触实际结果，而不是只由品牌、界面和语言气势产生。不过，重复本身并不是充分条件。一百次都在相同的简单任务中成功，可能没有触及一次复杂任务的关键困难。若使用者只记录顺利经历，不保存错误，所谓“久经考验”也会夸大证据。可靠性的形成既要看次数，也要看范围、反馈质量、失效代价以及是否存在被遗漏的情形。</w:t>
      </w:r>
    </w:p>
    <w:p>
      <w:pPr>
        <w:jc w:val="both"/>
      </w:pPr>
      <w:r>
        <w:t>这里还涉及一种容易被忽视的反向关系。工具的封装越成熟，使用者越少接触内部过程；接触越少，他越可能难以识别新的异常。便利和可见性之间存在张力。解决办法并不是永久打开全部细节，而是让必要的异常能够穿透封装：超出条件时给出信号，重要版本变化时提示重新校准，无法判断时允许暂停或回退。好的封装不是把复杂性藏得越深越好，而是让正常工作简明，让异常重新成为可判断的问题。</w:t>
      </w:r>
    </w:p>
    <w:p>
      <w:pPr>
        <w:pStyle w:val="Heading2"/>
      </w:pPr>
      <w:r>
        <w:t>三、判断并不只有“对不对”这一种</w:t>
      </w:r>
    </w:p>
    <w:p>
      <w:pPr>
        <w:jc w:val="both"/>
      </w:pPr>
      <w:r>
        <w:t>我们平时说判断正确，往往指一个陈述符合事实。但实际行动还包含别的判断。冬瓜切成两厘米还是三厘米，未必只有一个绝对正确答案，它与烹调方式和食用者的需要有关。某段话是否有来源，属于事实问题；是否应放在入门章，涉及结构和读者；是否愿意公开一段个人经验，又牵涉价值与边界。如果把这些全部压成一个正确率，工具分工就会变得粗糙。</w:t>
      </w:r>
    </w:p>
    <w:p>
      <w:pPr>
        <w:jc w:val="both"/>
      </w:pPr>
      <w:r>
        <w:t>在SDE的讨论中，判断与价值评估及反馈相连。我们可以追问一种显露是否如实，某种路径是否适宜，某种持续发生是否值得。三方程可以提示关系解释，六路径可以提示行动次序；它们如何与真、善、美相联系，需要在具体问题里说明，不能据此把每一次判断机械分配给一种方法。不同价值之间的冲突也不会因列出三项而自动消失。</w:t>
      </w:r>
    </w:p>
    <w:p>
      <w:pPr>
        <w:jc w:val="both"/>
      </w:pPr>
      <w:r>
        <w:t>例如，模型帮助作者缩短一段文字。缩短后的句子语法正确、信息没有明显遗漏，却把作者原来的犹疑改成了肯定。若只检查事实词汇，修改可能通过；若检查论断的认识状态，就会发现失真。再如，为了减少篇幅删去反例，可能让主线更流畅，却削弱读者理解边界的机会。这里的判断需要同时考虑清楚、忠实、严谨和阅读负担，不能由单一的流畅度裁定。</w:t>
      </w:r>
    </w:p>
    <w:p>
      <w:pPr>
        <w:jc w:val="both"/>
      </w:pPr>
      <w:r>
        <w:t>判断还可能表现为暂缓行动，而不只是选择一个答案。编辑发现来源不明时，把句子标成待核，是一种已经发生的判断；用户决定先做小范围试用，再决定是否扩大，也是在组织证据进入的次序。若只统计最后有没有给出肯定结论，就会把这些动作误记为没有能力。工具设计因而需要使暂停、分段确认和保留多个候选成为可用状态，而不是不断催促所有问题立即收敛。</w:t>
      </w:r>
    </w:p>
    <w:p>
      <w:pPr>
        <w:jc w:val="both"/>
      </w:pPr>
      <w:r>
        <w:t>把判断拆开，是为了辨认具体工作，不是把它们永远分离。一个事实错误可能改变价值选择，一项价值目标也会决定哪些事实值得调查。作者要写“普通人能懂”的入门书，就会优先寻找具有生活辨认度的案例；案例引起误读，又会迫使他改变通俗化方式。判断因此是一个实际序列：当前评价改变下一步行动，行动的结果再改变评价。它不是站在过程之外的一次打分。</w:t>
      </w:r>
    </w:p>
    <w:p>
      <w:pPr>
        <w:jc w:val="both"/>
      </w:pPr>
      <w:r>
        <w:t>还应区别结果判断与机制判断。结果判断问这次输出是否可用，机制判断问为什么可用、在哪些条件下还能可用。一份偶然正确的答案可以通过前者，却不足以支持封装；一个经过充分检验的机制也仍可能在某次运行中失败。成熟使用者需要在二者之间转换。日常任务可以以结果抽查为主，出现异常或任务改变时，则应回到机制与条件。</w:t>
      </w:r>
    </w:p>
    <w:p>
      <w:pPr>
        <w:jc w:val="both"/>
      </w:pPr>
      <w:r>
        <w:t>另外还有对判断本身的判断：我为什么相信这项检查，检查者是否拥有所需信息，标准是否偏向容易量化的部分。它常被称为元判断，但不需要神秘化。编辑发现所有智能体都用相同的材料评价彼此，就会怀疑多次审查并没有增加独立性；用户发现自己的赞同使模型语气更确定，就会重新安排提问方式。判断的对象从一个答案，扩展到答案与评价如何共同形成的过程。</w:t>
      </w:r>
    </w:p>
    <w:p>
      <w:pPr>
        <w:jc w:val="both"/>
      </w:pPr>
      <w:r>
        <w:t>这些区分帮助我们走出“人负责价值、机器负责事实”的过度简化。人也会计算，机器可以帮助辨析价值冲突，二者都可能出错。更有意义的问题是：某一类判断现在由谁或什么装置承担，依据何在，结果怎样被检查，何时需要转换承担方式。分工应当跟着问题和证据形成，而不是先把世界切成两个永不移动的领地。</w:t>
      </w:r>
    </w:p>
    <w:p>
      <w:pPr>
        <w:pStyle w:val="Heading2"/>
      </w:pPr>
      <w:r>
        <w:t>四、高铁乘客需要懂到哪一层</w:t>
      </w:r>
    </w:p>
    <w:p>
      <w:pPr>
        <w:jc w:val="both"/>
      </w:pPr>
      <w:r>
        <w:t>王德生以高铁乘客为例说明分层判断。乘客通常关心是否上对车、是否按计划到达、旅途是否顺利，不会在途中亲自计算车辆和线路运行中的每一个技术参数。大量更细层级的判断由专业人员、工程系统、监测装置和维护制度共同承担。乘客能够在较高层级活动，正因为细层工作被组织进一个比他个人更广的系统。</w:t>
      </w:r>
    </w:p>
    <w:p>
      <w:pPr>
        <w:jc w:val="both"/>
      </w:pPr>
      <w:r>
        <w:t>这个例子不能被误读为：只要乘客最后到达，过程中的一切就都已经得到充分判断。到达是重要结果，却不是系统可靠性的全部证据。也不能由乘客不知道细节，推出乘客没有任何判断责任。他仍要辨认自己的路线和需求，留意明确告知的信息，在具体异常中作出适当反应。不同层级承担不同问题，彼此连接，但不要求每个参与者复制其他所有层级的能力。</w:t>
      </w:r>
    </w:p>
    <w:p>
      <w:pPr>
        <w:jc w:val="both"/>
      </w:pPr>
      <w:r>
        <w:t>把同样思路移到AI写作。作者可以在某个已经验证的格式处理流程中，只检查最终版式是否满足要求，不必逐项查看每个转换命令。可是到了核心论证，他可能需要亲自辨认假设、推理和反例；到了自己不熟悉的专业事实，又需要借助可靠来源和具有相应能力的人。判断粒度随问题而变。它既不固定为逐字审查，也不固定为只看成品。</w:t>
      </w:r>
    </w:p>
    <w:p>
      <w:pPr>
        <w:jc w:val="both"/>
      </w:pPr>
      <w:r>
        <w:t>这里的“高层级”不等于高贵或更重要，“细粒度”也不等于低级。一个小数点可能决定重大结果，一项宏观方向也可能根本设错。层级描述的是组织位置，粒度描述的是辨认细密程度，风险描述的是错误后果，三者相关却不相同。粗粒度判断有时足够，有时会遮住致命细节；细粒度检查有时必要，有时只是让人耗尽注意力而看不见整体。</w:t>
      </w:r>
    </w:p>
    <w:p>
      <w:pPr>
        <w:jc w:val="both"/>
      </w:pPr>
      <w:r>
        <w:t>考虑一份书稿的标题页。作者姓名拼写错误，是一个很细的局部，却可能具有高重要性；一章用了不够优美的过渡句，可能更显眼，却不一定值得反复耗费精力。又如，全书把E解释为环境，是一个看似简短的术语问题，却会扩散到整个体系。有效的审查不能只按文字长短安排，也不能只按读者一眼能否看见安排，而要追踪错误会怎样传播。</w:t>
      </w:r>
    </w:p>
    <w:p>
      <w:pPr>
        <w:jc w:val="both"/>
      </w:pPr>
      <w:r>
        <w:t>分层判断因此需要两种通道。第一种是向下打开：当高层结果异常时，可以追到具体来源、步骤和条件。第二种是向上报警：当底层发现重要问题时，能够使高层目标或安排重新接受判断。若只有向下命令，没有向上改变，系统会把异常隐藏在局部；若所有局部都随时打断最高层，系统又会失去运行能力。何种情况需要升级，正是封装设计的一部分。</w:t>
      </w:r>
    </w:p>
    <w:p>
      <w:pPr>
        <w:jc w:val="both"/>
      </w:pPr>
      <w:r>
        <w:t>不同层级还可能发生相关错误。两个检查环节若依赖同一份错误材料，即使都报告通过，也未必增加多少保障。一个模型提出答案，再由同类模型只看答案的流畅程度进行评价，可能形成重复确认。独立性不是窗口数量，而是错误来源能否真正分开。对于关键事实，可以让一个环节生成候选，另一个直接面对原始材料；对于论证，可以让审查者先不知道作者偏好的结论，独立重建理由。这些安排仍有局限，但它们至少把重复同意与新增证据区别开了。</w:t>
      </w:r>
    </w:p>
    <w:p>
      <w:pPr>
        <w:jc w:val="both"/>
      </w:pPr>
      <w:r>
        <w:t>还有一种错位发生在信息压缩。底层报告“在目前样本内未发现问题”，向上传递时变成“检查通过”，再进入成品时变成“已经证明可靠”。每一级都只删去几个词，最后却把有限证据变成普遍保证。分层判断必须保存会影响上层决策的限定条件，不必传递全部细节，却不能删掉适用范围、尚未测试的部分和异常。这也是为什么好的摘要不仅要短，还要保留判断的性质。把不确定性全部留在底层，会让高层在最需要取舍时反而看不见它。</w:t>
      </w:r>
    </w:p>
    <w:p>
      <w:pPr>
        <w:jc w:val="both"/>
      </w:pPr>
      <w:r>
        <w:t>不必把这种设计想象得极其复杂。一个写作项目可以规定：普通措辞由编辑处理，涉及核心定义的修改进入概念审校，涉及作者重大立场的变更保留待审定。规则不是为了制造层层许可，而是为了使不同后果得到相应注意。随着经验增加，某些原本需要高层处理的事项可以沉入成熟流程；遇到新情况，也可以重新上升。灵活性来自清楚的边界和反馈，而不是临时凭情绪决定。</w:t>
      </w:r>
    </w:p>
    <w:p>
      <w:pPr>
        <w:pStyle w:val="Heading2"/>
      </w:pPr>
      <w:r>
        <w:t>五、什么时候可以相信，什么时候应该打开</w:t>
      </w:r>
    </w:p>
    <w:p>
      <w:pPr>
        <w:jc w:val="both"/>
      </w:pPr>
      <w:r>
        <w:t>许多人想要一条简单规则：模型达到什么准确率，就可以不再检查。这个问题看似严格，实际上仍然缺少任务、错误类型和后果。同样的平均准确率，在草拟标题与处理关键证据时含义完全不同；相同数量的错误，如果集中在最重要的少数情形，也比均匀散落更值得注意。封装不能只凭一个总分形成。</w:t>
      </w:r>
    </w:p>
    <w:p>
      <w:pPr>
        <w:jc w:val="both"/>
      </w:pPr>
      <w:r>
        <w:t>更合适的起点，是明确自己正在依赖哪一项能力。不是“我信任这个AI”，而是“在这些材料和条件下，我可以依赖它完成这类整理，并保留这些检查”。这句话比整体信任笨拙，却更接近实际可靠性的结构。随着使用增加，依赖范围可以扩大；发现新的限制，也可以缩小。信任因而不是一次授予的永久资格，而是一种可修订的使用关系。</w:t>
      </w:r>
    </w:p>
    <w:p>
      <w:pPr>
        <w:jc w:val="both"/>
      </w:pPr>
      <w:r>
        <w:t>打开封装的信号有多种。任务进入此前没有验证过的领域，是一种信号；工具版本或输入形式显著变化，是一种信号；结果虽流畅却与独立资料冲突，也是一种信号；长期稳定的错误分布突然改变，仍是一种信号。这里没有声称所有信号都能被预先列完。重要的是使用者知道，正常经验不足以无条件担保新情境，异常也不必等到造成明显损失才获得地位。</w:t>
      </w:r>
    </w:p>
    <w:p>
      <w:pPr>
        <w:jc w:val="both"/>
      </w:pPr>
      <w:r>
        <w:t>有时信号来自人的理解困难。一个数学证明的每一句都似乎成立，整体却包含自己从未使用过的关键引理。读者不必因为“看不懂”就断言证明错误，但也不应因模型语气笃定就把它封装为已验证。可以把判断暂时分层：已核对的定义保持已核对，关键引理交由适当方法进一步检查，整个结论保留为待确认。这样的局部确定与整体不确定并存，比非黑即白的信任更精确。</w:t>
      </w:r>
    </w:p>
    <w:p>
      <w:pPr>
        <w:jc w:val="both"/>
      </w:pPr>
      <w:r>
        <w:t>封装也不是越晚越好。一个人对成熟的重复性操作永久逐项检查，会耗尽注意力，重要问题反而得到更少照看。合理省略是一种能力。它要求知道省略了什么、为什么可以省略、哪些情况使省略失效。毫无条件地省略是盲信，毫无区分地检查则可能是不愿承担取舍。发生学研究的，正是这种取舍能力如何在使用与反馈中形成。</w:t>
      </w:r>
    </w:p>
    <w:p>
      <w:pPr>
        <w:jc w:val="both"/>
      </w:pPr>
      <w:r>
        <w:t>必须承认，有些失败不会提前发出容易辨认的信号。没有任何检查安排能保证所有未知问题都变成已知问题。因此，封装的可靠还与错误能否局部化、能否回退、能否修复有关。在低影响任务中，允许试错可以帮助学习；在后果难以逆转的任务中，判断需要更稳妥的组织。这里是在说明一般结构，不以一本哲学入门书替代具体领域的专业规范。</w:t>
      </w:r>
    </w:p>
    <w:p>
      <w:pPr>
        <w:jc w:val="both"/>
      </w:pPr>
      <w:r>
        <w:t>读者也许会问，所有这些是不是常识。很多部分确实可以用可靠性工程、质量管理或日常经验来表达。SDE的贡献若要成立，不能靠重新命名常识，而要看它能否把装置的形成、使用者的信任、判断层级的变化和能力回写放进同一发生过程，帮助我们发现此前分开讨论时遗漏的关系。若在某项任务中没有新增解释或改进，就应当承认它只是另一种描述，而不是自动宣称超越。</w:t>
      </w:r>
    </w:p>
    <w:p>
      <w:pPr>
        <w:pStyle w:val="Heading2"/>
      </w:pPr>
      <w:r>
        <w:t>六、让错误成为训练材料</w:t>
      </w:r>
    </w:p>
    <w:p>
      <w:pPr>
        <w:jc w:val="both"/>
      </w:pPr>
      <w:r>
        <w:t>想象一位研究者用AI整理参考文献。最初几次都很顺利，他逐渐减少核查。后来发现一篇文章的题名正确，作者却错了。这次错误有两种可能的后果。第一种是他愤怒地宣布AI不可靠，之后仍然一边使用一边抱怨。第二种是他追查错误发生在哪个环节：源文件本来就含混，检索匹配发生错位，还是生成过程把相似条目合并。后一种做法才可能改变下一次工作。</w:t>
      </w:r>
    </w:p>
    <w:p>
      <w:pPr>
        <w:jc w:val="both"/>
      </w:pPr>
      <w:r>
        <w:t>错误成为训练材料，需要保留它的发生条件。只记“曾经出错”，会形成笼统恐惧；只记“已经改正”，会丢失边界。更有用的记录是：在某类输入中，系统容易把相似题名误当同一篇；因此此类条目需要回到原始页面核对身份。这样，错误既没有被无限放大，也没有被当作偶然清除。它进入了使用规则，改变了封装的范围。</w:t>
      </w:r>
    </w:p>
    <w:p>
      <w:pPr>
        <w:jc w:val="both"/>
      </w:pPr>
      <w:r>
        <w:t>但错误记录也可能把人训练得过度保守。一旦某种失败特别鲜明，使用者容易对所有相近任务都保持同样警惕，即便新的安排已经消除了主要原因。合理学习既包括增加检查，也包括依据新证据减少不必要的检查。修复也要允许缓慢进行。某些变化只有在使用一段时间后才会显露，短期没有再出错，未必足以说明旧问题已经消失。可以先恢复较小范围的依赖，再依据相应反馈扩大，而不必在完全信任与完全拒绝之间一次跳转。若信任只能下降不能修复，工具就无法逐渐成熟；若信任总能被一句“已经优化”轻易恢复，学习又失去重量。恢复需要对应原来失败机制的证据。</w:t>
      </w:r>
    </w:p>
    <w:p>
      <w:pPr>
        <w:jc w:val="both"/>
      </w:pPr>
      <w:r>
        <w:t>这里涉及一个时间上的难题：成功常常安静，失败却非常显眼。一个系统顺利完成几百次任务，使用者可能不记得每一次；一次突出的错误，却会重写整体印象。另一方面，长期顺利也可能使人忽略缓慢积累的异常。判断的发生不只是收集信息，还涉及注意如何分配、经验怎样被记忆、情绪怎样影响下一步。SDE的自我世界视角在这里有用，因为人的信任并非一张没有历史的概率表。</w:t>
      </w:r>
    </w:p>
    <w:p>
      <w:pPr>
        <w:jc w:val="both"/>
      </w:pPr>
      <w:r>
        <w:t>不过，承认情绪参与，不等于所有判断都只能主观任意。我们仍可以把情绪引出的疑问转换为可检查的问题。对系统失去信心之后，问最担心哪类错误；感到特别放心之后，问这种放心来自哪些实际经历。把体验和证据连接起来，既尊重人的感受，也避免感受独自决定所有结论。工具也可以帮助整理记录，但不能把人的不安自动解释为需要被消除的噪声。</w:t>
      </w:r>
    </w:p>
    <w:p>
      <w:pPr>
        <w:jc w:val="both"/>
      </w:pPr>
      <w:r>
        <w:t>错误出现之后，另一个值得检查的对象是奖励方式。如果使用者只奖励迅速交付，系统和协作者就会倾向于把核查视为拖延；如果每一次报告不确定都招致责备，未知就更可能被掩盖。此时增加一句“务必诚实”很难改变行为。需要让报告风险、保留缺口和纠正旧结论也成为被认可的工作。判断力并不只靠人的意志维持，它依赖错误可以显露而不会立刻被羞辱的条件。这不等于对粗心免责，而是把诚实报告与应负责任分开处理。</w:t>
      </w:r>
    </w:p>
    <w:p>
      <w:pPr>
        <w:jc w:val="both"/>
      </w:pPr>
      <w:r>
        <w:t>具体到个人，可以先记录自己原本准备怎样行动，再看工具建议。这样做不是为了证明自己比工具高明，而是为了看见建议究竟改变了什么。有时工具补入了新依据，有时只是让自己的偏好听起来更有道理。若每次都先看工具给出的完整结论，人的初步问题可能被迅速覆盖，之后很难分辨接受来自理解还是熟悉感。保留短暂的独立判断，能够为比较提供材料；随后愿意改变它，才使比较进入学习。独立与合作在这里是相继发生的动作。</w:t>
      </w:r>
    </w:p>
    <w:p>
      <w:pPr>
        <w:jc w:val="both"/>
      </w:pPr>
      <w:r>
        <w:t>如果两次判断不同，还可以追问差异的位置。是事实材料不同，还是对后果的权重不同；是概念定义不同，还是对同一证据的解释不同。只有定位之后，增加信息才可能有效。价值分歧未必能靠更多事实直接消除，事实错误也不应被尊重多样性所遮盖。工具能够帮助把争论拆到这一层，人的任务则是确认拆分是否忠实于自己真正关心的问题。这样的训练，比反复要求“提高批判性思维”更容易进入日常动作。</w:t>
      </w:r>
    </w:p>
    <w:p>
      <w:pPr>
        <w:jc w:val="both"/>
      </w:pPr>
      <w:r>
        <w:t>训练判断还需要接触有代表性的困难，而不只是重复顺利任务。学习审稿的人应当看过结构完整但论证薄弱的文本，学习使用证明工具的人应当理解形式表达与原问题之间可能发生的错位，学习依赖AI的人应当识别来源真实但使用不当的情形。这里不要求故意制造危险，而是通过安全、可控的案例让边界显露。没有遇见过边界的熟练，容易被误认成熟。</w:t>
      </w:r>
    </w:p>
    <w:p>
      <w:pPr>
        <w:jc w:val="both"/>
      </w:pPr>
      <w:r>
        <w:t>反复使用、检测、评估和修正由此形成一条D。随着它运行，使用者看到的工具不再只是一个统一品牌，而是有具体强项、弱项和适用条件的能力结构；工具设计者也可能根据反馈改变产品。新的S进入后续使用，特征纠缠随之改变。可靠性并不是从天而降的属性，使用者侧的封装也不是一次宣传就能完成的认同。它们都是历史性的成就，因而也可能失效、重建和升级。</w:t>
      </w:r>
    </w:p>
    <w:p>
      <w:pPr>
        <w:pStyle w:val="Heading2"/>
      </w:pPr>
      <w:r>
        <w:t>七、数学证明把问题推到哪里</w:t>
      </w:r>
    </w:p>
    <w:p>
      <w:pPr>
        <w:jc w:val="both"/>
      </w:pPr>
      <w:r>
        <w:t>数学证明是讨论AI判断时很有启发性的领域，因为它对推理有效性有明确而严格的要求。但严格不意味着只有一个层级。一个证明可能在形式系统中通过检查，同时仍需要判断形式化的命题是否准确表达原问题，采用的定义是否合适，结论有什么意义。把这些层级混在一起，就会在“机器已经证明”与“人必须全懂”之间来回摆动。</w:t>
      </w:r>
    </w:p>
    <w:p>
      <w:pPr>
        <w:jc w:val="both"/>
      </w:pPr>
      <w:r>
        <w:t>设想一个构造案例。一位研究者提出一个猜想，AI给出证明草案，随后借助形式化工具验证某个版本。这个结果可以很有价值，但报告时必须说清楚通过检查的究竟是什么。若形式化过程中把“对所有对象”改成“对满足额外条件的对象”，检查通过证明的是后者，不会自动替前者担保。问题不是工具无用，而是表达转换本身也需要判断。</w:t>
      </w:r>
    </w:p>
    <w:p>
      <w:pPr>
        <w:jc w:val="both"/>
      </w:pPr>
      <w:r>
        <w:t>同样，形式检查器的工作可以被封装，但这种封装依赖其自身被研究和验证的历史、使用方式以及所处系统。使用者无需每次重新审查全部底层机制，正如他不必每次从零证明所用逻辑规则；他却仍需要知道检查的范围与前提。这里不能根据哲学偏好贬低形式化，也不能因为形式化很强，就把选题、建模、解释和价值判断全部说成已经消失。</w:t>
      </w:r>
    </w:p>
    <w:p>
      <w:pPr>
        <w:jc w:val="both"/>
      </w:pPr>
      <w:r>
        <w:t>作者关于AI数学证明的思路，强调可靠性应当经历反复使用、测试评估和使用者侧封装的形成。这提供了一个时间性的视角：信任不是在人与机器之间一次性选边，而是在具体任务中逐渐形成可依赖关系。不同数学工作可能达到不同成熟度。计算核对、形式推导、概念建议与新理论方向，并不必然同步。若只用“AI数学”一个总名词评价，容易高估或低估某项具体能力。</w:t>
      </w:r>
    </w:p>
    <w:p>
      <w:pPr>
        <w:jc w:val="both"/>
      </w:pPr>
      <w:r>
        <w:t>有力的反对意见是：数学证明的正确性不由使用次数决定，一条有效证明第一次出现时就可能有效。这个反对是对的。需要区分命题的有效性与使用者对装置的合理信赖。反复检验不创造逻辑真理，但会帮助人判断某种系统是否稳定地产出、传递和验证了有效推理。发生学讨论若把这两件事混为一谈，就会误写成“用得多所以真”。本章明确拒绝这一替换。</w:t>
      </w:r>
    </w:p>
    <w:p>
      <w:pPr>
        <w:jc w:val="both"/>
      </w:pPr>
      <w:r>
        <w:t>另一种反对意见是：只要关键步骤最终都由机器检查，人就可以完全退出。对于某些已经规定好的任务，自动流程确实可以承担非常多的工作。但“完全退出”要说明退出的是哪一层、哪一段时间。谁规定待证命题，谁解释输出与原问题的关系，谁在失效时改变安排，这些仍然是可研究的实际问题。未来技术可能改变具体分工，本书不预设某个能力永远只能由自然人承担。它要求的是把当前依赖关系讲清楚，不用未来想象替代眼前证据。</w:t>
      </w:r>
    </w:p>
    <w:p>
      <w:pPr>
        <w:jc w:val="both"/>
      </w:pPr>
      <w:r>
        <w:t>对于入门者，这个案例最有帮助的地方，是看到判断可以在强工具的支持下变得更高层级，而不是因此消失。一个人可能不再逐行检查某类常规演算，却更需要清楚地表达问题、辨认假设、比较不同形式化方案。他的工作重心改变了。至于这种改变是否让他更强，仍要看他是否能够借助新的复合结构承担此前不能承担的问题，而不是只看他亲手写出的推导行数。</w:t>
      </w:r>
    </w:p>
    <w:p>
      <w:pPr>
        <w:pStyle w:val="Heading2"/>
      </w:pPr>
      <w:r>
        <w:t>八、判断者也在被判断过程塑造</w:t>
      </w:r>
    </w:p>
    <w:p>
      <w:pPr>
        <w:jc w:val="both"/>
      </w:pPr>
      <w:r>
        <w:t>当我们要求一个人保有判断力，常常默认这个人已经具备稳定目标、充分知识和清晰价值，只需要防止机器夺走它们。实际情况复杂得多。一个初学者可能不知道该问什么，一个疲惫的人可能难以坚持核查，一个长期被评判的人可能只会猜测权威想听什么。判断者不是从过程外走进来的完整裁判，他也在同一过程中形成。</w:t>
      </w:r>
    </w:p>
    <w:p>
      <w:pPr>
        <w:jc w:val="both"/>
      </w:pPr>
      <w:r>
        <w:t>考虑一个学生学习写论文的构造情境。教师要求“提出自己的判断”，学生却不断寻找看起来最像学术判断的句式。他能说“本文认为”，能列出局限，能在结尾提出建议，却没有遇到一个真正迫使自己取舍的问题。如果AI进一步替他提供这些形式，作品可能更像论文，判断能力却没有获得相应发展。问题不是用了AI就不思考，而是整个评价安排把判断的外观当成判断本身。</w:t>
      </w:r>
    </w:p>
    <w:p>
      <w:pPr>
        <w:jc w:val="both"/>
      </w:pPr>
      <w:r>
        <w:t>要让判断形成，需要让学生接触真实分歧和后果。例如，给他两段都有依据却不能同时满足任务的解释，要求他说明在当前问题里更依赖哪一段，以及什么新材料会使他改变。随后真的引入一条相关材料，让他重新处理。这个练习的重点不在逼他坚持原观点，而在让取舍、依据和修订发生联系。AI可以帮助提出竞争解释，也可以帮助记录变化，但不能替学生伪造“我原先相信什么、后来为什么改变”的经历。</w:t>
      </w:r>
    </w:p>
    <w:p>
      <w:pPr>
        <w:jc w:val="both"/>
      </w:pPr>
      <w:r>
        <w:t>判断者的形成还涉及承受不确定性的能力。有些人遇到不确定就不断索取更多答案，有些人则迅速选择一个确定说法以结束不安。工具若总以肯定语气回应，会强化后者；工具若把所有问题都写成无限复杂，也可能强化前者。好的互动需要把不确定具体化：哪一部分尚未知，为什么未知，现在可以做什么，哪些行动应当等待。具体的不确定比笼统的“万事皆有可能”更容易承担。</w:t>
      </w:r>
    </w:p>
    <w:p>
      <w:pPr>
        <w:jc w:val="both"/>
      </w:pPr>
      <w:r>
        <w:t>在SDE的语言里，这涉及自我世界、理念世界与现实世界的相互牵动。一个人理解了新的概念，并不自动拥有在压力下使用它的能力；一次失败带来的羞耻，也可能阻断他本来知道的核查动作。判断教育不能只增加概念，还要调整行动条件与反馈方式。例如，允许报告“尚未确认”而不立即惩罚，才可能使不确定性诚实显露；只奖励确定答案，则会把判断者训练成掩盖疑问的人。</w:t>
      </w:r>
    </w:p>
    <w:p>
      <w:pPr>
        <w:jc w:val="both"/>
      </w:pPr>
      <w:r>
        <w:t>这里也有边界。不能因为判断受条件塑造，就取消个人的可修订责任。一个人可能受到压力，但仍有必要解释自己为何作出某项承诺；一个机构可能有不良激励，也不能用“系统如此”替每个行为开脱。发生学把条件带进解释，是为了寻找改变的可能，不是为了把责任蒸发。责任可以分层，改变也需要分层：个人习惯、工具设计和组织制度可能各有应当承担的部分。</w:t>
      </w:r>
    </w:p>
    <w:p>
      <w:pPr>
        <w:jc w:val="both"/>
      </w:pPr>
      <w:r>
        <w:t>由此，“人是判断中心”应被写成一项持续建设的要求，而不是已经天然完成的事实。这个中心需要材料、时间、可见的分歧、可以拒绝的权利，以及承认错误的条件。若一个系统只让人快速点击确认，却不给他理解关键问题的机会，人的位置只是形式存在。真正保护判断，不是把最后一句“由人决定”加在流程末尾，而是让形成决定的过程能够由人参与和改变。</w:t>
      </w:r>
    </w:p>
    <w:p>
      <w:pPr>
        <w:pStyle w:val="Heading2"/>
      </w:pPr>
      <w:r>
        <w:t>九、价值发生学怎样修复判断</w:t>
      </w:r>
    </w:p>
    <w:p>
      <w:pPr>
        <w:jc w:val="both"/>
      </w:pPr>
      <w:r>
        <w:t>判断失误有时来自信息不足，有时来自方法不当，也有时来自价值关系已经失衡。一个机构只追求产量，就可能把准确性和人的成长降为次要；一个个人只追求不出错，就可能不再尝试任何新事。王德生提出从失真、失善、失美的发生过程追查问题，再实施弥补、修复和提升。本章把这一思路转成可以理解的分析，不把三个词当作自动分类器。</w:t>
      </w:r>
    </w:p>
    <w:p>
      <w:pPr>
        <w:jc w:val="both"/>
      </w:pPr>
      <w:r>
        <w:t>失真可以表现为证据与表述脱节。书稿把构造案例写成真实案例，把未完成测试写成已经验证，都会改变读者对论证重量的判断。修复不只是把几个词改软，而是恢复事实与认识状态之间的联系：什么做过，什么没做，哪些是引述，哪些是推论。工具可以帮助检查标记，但真正的来源仍然要能回到相应活动。一个漂亮的“研究限制”段落，不能替代对虚构结果的删除。</w:t>
      </w:r>
    </w:p>
    <w:p>
      <w:pPr>
        <w:jc w:val="both"/>
      </w:pPr>
      <w:r>
        <w:t>失善可以表现为路径与所关心的人的实际处境脱节。某个写作流程让产出翻倍，却把核查负担全部压给一个已经疲惫的编辑；某个学习系统使学生答案更漂亮，却使他越来越不敢表达未完成的想法。这里的“善”不只是善意，而是行动怎样影响相关者继续发生的条件。修复要改变负担与机会的分配，不能只要求参与者拥有更积极的态度。</w:t>
      </w:r>
    </w:p>
    <w:p>
      <w:pPr>
        <w:jc w:val="both"/>
      </w:pPr>
      <w:r>
        <w:t>失美则可以从意义和吸引力枯竭的角度理解，但也不能把它简单等同于视觉美化。一套严格的流程可能让人只剩防错，没有好奇；一部正确的书可能让读者感到所有问题都已被定死，没有继续探索的空间。若美在体系中与张力、可能性和幸福的发生相关，那么修复需要为恰当的未知和创造留下位置。它可能体现为一个真正开放的问题、一段能使读者重新辨认生活的叙述，而不是更多修辞装饰。</w:t>
      </w:r>
    </w:p>
    <w:p>
      <w:pPr>
        <w:jc w:val="both"/>
      </w:pPr>
      <w:r>
        <w:t>三个方向经常冲突。增加核查有助于守真，却可能耗尽时间；加快反馈有助于行动，却可能太早压制未成熟的想法；保留探索空间能够激发创造，却也可能延迟交付。价值发生学若只说真善美最终统一，就没有替具体判断做多少工作。必须问在当前阶段谁最容易受损，什么损失可以修复，什么代价不应被隐藏，以及是否存在重组路径而不只是三选一的可能。</w:t>
      </w:r>
    </w:p>
    <w:p>
      <w:pPr>
        <w:jc w:val="both"/>
      </w:pPr>
      <w:r>
        <w:t>例如，写作团队不必在“立即发表”与“无限审查”之间选一端。它可以先形成标明研究状态的可审读稿，保留来源和争议，邀请有针对性的反馈；成熟部分可以较稳定地呈现，开放部分保持开放。这是一种候选安排，不保证适用于所有出版情境，却展示了第三种思路：改变结果的类型和责任说明，使不同价值获得不同实现位置。判断并不总是从现成选项中挑一个，也可以参与生成更适合的选项。</w:t>
      </w:r>
    </w:p>
    <w:p>
      <w:pPr>
        <w:jc w:val="both"/>
      </w:pPr>
      <w:r>
        <w:t>不过，修复仍需接受后果检验。若所谓开放稿让读者误以为全部结论已经确认，标记就没有发挥作用；若反馈机制只是收集赞同，开放也会流于形式。价值主张不能因为措辞高尚就免于检查。SDE若把判断理解为价值评估与反馈，就必须让它自己的评价方式同样接受反馈。否则，真善美会从分析方向变成自我赞美的三个标签。</w:t>
      </w:r>
    </w:p>
    <w:p>
      <w:pPr>
        <w:pStyle w:val="Heading2"/>
      </w:pPr>
      <w:r>
        <w:t>十、建立一份可以改变的判断安排</w:t>
      </w:r>
    </w:p>
    <w:p>
      <w:pPr>
        <w:jc w:val="both"/>
      </w:pPr>
      <w:r>
        <w:t>本章最后提出一个实践性的构造。它不是固定量表，也不是已经完成实证的通用模型。读者可以为自己的一项AI工作写一份简短判断安排：当前要得到什么结果，最重要的错误是什么，哪些能力已有充分使用经验，哪些仍在试探，正常情况下检查到哪一层，遇到什么信号需要重新打开。安排的价值，在于使原本含混的依赖关系显露出来，随后可以按经验修订。</w:t>
      </w:r>
    </w:p>
    <w:p>
      <w:pPr>
        <w:jc w:val="both"/>
      </w:pPr>
      <w:r>
        <w:t>以阅读一篇陌生论文为例。可以让工具先解释术语并列出论证结构，但把它当作初步地图；涉及论文作者实际说了什么，回到原文；涉及自己是否接受结论，比较前提、方法与反例；涉及要把结论用于重大行动，则进一步引入相关专业判断。这里没有按固定比例分配人和机器的工作，而是根据不同问题安排证据。随着熟悉度增加，某些步骤可以简化；题目发生变化，则重新校准。</w:t>
      </w:r>
    </w:p>
    <w:p>
      <w:pPr>
        <w:jc w:val="both"/>
      </w:pPr>
      <w:r>
        <w:t>这份安排还应当写明怎样处理不知道。许多错误不是因为没有能力查清，而是因为流程里没有给“不知道”留位置。系统被要求必须给完整答案，人被要求必须立即作决定，于是缺口被流畅文字填满。若允许某个小问题暂时待核，就可以让整体继续推进，同时不把未知伪装成已知。成熟判断不是任何时候都有答案，而是能使不同确定程度各居其位。</w:t>
      </w:r>
    </w:p>
    <w:p>
      <w:pPr>
        <w:jc w:val="both"/>
      </w:pPr>
      <w:r>
        <w:t>安排也需要一个结束当前检查的条件。没有停止条件，审查会无限延伸，人永远无法行动。停止并不表示真理已经穷尽，而表示在当前任务、证据和后果范围内，继续检查的收益已经不足以支持进一步投入。这个判断可能需要修订，因此应当与之后的反馈相连。今天可以使用，不意味着明天在新条件下仍然可以原样使用。结束一次检查与关闭未来修正，是两件不同的事。</w:t>
      </w:r>
    </w:p>
    <w:p>
      <w:pPr>
        <w:jc w:val="both"/>
      </w:pPr>
      <w:r>
        <w:t>当一个人这样工作，判断力就不再只是“我比机器聪明多少”的竞赛。它体现为组织可靠依赖、辨认异常、改变层级和保存反馈的能力。他可以把大量细节交给成熟工具，同时对尚未成熟的部分保持恰当关注；可以承认自己不懂某个专业问题，同时找到合理的判断通道；可以根据新证据改变信任，而不把修正看成丢脸。这样的能力由人和工具共同形成，也由持续的使用关系共同维护。</w:t>
      </w:r>
    </w:p>
    <w:p>
      <w:pPr>
        <w:jc w:val="both"/>
      </w:pPr>
      <w:r>
        <w:t>回到那块冬瓜。熟练的使用者没有把每一丝肌肉动作都放进显意识，也没有因为刀好用就闭上眼睛。他在动作中维持一个整体判断：器具怎样，材料怎样，自己的姿态怎样，结果是否符合需要。大部分历史经验已经封装，必要的差异仍然能够进入注意。这个平常场景并不能直接证明关于AI的一切，却给出一个清楚的方向：判断没有因为工具成熟而退出，它改变了所在的位置、展开的粒度和重新介入的时机。</w:t>
      </w:r>
    </w:p>
    <w:p>
      <w:pPr>
        <w:jc w:val="both"/>
      </w:pPr>
      <w:r>
        <w:t>AI时代需要的判断力，由此可以被看成一项发生中的复合能力。它既含人的现场辨认，也含工具中保存的历史选择；既含可以封装的成熟过程，也含不能预先写死的新问题；既含价值的评估，也含评估者自身的形成。我们真正要保护的，不是一个想象中从未依赖工具的纯粹判断者，而是人能够在复合关系中知道自己正在依赖什么、怎样修订依赖，并对与自己有关的重要发生保持实际参与的能力。接下来必须追问：当这种参与越来越依赖个人记录与智能体记忆时，人的个体性如何获得可以持续生成的空间？</w:t>
      </w:r>
    </w:p>
    <w:p>
      <w:pPr>
        <w:pStyle w:val="Heading2"/>
        <w:keepNext w:val="1"/>
      </w:pPr>
      <w:r>
        <w:rPr>
          <w:color w:val="5B6472"/>
        </w:rPr>
        <w:t>来源与编写说明</w:t>
      </w:r>
    </w:p>
    <w:p>
      <w:pPr>
        <w:pStyle w:val="BookNote"/>
      </w:pPr>
      <w:r>
        <w:rPr>
          <w:rFonts w:ascii="Monograph Serif" w:hAnsi="Monograph Serif" w:eastAsia="Monograph Serif" w:cs="Monograph Serif"/>
        </w:rPr>
        <w:t xml:space="preserve">主要底本：作者提供《SDE本体论入门》，实际阅读并检索其中判断、反馈、六路径及人—工具复合体相关段落。本章以用户于本项目可见语境明确提出的刀、高铁、工具封装、使用者信任发生及分层不同粒度判断为理论材料，未声称这些新论点已经在底本中全部完成论证。</w:t>
      </w:r>
    </w:p>
    <w:p>
      <w:pPr>
        <w:pStyle w:val="BookNote"/>
      </w:pPr>
      <w:r>
        <w:t>网络参考：https://sdeuniverses.com/books/m/44/，实际阅读书介与三条纪律；https://sdeuniverses.com/column/pseudo-genesis/，实际阅读引言至第七节前段，特别注意其对评价灰色地带和检查局限的说明；https://sdeuniverses.com/column/thought-innovation-agent/，实际阅读有关判断中心与三界反馈的选段。</w:t>
      </w:r>
    </w:p>
    <w:p>
      <w:pPr>
        <w:pStyle w:val="BookNote"/>
      </w:pPr>
      <w:r>
        <w:t>刀、写作、论文阅读、学生训练和数学证明流程均为解释性构造情境。高铁例仅分析分层判断的一般结构，没有提供具体线路、设备性能或安全统计。数学段区分证明有效性、形式化对象与对工具的信赖，不声称任何具体AI系统已达到某种证明能力。章内判断安排是编写者的应用性推论，未经独立效果检验。所谓封装判断明确不指物件具有意识；可靠性须限定能力、条件与反馈范围。</w:t>
      </w:r>
    </w:p>
    <w:p>
      <w:pPr>
        <w:pStyle w:val="Heading1"/>
      </w:pPr>
      <w:bookmarkStart w:id="100" w:name="ch80"/>
      <w:r>
        <w:t>第八十章　我怎样保有自己的发生：隐私、主体性与我经济</w:t>
      </w:r>
      <w:bookmarkEnd w:id="100"/>
    </w:p>
    <w:p>
      <w:pPr>
        <w:pStyle w:val="Heading2"/>
      </w:pPr>
      <w:r>
        <w:t>一、一本暂时不想给人看的笔记</w:t>
      </w:r>
    </w:p>
    <w:p>
      <w:pPr>
        <w:jc w:val="both"/>
      </w:pPr>
      <w:r>
        <w:t>设想一位名叫林岚的教师。这个人物及以下经历都是为分析问题而构造的。她开始与一个个人智能体共同备课，把课堂中的困惑、自己没能回答的问题和一些尚未成熟的念头记下来。起初，她只想提高工作效率，后来却发现，这个空间使她能够提出在会议上不敢立即说出的问题：为什么自己总在追求学生整齐的答案？为什么最认真准备的一节课，反而让某些学生更加沉默？她还没有结论，只是开始重新理解自己的教学。</w:t>
      </w:r>
    </w:p>
    <w:p>
      <w:pPr>
        <w:jc w:val="both"/>
      </w:pPr>
      <w:r>
        <w:t>这些记录里有公开知识，也有她从公开知识中形成的私人理解。同一篇教育论文，别人可能拿来改进课堂技术，她却从中辨认了自己对失控的恐惧。某个概念的字面意义是公共的，它进入她的生活之后形成的关联，却还没有准备好成为公共表达。她允许智能体帮助整理，不意味着她愿意让同事、平台或陌生读者随时阅读全部过程。</w:t>
      </w:r>
    </w:p>
    <w:p>
      <w:pPr>
        <w:jc w:val="both"/>
      </w:pPr>
      <w:r>
        <w:t>一天，她发现系统很擅长推荐内容。它根据过去的笔记，反复向她推送“如何克服焦虑”“如何建立课堂权威”。这些建议未必恶意，却渐渐把她正在开放的问题收成一个稳定标签：她是一位缺乏自信的教师。她原本想探索自己怎样改变，系统却越来越熟悉地告诉她“你就是这样的人”。隐私问题此时已经超出有没有泄露姓名。即使无人公开笔记，她的发生空间仍可能被一种过早固定的画像压缩。</w:t>
      </w:r>
    </w:p>
    <w:p>
      <w:pPr>
        <w:jc w:val="both"/>
      </w:pPr>
      <w:r>
        <w:rPr>
          <w:rFonts w:ascii="Monograph Serif" w:hAnsi="Monograph Serif" w:eastAsia="Monograph Serif" w:cs="Monograph Serif"/>
        </w:rPr>
        <w:t xml:space="preserve">本章提出一种解释：隐私可以从主体性的个体性保护的发生来理解。这个定义把问题从“某些信息该不该被看见”，推进到“一个人怎样保有自己继续形成的条件”。这里的“我”不是一座早已建成、只需围墙保护的建筑。人会试错，会改变，会在与工具和他人的互动中出现此前没有的能力；隐私保护要照看的，正包括这些尚未定型的过程。</w:t>
      </w:r>
    </w:p>
    <w:p>
      <w:pPr>
        <w:jc w:val="both"/>
      </w:pPr>
      <w:r>
        <w:t>这个推进并不使信息保护失去重要性。笔记被擅自传播，当然会改变林岚的处境；记录被不当使用，也可能破坏信任。只是，如果我们把隐私完全压缩成保密，就可能遗漏另一种伤害：信息没有公开，却被持续用于替本人规定目标、缩小选项或固定身份。本章以发生学的方式讨论这些问题，提出规范性的分析和设计方向，不把它们当作现行法律条文，也不声称所有问题已经找到制度答案。</w:t>
      </w:r>
    </w:p>
    <w:p>
      <w:pPr>
        <w:pStyle w:val="Heading2"/>
      </w:pPr>
      <w:r>
        <w:t>二、个体性不是一个与关系无关的内核</w:t>
      </w:r>
    </w:p>
    <w:p>
      <w:pPr>
        <w:jc w:val="both"/>
      </w:pPr>
      <w:r>
        <w:t>谈保护“我”，容易让人想到一个完全独立、先于关系存在的自我。SDE的起点不同。一个人的语言、知识、习惯和判断，都在复杂互动中形成；他与家庭、学校、工具、制度及现实事物发生联系，才逐渐显露为具有某些能力和特征的人。承认这一点，并不意味着个人应当把自己的一切交给关系网络。恰恰因为关系能够塑造人，关系的边界才格外重要。</w:t>
      </w:r>
    </w:p>
    <w:p>
      <w:pPr>
        <w:jc w:val="both"/>
      </w:pPr>
      <w:r>
        <w:t>林岚的笔记来自教学、阅读和对话，没有哪一个部分是从真空中产生的。但这些来源并不能推出所有相关者都有权获得全部笔记。共同发生与全面共有不是同一个命题。很多人参与了一个人的形成，并不意味着他失去了决定哪些过程暂时留在自己这里的正当理由。若从“我依赖我们”直接推到“我必须交出全部自己”，关系论就可能变成取消个体性的理由。</w:t>
      </w:r>
    </w:p>
    <w:p>
      <w:pPr>
        <w:jc w:val="both"/>
      </w:pPr>
      <w:r>
        <w:t>个体性也不必被理解为与别人完全不同。林岚可能使用公共语言，赞同许多人赞同的观点，选择一种并不罕见的生活。她仍然拥有自己的经历组合、关切和承担方式。个体性保护不是强迫每个人都变得独特，更不是把普通生活判为缺少创造。它保护的是一个人能够形成、保留和修订自己的方向，而不是永远服从外界替他完成的定义。</w:t>
      </w:r>
    </w:p>
    <w:p>
      <w:pPr>
        <w:jc w:val="both"/>
      </w:pPr>
      <w:r>
        <w:t>“拒绝从我走向我们”可以是这种保护的一种选择。林岚暂时不愿把笔记加入教研组共享库，并不一定表示她拒绝合作。她可能愿意分享成熟的教学设计，却保留对自身恐惧的探索；愿意参加讨论，却不愿让每一次试探都被永久记录；愿意接受帮助，却要求帮助不能自动转化为控制。拒绝某一次共同化，可能正是为了以后能够以更成熟的方式参与共同生活。</w:t>
      </w:r>
    </w:p>
    <w:p>
      <w:pPr>
        <w:jc w:val="both"/>
      </w:pPr>
      <w:r>
        <w:t>因此，隐私不是一个固定位置，而是一种可以变化的边界。今天只属于自己的思考，明天可能自愿公开；今天愿意分享的经验，经过新的情境也可能需要限制用途。边界的变化并不证明此前的边界虚假，而是反映主体和关系都在变化。重要的是变化如何发生：由谁决定，根据什么理解，是否保留重新选择的可能，是否有人借便利或压力把暂时同意变成永久交付。</w:t>
      </w:r>
    </w:p>
    <w:p>
      <w:pPr>
        <w:jc w:val="both"/>
      </w:pPr>
      <w:r>
        <w:t>这里需要区分事实上的可控制与规范上的应当尊重。一个人可能无法实际阻止某些观察，但这不自动使观察合理；一个系统可能技术上能够推断许多特征，也不意味着这些推断都应当用于所有目的。本章提出的发生学问题，不能替技术能力或制度权限作简单背书。它要求研究：某种使用怎样改变人的继续发生，以及这种改变是否经过当事人能够理解和参与的安排。</w:t>
      </w:r>
    </w:p>
    <w:p>
      <w:pPr>
        <w:pStyle w:val="Heading2"/>
      </w:pPr>
      <w:r>
        <w:t>三、隐私怎样贯穿现实、理念与自我</w:t>
      </w:r>
    </w:p>
    <w:p>
      <w:pPr>
        <w:jc w:val="both"/>
      </w:pPr>
      <w:r>
        <w:t>隐私常从身体、住所、通信和个人信息谈起，这些都是重要入口。SDE的三界视角则提示我们，同一隐私关系可能同时涉及现实世界、理念世界和自我世界。三界不是三间互不相通的房间，它们在具体生活中纠缠。笔记作为文件存在于现实装置中，其中的概念属于理念活动，它带来的羞耻、勇气和自我理解又牵动自我世界。</w:t>
      </w:r>
    </w:p>
    <w:p>
      <w:pPr>
        <w:jc w:val="both"/>
      </w:pPr>
      <w:r>
        <w:t>现实世界的保护，关心可接触的空间、身体行动和记录载体。林岚在哪里写笔记，谁能够拿到设备，哪一种操作会把内容复制出去，这些安排会直接影响她能否安心思考。若一个空间始终有人监督，许多探索可能尚未开始就被压住。发生学在此不把物理条件当作抽象背景，而是追问这些条件怎样参与形成可说、可想、可试的范围。</w:t>
      </w:r>
    </w:p>
    <w:p>
      <w:pPr>
        <w:jc w:val="both"/>
      </w:pPr>
      <w:r>
        <w:t>理念世界的隐私尤其值得注意。本章以“我的知识”为理念世界中需要讨论的隐私例子，这里的知识不能只理解为一本书中任何人都能查到的事实。它可以是一个人从经历中形成的解释，一种尚未公开的方法，一组正在组织的概念，或者某个只对本人当前问题具有特殊意义的关联。公开材料可以进入私人知识的形成，但这种形成过程不因材料公开就自动失去边界。</w:t>
      </w:r>
    </w:p>
    <w:p>
      <w:pPr>
        <w:jc w:val="both"/>
      </w:pPr>
      <w:r>
        <w:t>林岚从几篇公开论文里形成一个新的课堂问题。她还不知道问题是否值得研究，也担心自己误解了原文。若系统要求每一个中间念头立即公开，同行可能更早提供帮助，但她也可能只写已经安全、不会暴露困惑的句子。理念世界的隐私在这里保护的，不只是完成后的成果，还包括未完成思想得以试探和修改的时间。它使一个人能够暂时不被自己的第一句话永久代表。</w:t>
      </w:r>
    </w:p>
    <w:p>
      <w:pPr>
        <w:jc w:val="both"/>
      </w:pPr>
      <w:r>
        <w:t>自我世界的保护则涉及感受、意义和身份形成。林岚向智能体讲述一次课堂失败，不一定是在请求别人定义她的性格；她可能只想把当时的困惑说清楚。系统若迅速把一次经验归入稳定画像，就可能抢先完成了本应继续开放的自我解释。保护自我世界，不是禁止任何解释，而是让本人仍有机会参与、拒绝、修订这些解释，并保留不必立即解释自己的时刻。</w:t>
      </w:r>
    </w:p>
    <w:p>
      <w:pPr>
        <w:jc w:val="both"/>
      </w:pPr>
      <w:r>
        <w:t>三界之间的连带效应很重要。一个私人笔记被公开，现实中的传播会改变他人评价，评价又会使本人以后不敢记录，最终改变可形成的知识。反过来，一个系统仅在内部使用某种标签，也可能影响推荐和行动机会，逐渐改变现实处境。数据没有“泄露”不等于没有影响，文件被删除也不必然消除已经进入关系和记忆的后果。发生学要求追踪这一连串变化，而不是只检查一个孤立动作。</w:t>
      </w:r>
    </w:p>
    <w:p>
      <w:pPr>
        <w:jc w:val="both"/>
      </w:pPr>
      <w:r>
        <w:t>私人记录还有一个复杂处：它常常同时包含他人的生活。林岚记录课堂时，也记录了学生的反应；讲述自己的困惑时，可能提到同事的行为。称它为“我的笔记”，不能自动使其中每一个涉及他人的部分都成为可以任意处置的个人财产。她对自身形成过程的边界要求，与他人对自身经历的边界要求会相遇。这使隐私保护从单方控制的问题，变成需要辨认多方关系的问题。</w:t>
      </w:r>
    </w:p>
    <w:p>
      <w:pPr>
        <w:jc w:val="both"/>
      </w:pPr>
      <w:r>
        <w:t>例如，林岚愿意公开自己的失误，不代表学生也愿意以可识别方式进入故事。她可以重写案例、减少不必要细节，或者选择只讨论与论证有关的结构；但任何处理都有范围，不能简单宣称换掉姓名就消除了全部关联。某些组合细节仍可能使熟悉者认出当事人。这里不提供具体法律结论，而是指出发生学上的责任：一段内容的生成由多方参与，公开它的后果也可能落到多方身上，个人的分享自由需要与这些后果一起判断。</w:t>
      </w:r>
    </w:p>
    <w:p>
      <w:pPr>
        <w:jc w:val="both"/>
      </w:pPr>
      <w:r>
        <w:t>但三界分析也不能无限扩大“隐私”一词，使所有不喜欢的影响都成为隐私侵犯。教学意见、公开批评、他人独立判断，可能令人不适，却仍有各自的正当位置。需要具体辨认对象、关系、用途和边界。林岚公开发表一篇论文之后，别人可以批评论文的论证；这不等于他们因此可以随意取得她未公开的私人笔记。区分公开承诺与私人形成过程，才能同时保有批评和个体性。</w:t>
      </w:r>
    </w:p>
    <w:p>
      <w:pPr>
        <w:pStyle w:val="Heading2"/>
      </w:pPr>
      <w:r>
        <w:t>四、“我的知识”为什么不是信息库存</w:t>
      </w:r>
    </w:p>
    <w:p>
      <w:pPr>
        <w:jc w:val="both"/>
      </w:pPr>
      <w:r>
        <w:t>如果知识只是能够复制的内容，“我的知识”似乎只是我占有的一份信息。AI可以迅速提供类似内容，这份占有就容易贬值。本章对我经济的解释性探索，把关注点移向能够形成知识的“我”及其发生过程。对于入门者，理解这个转向的最好办法，是比较同一句话在不同生活中起了什么作用。</w:t>
      </w:r>
    </w:p>
    <w:p>
      <w:pPr>
        <w:jc w:val="both"/>
      </w:pPr>
      <w:r>
        <w:t>“不要把学生的沉默简单看作没有思考”，这句话任何人都可以复述。对林岚而言，它经过具体课堂观察、一次错误判断和后续调整之后，成为她辨认学生反应的方法。她知道哪些沉默可能来自理解困难，哪些来自等待，哪些可能与评价压力有关；她也知道自己仍可能看错。这份知识不只是一句结论，而是一套在具体关系中形成、可以继续修订的辨认能力。</w:t>
      </w:r>
    </w:p>
    <w:p>
      <w:pPr>
        <w:jc w:val="both"/>
      </w:pPr>
      <w:r>
        <w:t>AI可以参与这种形成。它帮助比较课堂记录，提供竞争解释，提醒她不要把一次观察普遍化。可是，模型生成一段“沉默的三种类型”，并不等于林岚已经具备相应能力。她仍要在实际情境中辨认、行动和承受反馈。同样，她亲自经历了课堂，也不保证解释自动正确。个人知识的形成既需要经历，也需要把经历带入可检验的理解，工具和他人能够在其中发挥重要作用。</w:t>
      </w:r>
    </w:p>
    <w:p>
      <w:pPr>
        <w:jc w:val="both"/>
      </w:pPr>
      <w:r>
        <w:t>保护“我的知识”，不应变成拒绝所有批评的盾牌。若林岚提出一个关于学生的公开事实判断，她仍应提供相应依据，不能以“这是我的知识”免除检验。个人归属和认识有效性是不同问题。隐私可以支持她选择何时公开哪些材料，却不能把公开论断变成无须回应的私人真理。发生学若要进入公共讨论，必须同时维护个体形成空间和公共主张的可讨论性。</w:t>
      </w:r>
    </w:p>
    <w:p>
      <w:pPr>
        <w:jc w:val="both"/>
      </w:pPr>
      <w:r>
        <w:t>另一方面，也不能因为公共检验重要，就要求个人交出全部发生史。一个人可以解释自己的结论、方法和必要证据，而保留与论证无关的私人经历。审查需要什么信息，应当随主张的性质确定。对一项数学证明，论证本身可能承担主要检验；对某种经验主张，方法和材料会更重要；对一段个人感受，表达者的体验又具有不同地位。没有一种“全部透明”能够替代这些区分。</w:t>
      </w:r>
    </w:p>
    <w:p>
      <w:pPr>
        <w:jc w:val="both"/>
      </w:pPr>
      <w:r>
        <w:t>由此看，理念世界的隐私具有生产性的意义。它提供形成能力、组织问题和保留差异的条件。但生产性不是隐私唯一的价值。一个人不需要证明自己的独处最终会产出论文、利润或创新，才值得拥有边界。若把隐私完全解释为创造力投资，那些暂时没有产出、只是休息或悲伤的人就会被排除。SDE的“发生”应当保留生命活动的多样性，不能被经济产出的单一尺度吞没。</w:t>
      </w:r>
    </w:p>
    <w:p>
      <w:pPr>
        <w:pStyle w:val="Heading2"/>
      </w:pPr>
      <w:r>
        <w:t>五、为什么把隐私称为我经济的构成条件</w:t>
      </w:r>
    </w:p>
    <w:p>
      <w:pPr>
        <w:jc w:val="both"/>
      </w:pPr>
      <w:r>
        <w:rPr>
          <w:rFonts w:ascii="Monograph Serif" w:hAnsi="Monograph Serif" w:eastAsia="Monograph Serif" w:cs="Monograph Serif"/>
        </w:rPr>
        <w:t xml:space="preserve">本章提出一项规范设想：把隐私保护作为我经济的构成原则。这里的“宪法”可以理解为构成新经济典范的基础原则，而非声称某部现行宪法已经规定了这一完整理论。它要表达的是：如果人的个体性和个人知识形成过程随时可以被他者吸收、占用或重定向，那么以“我的发生”为中心的经济，就缺少自身赖以成立的条件。</w:t>
      </w:r>
    </w:p>
    <w:p>
      <w:pPr>
        <w:jc w:val="both"/>
      </w:pPr>
      <w:r>
        <w:t>用林岚的情境说明。假设一个服务以“帮助你形成自己的教学能力”为目标，却要求她把全部过程记录交给服务方，服务方又可以在她无法理解和改变的情况下，使用记录给她定型、决定可见内容、限制迁移。即使服务提供了许多便利，它也可能把个人成长变成持续依赖的来源。服务越了解她，退出越困难；她越需要改写自己，旧记录越强烈地替她规定下一步。这样的安排是否符合我经济的目标，显然值得怀疑。</w:t>
      </w:r>
    </w:p>
    <w:p>
      <w:pPr>
        <w:jc w:val="both"/>
      </w:pPr>
      <w:r>
        <w:t>构成条件的说法，强调保护要进入生产方式本身，而不是只在出事后补救。若隐私只是事后赔偿问题，系统可以先吸收全部过程，再为少数明显损害付出代价；但个人不再敢探索、拒绝或改变的损失，未必容易以单次事件显露。把保护放进发生条件，就要问记录如何产生、默认用途是什么、哪些部分可不记录、用途改变怎样被理解、退出之后能否继续自己的工作。</w:t>
      </w:r>
    </w:p>
    <w:p>
      <w:pPr>
        <w:jc w:val="both"/>
      </w:pPr>
      <w:r>
        <w:t>这不意味着所有个人服务必须采取同一种商业模式。收费咨询、工具订阅、共同体支持、公共服务，都可能有不同安排。关键不在用哪一个名称，而在经济活动实际奖励什么。如果收入依赖用户永远无法独立，服务便可能与用户能力成长发生张力；如果评价只看停留时间，就可能把人的困惑延长当作成功；如果服务以可迁移的能力和可结束的帮助为目标，则需要其他方式说明自身价值。</w:t>
      </w:r>
    </w:p>
    <w:p>
      <w:pPr>
        <w:jc w:val="both"/>
      </w:pPr>
      <w:r>
        <w:t>经济上的张力也不能靠善意消除。服务需要资源、人员和维护成本；用户希望得到帮助，又可能不愿承担全部成本。问题不是一句“不得商业化”就能解决，而是如何让代价显露，让不同安排可以比较。免费使用可能伴随其他交换，付费也不自动保证尊重个体性。发生学的分析应当穿过价格形式，追问是谁在得到什么，谁承担什么，以及这种交换怎样影响后续发生。</w:t>
      </w:r>
    </w:p>
    <w:p>
      <w:pPr>
        <w:jc w:val="both"/>
      </w:pPr>
      <w:r>
        <w:rPr>
          <w:rFonts w:ascii="Monograph Serif" w:hAnsi="Monograph Serif" w:eastAsia="Monograph Serif" w:cs="Monograph Serif"/>
        </w:rPr>
        <w:t xml:space="preserve">这里最强的质疑是：许多经济活动早已在隐私不足的情况下繁荣，怎么能说没有隐私就“不可能诞生我经济”？回答需要限定命题。如果“我经济”只是任何面向个人的产品，历史上和现实中当然存在大量并不充分保护隐私的个性化服务。本章采用一个较强的规范概念：以个人能够持续形成自己的知识、能力和方向为中心；这一解释的原书依据仍需进一步核对。隐私之所以成为构成条件，是相对于这个目标而言，而不是在预测没有隐私的市场绝对无法赚钱。</w:t>
      </w:r>
    </w:p>
    <w:p>
      <w:pPr>
        <w:jc w:val="both"/>
      </w:pPr>
      <w:r>
        <w:t>这样的限定没有削弱命题，反而使它可以讨论。我们可以问某种服务是否真正扩大个人的行动和解释能力，还是只是更准确地读取偏好；可以问隐私保护怎样支持前者，也可以寻找保护充分但仍没有促进成长的反例。隐私可能是重要条件，却不必是充分条件。知识资源、教育机会、时间和共同体等因素仍然重要。把构成条件说清楚，比把一个价值词宣布为全部问题的答案更能推进研究。</w:t>
      </w:r>
    </w:p>
    <w:p>
      <w:pPr>
        <w:pStyle w:val="Heading2"/>
      </w:pPr>
      <w:r>
        <w:t>六、个性化为何可能走向相反方向</w:t>
      </w:r>
    </w:p>
    <w:p>
      <w:pPr>
        <w:jc w:val="both"/>
      </w:pPr>
      <w:r>
        <w:t>个性化服务最容易获得好感，因为它看起来终于不再把所有人当作同一种人。但“更了解你”可以服务于不同目的。它可以帮助你更好地选择，也可以更精确地影响你；可以支持你改变，也可以提高旧行为的可预测性。服务是否个性化，与个体性是否得到保护，不是同一个问题。</w:t>
      </w:r>
    </w:p>
    <w:p>
      <w:pPr>
        <w:jc w:val="both"/>
      </w:pPr>
      <w:r>
        <w:t>在构造情境中，系统发现林岚常在夜晚反思课堂，于是把相关材料集中在那个时间提供。这可能很有帮助。可是，如果系统进一步学会她在疲惫时更容易接受某类建议，便不断选择那一时刻推动购买或承诺，了解就变成了影响的工具。这里不指控任何具体产品，只是说明同一类个人信息在不同目标下会进入不同的发生过程。评价必须追到用途和后果。</w:t>
      </w:r>
    </w:p>
    <w:p>
      <w:pPr>
        <w:jc w:val="both"/>
      </w:pPr>
      <w:r>
        <w:t>更微妙的风险来自过度匹配。林岚过去偏爱严格课堂，系统便持续提供支持严格管理的文章；她开始怀疑这种方式，系统却把怀疑解释为短暂情绪，继续给出原来最合口味的答案。个性化由此把历史偏好当作不变本质。她越使用，推荐越一致，越难接触能使自己改变的差异。这个过程可能让人感觉舒服，却不一定让人拥有更大自由。</w:t>
      </w:r>
    </w:p>
    <w:p>
      <w:pPr>
        <w:jc w:val="both"/>
      </w:pPr>
      <w:r>
        <w:t>支持发生的个性化，应当允许人对自己的画像提出异议。一次旧选择不必代表永远的偏好，一个曾经有效的方法不必成为身份的一部分。系统可以记住历史，但应当区分历史记录与当前目标；可以提出推断，但不把推断冒充本人自述；可以帮助发现稳定模式，但仍保留异常和修订的入口。这些原则只是设计方向，实际如何实现、代价多大，需要具体产品和使用研究。</w:t>
      </w:r>
    </w:p>
    <w:p>
      <w:pPr>
        <w:jc w:val="both"/>
      </w:pPr>
      <w:r>
        <w:t>还有一个界限：人并不总是希望每一次服务都推动成长。有时林岚只想迅速排好一份课表，不想经历关于主体性的深刻对话；有时她只想休息，不想被系统提醒“走出舒适区”。尊重个体性也包括尊重这种普通需要。若服务以促进发生为名，持续干预用户的每个选择，它同样可能成为新的控制。成长目标应当由当事人参与决定，而不能由理论替所有人预先规定。</w:t>
      </w:r>
    </w:p>
    <w:p>
      <w:pPr>
        <w:jc w:val="both"/>
      </w:pPr>
      <w:r>
        <w:t>真正的个性化因而有一种节制：知道什么时候帮助解释，什么时候只完成明确任务，什么时候保留沉默，什么时候提出需要本人确认的重大变化。这与前章的分层判断相连。系统能力越强，不意味着它应当在每个层级都替人决定。对自己发展方向的参与，可能比每一次具体操作的亲自完成更重要。隐私保护照看的，正是这种参与所需的空间和边界。</w:t>
      </w:r>
    </w:p>
    <w:p>
      <w:pPr>
        <w:pStyle w:val="Heading2"/>
      </w:pPr>
      <w:r>
        <w:t>七、从我到我们，需要怎样的门</w:t>
      </w:r>
    </w:p>
    <w:p>
      <w:pPr>
        <w:jc w:val="both"/>
      </w:pPr>
      <w:r>
        <w:t>人不会只在独处中成长。合作、友谊、教育和公共讨论都可能使个体获得此前没有的能力。若隐私被理解为永远不进入关系，就会失去发生学最重要的互动维度。问题不是在个人与共同体之间永久选一边，而是怎样形成能够进入、停留、分开和再进入的门。</w:t>
      </w:r>
    </w:p>
    <w:p>
      <w:pPr>
        <w:jc w:val="both"/>
      </w:pPr>
      <w:r>
        <w:t>林岚后来愿意把一个成熟的课堂案例带到教研组。她分享的问题、观察和修改，并不包括全部私人笔记。组员提出反例，使她发现自己的解释仍然过窄。这次共同讨论推进了她的知识，也给团队留下了可用经验。她保有私人空间，并没有阻止公共贡献，反而让贡献经过了一段能够试错的准备。隐私与分享在这里是相继、相互支持的活动。</w:t>
      </w:r>
    </w:p>
    <w:p>
      <w:pPr>
        <w:jc w:val="both"/>
      </w:pPr>
      <w:r>
        <w:t>但门的存在不只取决于一个“同意”按钮。她是否理解分享的范围，是否能拒绝而不承受不合理惩罚，是否知道材料会不会被用于其他目的，都影响同意的实际意义。如果教研组表面自愿，实际上把不上传私人记录的人视为不合作，那么选择空间就与字面规则不同。发生学要看的是选择如何被条件塑造，而不只看最后有没有一个肯定回答。</w:t>
      </w:r>
    </w:p>
    <w:p>
      <w:pPr>
        <w:jc w:val="both"/>
      </w:pPr>
      <w:r>
        <w:t>反过来，团队也有合理的共同要求。若林岚参与一项共同承担后果的项目，她不能把与共同决策直接相关的必要事实全部隐藏，再要求别人承担结果。个人边界与共同责任需要具体协商。本章不提供一条适用于所有情境的绝对优先序，而提出一个判断方向：要求披露的内容与共同任务有什么关系，是否存在侵入更少的替代方式，谁承担披露的代价，谁能够对用途变化提出异议。</w:t>
      </w:r>
    </w:p>
    <w:p>
      <w:pPr>
        <w:jc w:val="both"/>
      </w:pPr>
      <w:r>
        <w:t>这也提示“拒绝共同化”的边界。一个人可以拒绝分享尚未成熟的思想，却不能借隐私之名要求自己的公开行为完全不受评价；可以保留私人生活，却不当然拥有隐藏对他人造成现实影响的全部事实的权利。这里涉及具体制度时，需要相应专业讨论。本章只强调，保护个体性与免除一切责任并不相同。若忽略后者，隐私理论容易被用来遮蔽权力；若忽略前者，共同责任又可能被用来无限索取个人。</w:t>
      </w:r>
    </w:p>
    <w:p>
      <w:pPr>
        <w:jc w:val="both"/>
      </w:pPr>
      <w:r>
        <w:t>因此，健康的共同生活需要会合作，也需要会分开。分开可以恢复独立思考，合作可以检验私人理解；独处可以容纳尚未成形的感受，公开可以让主张面对他人。三界中的节奏也未必一致。一个人可能在现实工作上紧密协作，在理念探索上暂时独立，在自我体验上保有更强边界。不能因为某一层共同，就推出其他层也应当全部共同。</w:t>
      </w:r>
    </w:p>
    <w:p>
      <w:pPr>
        <w:jc w:val="both"/>
      </w:pPr>
      <w:r>
        <w:t>这样的门不是一次设计就永远合适。团队目标变化，关系亲疏变化，个人能力变化，边界都可能需要重谈。重新协商并不一定是关系倒退，而可能说明关系已经发展到旧安排无法容纳的阶段。SDE的发生视角使我们不只问边界画在哪里，还问边界怎样形成、怎样被维持、怎样能够改变，以及改变之后的人与共同体获得了什么新的能力。</w:t>
      </w:r>
    </w:p>
    <w:p>
      <w:pPr>
        <w:pStyle w:val="Heading2"/>
      </w:pPr>
      <w:r>
        <w:t>八、能说“不”的能力怎样发生</w:t>
      </w:r>
    </w:p>
    <w:p>
      <w:pPr>
        <w:jc w:val="both"/>
      </w:pPr>
      <w:r>
        <w:t>理论上拥有边界，并不等于在具体关系中能够主张边界。有的人知道自己不愿公开，却无法说出口；有的人说了“不”，对方仍把它当作等待说服的信号。边界保护因此不仅是设置选项，也涉及人的主张能力和他人的承接方式。网站学员文章《界成》把这一问题作为专门研究对象。本章借此确认一个值得继续追问的方向，不把该文全部理论视为已经获得经验定论。</w:t>
      </w:r>
    </w:p>
    <w:p>
      <w:pPr>
        <w:jc w:val="both"/>
      </w:pPr>
      <w:r>
        <w:t>林岚第一次要求“不把私人反思加入共享库”时，负责人可以有不同回应。一种回应是追问她为什么不信任团队，要求她先证明自己的顾虑足够合理。另一种回应是先承认这个范围可以保留，再讨论共同任务确实需要哪些材料。两种回应不只决定一次信息流动，也可能改变她以后是否愿意表达真实边界。如果每次拒绝都必须付出漫长辩解，她可能逐渐只提供最安全的表面内容。</w:t>
      </w:r>
    </w:p>
    <w:p>
      <w:pPr>
        <w:jc w:val="both"/>
      </w:pPr>
      <w:r>
        <w:t>这里的承接不必等于无条件认可所有请求。有时确有共同任务需要说明信息，但对话可以先区分：哪些要求涉及个人不必交付的过程，哪些涉及已承担的共同责任。把一切都放进对人格的评价，会让边界谈判变成“你是不是一个好成员”。较好的安排，是让范围和用途成为可讨论对象，而不把拒绝立即解释为道德缺陷。这样既可能保护个人，也可能提高真正必要的合作质量。</w:t>
      </w:r>
    </w:p>
    <w:p>
      <w:pPr>
        <w:jc w:val="both"/>
      </w:pPr>
      <w:r>
        <w:t>AI系统的回应同样会塑造主张能力。如果用户表示“不想谈这个”，系统不断换一种方式追问，就可能把拒绝当成需要优化的阻力；如果它尊重停止，并使用户知道以后可以主动回来，边界就有了可经验的效力。这里的重点不是机器是否理解了人的尊严，而是具体互动怎样影响人的选择。系统不必具有意识，仍可能通过稳定行为支持或削弱主体性。</w:t>
      </w:r>
    </w:p>
    <w:p>
      <w:pPr>
        <w:jc w:val="both"/>
      </w:pPr>
      <w:r>
        <w:t>边界能力的形成还受到权力条件限制。一个人的生计、学习机会或社会关系可能依赖某个系统，此时“你可以不用”并不是充分回答。形式上的退出选项，与现实中能够承担退出的条件不同。个体性保护不能只向弱势者提出更勇敢的要求，也要看服务替代、记录迁移、共同支持等条件是否存在。发生学若只研究一句拒绝如何说出，而不看拒绝之后的生活，就会把结构性困难缩小成个人技巧。</w:t>
      </w:r>
    </w:p>
    <w:p>
      <w:pPr>
        <w:jc w:val="both"/>
      </w:pPr>
      <w:r>
        <w:t>不过，权力影响也不意味着个体毫无行动空间。人可以逐步明确范围，选择较小的分享，寻求共同规则，积累成功表达边界的经验。何种行动合适取决于具体处境，本章不代替当事人的风险判断。它强调的是，能力与条件共同发生。不能因为规则写得完善就假定人已经能用，也不能因为人尚未敢用，就认定规则没有价值。两者需要通过实际互动接上。</w:t>
      </w:r>
    </w:p>
    <w:p>
      <w:pPr>
        <w:pStyle w:val="Heading2"/>
      </w:pPr>
      <w:r>
        <w:t>九、能否在不看见全部私生活的情况下评价服务</w:t>
      </w:r>
    </w:p>
    <w:p>
      <w:pPr>
        <w:jc w:val="both"/>
      </w:pPr>
      <w:r>
        <w:t>发生学要求检查过程，隐私保护又要求保留不公开的空间，二者似乎矛盾。要判断一个个人智能体是否帮助用户成长，是不是必须查看他的全部记录？如果必须，评价本身就会侵入它声称要保护的领域；如果完全不看，又如何避免服务只凭自我宣传获得认可？这是我经济不能回避的问题。</w:t>
      </w:r>
    </w:p>
    <w:p>
      <w:pPr>
        <w:jc w:val="both"/>
      </w:pPr>
      <w:r>
        <w:t>首先，应当区分评价什么。评价工具是否按说明处理某类输入，可以在构造数据或自愿提供的限定材料上进行；评价一个用户是否觉得更能组织生活，可以听取他的报告，但不能把报告直接当作全部效果；评价具体能力是否提高，可以设计与该能力相关的任务，而不必索取无关经历。不同主张需要不同证据，不能用“为了科学”把全部个人生活变成默认材料。</w:t>
      </w:r>
    </w:p>
    <w:p>
      <w:pPr>
        <w:jc w:val="both"/>
      </w:pPr>
      <w:r>
        <w:t>林岚与服务方可以选择一个有限目标：她希望更清楚地辨认课堂沉默的不同可能原因。评价可以看她对若干经过适当处理的课堂情境如何解释，是否能提出竞争假设，是否知道需要什么后续观察。这不能测量她的整个主体性，也不应该声称测量了。但它提供了与目标有关的证据，同时保留私人反思中的其他内容。范围越明确，越容易避免评价无限扩张。</w:t>
      </w:r>
    </w:p>
    <w:p>
      <w:pPr>
        <w:jc w:val="both"/>
      </w:pPr>
      <w:r>
        <w:t>还可以让当事人参与选择可展示的过程片段，同时明确选择性展示会带来的局限。只展示成功案例可能高估效果，因此需要寻找其他补充证据，而不是简单要求全部开放。评价可以保留不同层次的可见性，由适当人员在限定条件下查看必要材料，再公开较少的信息。具体机制需要根据领域设计。本章的论点只是，完全公开与完全无法评价之间，并非只有二选一。</w:t>
      </w:r>
    </w:p>
    <w:p>
      <w:pPr>
        <w:jc w:val="both"/>
      </w:pPr>
      <w:r>
        <w:t>反对者可能指出，个人参与选择材料会使评价偏向本人。这个担忧真实存在。保护隐私不能取消证据质量要求。可回应的方向是尽量让评价任务与私人内容分离、提前约定需要的范围、保留独立复核可能，并诚实说明无法判断的部分。若某项宏大主张只有在无限索取个人记录时才可能验证，那么也许应当缩小主张，而不是扩大索取。</w:t>
      </w:r>
    </w:p>
    <w:p>
      <w:pPr>
        <w:jc w:val="both"/>
      </w:pPr>
      <w:r>
        <w:t>这一问题还帮助我们区分透明的不同对象。服务的目标、收费安排、记录用途、错误处理和退出方式，应当尽可能使使用者能够理解；这并不意味着用户自己的全部过程也必须对服务方透明。权力越强的一方，越有理由解释自己怎样影响别人。把“透明”平均要求于所有参与者，可能忽略能力与后果的差异。发生学分析必须追问谁需要向谁说明什么，以及说明如何支持实际判断。</w:t>
      </w:r>
    </w:p>
    <w:p>
      <w:pPr>
        <w:jc w:val="both"/>
        <w:spacing w:before="0" w:after="40" w:line="372" w:lineRule="exact"/>
      </w:pPr>
      <w:r>
        <w:t>由此，隐私保护与有效评价可以形成一种有边界的相互支持。用户知道不会因提出困难而失去全部控制，可能更愿意提供真实反馈；服务的作用得到适当检验，用户也能更有根据地决定是否依赖。反之，强制透明可能使记录越来越合规却越来越不真实。评价若只追求材料数量，最终可能破坏自己需要的材料质量。</w:t>
      </w:r>
    </w:p>
    <w:p>
      <w:pPr>
        <w:pStyle w:val="Heading2"/>
      </w:pPr>
      <w:r>
        <w:t>十、三个必须正面承受的反对意见</w:t>
      </w:r>
    </w:p>
    <w:p>
      <w:pPr>
        <w:jc w:val="both"/>
        <w:spacing w:before="0" w:after="40" w:line="372" w:lineRule="exact"/>
      </w:pPr>
      <w:r>
        <w:t>第一种反对认为，隐私只是有资源者的奢侈。能够购买个人服务、拥有安静空间、掌握技术的人，更容易保有边界；处境困难的人可能不得不交换记录以获得帮助。若我经济只描述前一类人的美好生活，它就不能成为有广泛意义的新典范。这个反对不是枝节，而是检验理论是否把发生条件当真的关键。</w:t>
      </w:r>
    </w:p>
    <w:p>
      <w:pPr>
        <w:jc w:val="both"/>
        <w:spacing w:before="0" w:after="40" w:line="372" w:lineRule="exact"/>
      </w:pPr>
      <w:r>
        <w:t>对此，不能只说技术将来会更便宜。成本下降可能扩大使用，也可能扩大对个人过程的采集。真正需要研究的是，支持个体发生的最低条件怎样能够被更多人获得：可理解的工具、基本的选择空间、能够迁移的记录、对拒绝的实际承接，以及不必依靠交出全部个人过程才能获得的重要服务。这些是研究和制度设计方向，不是本章已经证明可行的一套政策。理论的普遍抱负必须接受资源差异的检验。</w:t>
      </w:r>
    </w:p>
    <w:p>
      <w:pPr>
        <w:jc w:val="both"/>
        <w:spacing w:before="0" w:after="40" w:line="372" w:lineRule="exact"/>
      </w:pPr>
      <w:r>
        <w:t>第二种反对认为，强调“我的知识”会破坏公共知识。每个人保留自己的过程，科学如何累积，教育如何传播，别人如何纠正错误？这个问题提醒我们，隐私不能被写成知识私有化的无限扩张。公共论断需要公共讨论，涉及他人的判断需要相应责任，来自共同工作的成果也有共同关系需要处理。但公共知识的形成，并不要求所有人的全部思想过程永久公开。成熟表达、必要证据与私人试错可以有不同位置。</w:t>
      </w:r>
    </w:p>
    <w:p>
      <w:pPr>
        <w:jc w:val="both"/>
        <w:spacing w:before="0" w:after="40" w:line="372" w:lineRule="exact"/>
      </w:pPr>
      <w:r>
        <w:t>进一步说，保留私人空间未必减少分享。一个人若知道未完成的念头不会立刻成为永久标签，可能更愿意长期探索，最终也更愿意贡献成熟成果。当然，这只是一个有理由的假说，不能先当作普遍效果。也可能有人长期保留却从不参与任何共同检验。发生学需要比较不同条件下的后果，而不是给隐私预先安排一个必然美好的结局。保护的正当性和某项额外生产效果，也应当分开论证。</w:t>
      </w:r>
    </w:p>
    <w:p>
      <w:pPr>
        <w:jc w:val="both"/>
        <w:spacing w:before="0" w:after="40" w:line="372" w:lineRule="exact"/>
      </w:pPr>
      <w:r>
        <w:t>第三种反对最为尖锐：所谓“保护我”，是否会把现有自我保护得无法改变？一个人拒绝不舒服的材料，屏蔽批评，只与迎合自己的智能体互动，可能越来越封闭。若隐私理论把一切干预都视为威胁，它就可能成为自我冻结的帮手。这个反例说明，个体性保护不等于保护每一个现成偏好不受挑战，更不等于让公开主张退出批评。</w:t>
      </w:r>
    </w:p>
    <w:p>
      <w:pPr>
        <w:jc w:val="both"/>
        <w:spacing w:before="0" w:after="40" w:line="372" w:lineRule="exact"/>
      </w:pPr>
      <w:r>
        <w:t>本章的回应是，保护的是能够参与改变的主体条件，而不是某一版本的自我永远胜出。人可以自愿进入有力批评，也可以为某些公开承诺承担回应义务；同时，他仍应保有与任务无关的私人过程。一个成长服务可以提出不顺耳的证据，却不必因此占有全部记忆；一个共同体可以批评公开论证，却不必把作者全部生活纳入审查。改变和边界并非互相排斥，关键在改变通过什么关系发生。</w:t>
      </w:r>
    </w:p>
    <w:p>
      <w:pPr>
        <w:jc w:val="both"/>
        <w:spacing w:before="0" w:after="40" w:line="372" w:lineRule="exact"/>
      </w:pPr>
      <w:r>
        <w:t>三个反对意见共同提醒我们：隐私既不是唯一价值，也不是附属小事。它与平等、公共知识、责任和成长交织。SDE若要提供更有力的解释，就必须在这些张力中显示具体机制，不能只重复“主体性重要”。一种理论的成熟，不在它能把所有反对化成自己的例证，而在它能说出哪些条件下自己的安排无效，哪些问题需要借助其他理论和专业实践继续解决。</w:t>
      </w:r>
    </w:p>
    <w:p>
      <w:pPr>
        <w:pStyle w:val="Heading2"/>
      </w:pPr>
      <w:r>
        <w:t>十一、怎样设计一个支持“我继续形成”的智能体</w:t>
      </w:r>
    </w:p>
    <w:p>
      <w:pPr>
        <w:jc w:val="both"/>
        <w:spacing w:before="0" w:after="40" w:line="372" w:lineRule="exact"/>
      </w:pPr>
      <w:r>
        <w:t>本章最后提出一个构造性设想。林岚的个人智能体不再把所有记录合成一个固定画像，而是区分几种状态：本人明确表达的当前目标、过去的选择、系统提出的暂时推断，以及尚未决定是否共享的探索。区分这些状态，不是为了增加界面负担，而是防止不同性质的内容在后台悄悄合并。一次情绪不能轻易升级成人格结论，一项历史偏好不能未经询问就取代当前目标。</w:t>
      </w:r>
    </w:p>
    <w:p>
      <w:pPr>
        <w:jc w:val="both"/>
        <w:spacing w:before="0" w:after="40" w:line="372" w:lineRule="exact"/>
      </w:pPr>
      <w:r>
        <w:t>用户能够对关键推断提出异议，也能够要求某段经历不再用于后续建议。这里说的是设计目标，不是在承诺某个现有系统已经具有完全可靠的实现。技术上如何处理历史影响、复制和派生内容，可能很复杂，不能只靠一个按钮制造已经完全消除的假象。诚实的系统需要说明可以完成什么、哪些影响无法简单撤回，使用户的选择建立在真实能力上。</w:t>
      </w:r>
    </w:p>
    <w:p>
      <w:pPr>
        <w:jc w:val="both"/>
        <w:spacing w:before="0" w:after="40" w:line="372" w:lineRule="exact"/>
      </w:pPr>
      <w:r>
        <w:t>记录的作用也应当面向能力，而不仅面向预测。林岚希望学习怎样判断课堂，智能体可以帮助她保存一次判断如何改变、哪些解释后来被否定、什么证据还缺少。它不必把每一次私生活表达都转成可推荐的标签。记忆被组织为可反思的历史，而不是替用户规定未来的档案。这样的差别有时很细，却会长期影响人如何理解自己。</w:t>
      </w:r>
    </w:p>
    <w:p>
      <w:pPr>
        <w:jc w:val="both"/>
        <w:spacing w:before="0" w:after="40" w:line="372" w:lineRule="exact"/>
      </w:pPr>
      <w:r>
        <w:t>退出也是设计的一部分。服务如果宣称帮助个人成长，就应当思考当用户减少使用、转向其他工具或结束某项帮助时，已经形成的成果怎样继续被本人使用。可迁移性不仅是导出文件，还包括概念、方法和记录是否能被理解；一大包无法阅读的数据，未必真正增加行动自由。经济安排也需要与这种可结束的帮助相容，否则产品目标与用户成长之间会持续存在冲突。</w:t>
      </w:r>
    </w:p>
    <w:p>
      <w:pPr>
        <w:jc w:val="both"/>
        <w:spacing w:before="0" w:after="40" w:line="372" w:lineRule="exact"/>
      </w:pPr>
      <w:r>
        <w:t>与此同时，不能要求一个智能体承担全部主体性保护。家庭、学校、工作组织和公共制度仍然参与形成边界；用户自己的经验与判断也不可省略。个人工具可以提供一个较好的入口，却不能单独消除权力不对称、资源不足或社会压力。把工具能力说清楚，既防止对AI寄托过多，也让它可能完成的具体工作获得恰当位置。</w:t>
      </w:r>
    </w:p>
    <w:p>
      <w:pPr>
        <w:jc w:val="both"/>
        <w:spacing w:before="0" w:after="40" w:line="372" w:lineRule="exact"/>
      </w:pPr>
      <w:r>
        <w:t>怎样检验这一设想？可以先选择小范围、低风险的目标，观察用户是否更能说明自己想做什么，是否能修订系统对自己的理解，是否可以拒绝某类记录而仍获得基本帮助，是否在离开一项服务后保有可用成果。也应寻找负面结果：边界选项是否太复杂而无人使用，过度提醒是否增加负担，强调自主是否把本该由服务承担的工作推给个人。这些观察需要真实研究，本章只提出问题，不虚构答案。</w:t>
      </w:r>
    </w:p>
    <w:p>
      <w:pPr>
        <w:pStyle w:val="Heading2"/>
      </w:pPr>
      <w:r>
        <w:t>十二、保护的不是过去完成的我</w:t>
      </w:r>
    </w:p>
    <w:p>
      <w:pPr>
        <w:jc w:val="both"/>
        <w:spacing w:before="0" w:after="40" w:line="372" w:lineRule="exact"/>
      </w:pPr>
      <w:r>
        <w:t>林岚后来公开了一篇关于课堂沉默的文章。文章里有她的观察、概念和修订，也有他人的帮助。她没有公开全部私人笔记，读者仍然能够讨论主要论证。教研组借鉴了其中一部分方法，她也在反对意见中继续改变。私人空间与公共贡献没有完全合一，也没有互相隔绝；它们通过可以辨认的边界和选择形成联系。</w:t>
      </w:r>
    </w:p>
    <w:p>
      <w:pPr>
        <w:jc w:val="both"/>
        <w:spacing w:before="0" w:after="40" w:line="372" w:lineRule="exact"/>
      </w:pPr>
      <w:r>
        <w:t>这一结尾并非声称所有现实问题都会如此顺利。构造情境的作用，是使一种可能结构显露，而不是替它提供经验保证。现实中的服务成本、技术限制、权力关系和共同责任，都可能使这种结构难以维持。SDE入门书应当让读者看见可能性，也看见必须继续工作的地方。一个新经济典范不能仅凭新的名称出现，它需要在具体安排中证明自己确实支持了不同的生活和能力。</w:t>
      </w:r>
    </w:p>
    <w:p>
      <w:pPr>
        <w:jc w:val="both"/>
        <w:spacing w:before="0" w:after="40" w:line="372" w:lineRule="exact"/>
      </w:pPr>
      <w:r>
        <w:t>本章把隐私放回发生过程，是为了避免只在伤害已经明显时才看见它。一个人不再敢记下疑问，不再愿意尝试未完成的解释，不再相信自己可以改写过去的标签，这些变化也许没有立刻产生一个醒目的事件，却可能逐渐改变他能够成为怎样的人。保护个体性，就是认真对待这些条件，同时不取消共同生活与公共责任。</w:t>
      </w:r>
    </w:p>
    <w:p>
      <w:pPr>
        <w:jc w:val="both"/>
        <w:spacing w:before="0" w:after="40" w:line="372" w:lineRule="exact"/>
      </w:pPr>
      <w:r>
        <w:t>“我”不是与世界断绝联系的孤岛，也不是任何网络都可以任意调用的节点。人的形成依赖互动，人的继续形成同样可能需要对某些互动说暂时不、对某些共享设限、对某些标签要求重新解释。拒绝和进入都可以成为发生的一部分。判断哪一种关系何时适合，正需要上一章讨论的复合判断能力，也需要本章强调的实际选择空间。</w:t>
      </w:r>
    </w:p>
    <w:p>
      <w:pPr>
        <w:jc w:val="both"/>
        <w:spacing w:before="0" w:after="40" w:line="372" w:lineRule="exact"/>
      </w:pPr>
      <w:r>
        <w:t>当AI越来越能够记忆、推断和参与生活，隐私的重要性便不仅在于挡住一次窥视。它还在于使人与智能体的复合，不至于让个人的过去永久替他决定未来；使“我的知识”能够被帮助形成，而不必以失去对形成过程的参与为代价；使我经济所说的个人成长，成为经济活动的真实目标，而非更精确读取个人的另一种名称。</w:t>
      </w:r>
    </w:p>
    <w:p>
      <w:pPr>
        <w:jc w:val="both"/>
        <w:spacing w:before="0" w:after="40" w:line="372" w:lineRule="exact"/>
      </w:pPr>
      <w:r>
        <w:t>因此，隐私保护与我的诞生，是一个相互关联的发生问题。边界让探索得以开始，探索又使人重新理解需要怎样的边界；工具可以参与其中，共同体也可以承接这种形成。我们要继续追问的不是如何保存一个永不改变的我，而是怎样让改变仍然能够与这个人的理解、选择和承担保持联系。一个值得进入的AI未来，应当给这种联系留下真实的位置。</w:t>
      </w:r>
    </w:p>
    <w:p>
      <w:pPr>
        <w:pStyle w:val="Heading2"/>
        <w:keepNext w:val="1"/>
        <w:spacing w:before="100" w:after="60" w:line="360" w:lineRule="exact"/>
      </w:pPr>
      <w:r>
        <w:rPr>
          <w:color w:val="5B6472"/>
        </w:rPr>
        <w:t>来源与编写说明</w:t>
      </w:r>
    </w:p>
    <w:p>
      <w:pPr>
        <w:pStyle w:val="BookNote"/>
        <w:spacing w:before="0" w:after="60" w:line="280" w:lineRule="exact"/>
      </w:pPr>
      <w:r>
        <w:t>解释范围：本章以主体性的个体性保护、个人知识形成及经济安排的关系为问题，提出一种SDE规范性解释。相关命题属于编写层探索，仍需与原书进一步对照，也不冒充经验结论或现行法律事实。</w:t>
      </w:r>
    </w:p>
    <w:p>
      <w:pPr>
        <w:pStyle w:val="BookNote"/>
        <w:spacing w:before="0" w:after="60" w:line="280" w:lineRule="exact"/>
      </w:pPr>
      <w:r>
        <w:rPr>
          <w:rFonts w:ascii="Monograph Serif" w:hAnsi="Monograph Serif" w:eastAsia="Monograph Serif" w:cs="Monograph Serif"/>
        </w:rPr>
        <w:t xml:space="preserve">主要底本：作者提供《SDE本体论入门》，实际阅读主体发生、人—工具复合与三界有关选段。</w:t>
      </w:r>
    </w:p>
    <w:p>
      <w:pPr>
        <w:pStyle w:val="BookNote"/>
        <w:spacing w:before="0" w:after="60" w:line="280" w:lineRule="exact"/>
      </w:pPr>
      <w:r>
        <w:t>网络来源一：https://sdeuniverses.com/column/automated-personalization-economy/，实际阅读摘要、目录及前部关于过程记录、个性化与反馈时钟的论述，并参考其自明为理论建构的状态。本章不沿用其中行业生产率等未独立核查的外部统计。</w:t>
      </w:r>
    </w:p>
    <w:p>
      <w:pPr>
        <w:pStyle w:val="BookNote"/>
        <w:spacing w:before="0" w:after="60" w:line="280" w:lineRule="exact"/>
      </w:pPr>
      <w:r>
        <w:t>网络来源二：https://sdeuniverses.com/students/gao-peng/boundary-genesis/，高鹏《界成》，实际阅读导读、摘要及第一至二节相关段落。该文属于学员研究，不能归作王德生本人已确立的全部理论；本章仅以其边界主张能力发生问题为相邻研究入口，未采纳“唯一通道”等强断言。</w:t>
      </w:r>
    </w:p>
    <w:p>
      <w:pPr>
        <w:pStyle w:val="BookNote"/>
        <w:spacing w:before="0" w:after="60" w:line="280" w:lineRule="exact"/>
      </w:pPr>
      <w:r>
        <w:t>网络检索限度：https://sdeuniverses.com/books/m/224/ 本轮读取失败；已打开其agent页面但未获得书籍全文，因此不声称精读《我经济》原著。需要后续补读原书并校准其术语。本章对我经济的展开是根据本稿的解释问题及可读文章形成的解释性研究稿。</w:t>
      </w:r>
    </w:p>
    <w:p>
      <w:pPr>
        <w:pStyle w:val="BookNote"/>
        <w:spacing w:before="0" w:after="60" w:line="280" w:lineRule="exact"/>
      </w:pPr>
      <w:r>
        <w:t>林岚及全部经历为构造情境。有关产品设计、评价与经济安排均为规范性建议或待检验设想，未描述任何具体企业的实际数据行为，也未提供现行法律意见。隐私不被等同于免除公共责任，不被当作创造力或经济收益的充分条件；个人归属与公开论断的有效性已分开。</w:t>
      </w:r>
    </w:p>
    <w:p>
      <w:r>
        <w:br w:type="page"/>
      </w:r>
    </w:p>
    <w:p>
      <w:pPr>
        <w:pStyle w:val="BookPart"/>
        <w:spacing w:before="2560"/>
        <w:jc w:val="center"/>
      </w:pPr>
      <w:bookmarkStart w:id="101" w:name="part20"/>
      <w:r>
        <w:t>第二十篇</w:t>
      </w:r>
      <w:bookmarkEnd w:id="101"/>
    </w:p>
    <w:p>
      <w:pPr>
        <w:pStyle w:val="BookPart"/>
        <w:jc w:val="center"/>
      </w:pPr>
      <w:r>
        <w:t>开放问题与继续研究</w:t>
      </w:r>
    </w:p>
    <w:p>
      <w:pPr>
        <w:pStyle w:val="Heading1"/>
      </w:pPr>
      <w:bookmarkStart w:id="102" w:name="ch81"/>
      <w:r>
        <w:t>第八十一章　语言的发生：意义不是约定，是纠缠的显影</w:t>
      </w:r>
      <w:bookmarkEnd w:id="102"/>
    </w:p>
    <w:p>
      <w:pPr>
        <w:pStyle w:val="Heading2"/>
      </w:pPr>
      <w:r>
        <w:t>解构之后，欠下的一笔</w:t>
      </w:r>
    </w:p>
    <w:p>
      <w:pPr>
        <w:jc w:val="both"/>
      </w:pPr>
      <w:r>
        <w:t>第八篇里，我们解构过语言学（第38章）——语言不是一套静态的结构，不是能指与所指的固定配对，而是一条奔涌的洪流。那一章拆得痛快，却也欠下一笔账：如果语言不是结构，那它到底是什么？如果意义不是约定俗成的配对，那一个词的意义，究竟如何发生？这一章来还这笔账——它不再解构语言学，而是正面地建立一套语言发生学。</w:t>
      </w:r>
    </w:p>
    <w:p>
      <w:pPr>
        <w:jc w:val="both"/>
      </w:pPr>
      <w:r>
        <w:t>先看主流语言观欠了什么。索绪尔说，语言符号是任意的：用“树”这个音去指树，纯属约定，换个音也行。这话有它的道理，却把一件极深的事说浅了——它只回答了“符号与对象的配对是任意的”,却完全没回答“意义这件事本身是如何发生的”。一个婴儿不是先有一本词典、再往世界上贴标签的；他是在一片混沌的经验里，先有了某种说不清却真切的纠缠（妈妈的脸、奶的味道、安全的暖），然后这团纠缠在一次次重复中慢慢显露出轮廓，最后才被一个声音（“妈妈”）接住。意义不是从约定开始的，是从纠缠开始的。</w:t>
      </w:r>
    </w:p>
    <w:p>
      <w:pPr>
        <w:pStyle w:val="Heading2"/>
      </w:pPr>
      <w:r>
        <w:t>意义三态：从纠缠，到显露，到符号</w:t>
      </w:r>
    </w:p>
    <w:p>
      <w:pPr>
        <w:jc w:val="both"/>
      </w:pPr>
      <w:r>
        <w:t>用 SDE 的三维，语言的发生一下就清晰了。回想第10章讲的 E2 信息三态——符号态、逻辑态、数学态。语言，正是意义在这三态上的攀爬，而它的根，深扎在纠缠里。</w:t>
      </w:r>
    </w:p>
    <w:p>
      <w:pPr>
        <w:jc w:val="both"/>
      </w:pPr>
      <w:r>
        <w:t>第一步，纠缠（E）：意义的胚胎。任何一个词的意义，最初都不是一个定义，而是一团特征纠缠——“家”这个词的意义，不是词典里那行“供人居住的建筑”,而是你生命里所有关于家的经验缠成的一团：某个厨房的光、某种脚步声、某种一进门就松下来的感觉。这团纠缠是意义的胚胎，它先于任何符号而存在，浓稠、私密、说不清。这就是为什么每个人心里“家”的意义都不完全一样——因为每个人纠缠进去的经验不同。</w:t>
      </w:r>
    </w:p>
    <w:p>
      <w:pPr>
        <w:jc w:val="both"/>
      </w:pPr>
      <w:r>
        <w:t>第二步，显露（S）：意义被接住。这团纠缠不会永远停在混沌里。在一次次的使用中，它被一个声音、一个符号接住、显露出来——“家”这个字，成了那团纠缠的一个把手。注意，符号不是意义本身，符号是意义这团纠缠被显露出来的那个样子（正是全书 S=显露的又一次兑现）。符号之所以能接住意义，不是因为约定，而是因为它在一个语言共同体反复的使用中，被磨成了那团纠缠的稳定显影。索绪尔说的“任意性”,只是说这个“把手”用什么材料做无所谓；他没看见的是，把手接住的那团东西（纠缠）一点也不任意——它是被真实经验缠出来的。</w:t>
      </w:r>
    </w:p>
    <w:p>
      <w:pPr>
        <w:jc w:val="both"/>
      </w:pPr>
      <w:r>
        <w:t>第三步，差异（D）：意义在关系中流动。一个词的意义，还不止于它接住的那团纠缠，它更活在与别的词的差异里。“冷”的意义，一半在它接住的体感纠缠里，一半在它与“热”“凉”“寒”的差异中被裁定。这正是 D 维度——意义不是孤立的点，是差异网络里的一个位置，而这个网络在不断流动（“酷”从“寒冷”流到“帅气”,就是差异网络的一次重组）。索绪尔摸到了这一层（他说意义来自差异），但他把差异网络当成了静态的棋盘；发生学要说：那是一条流动的河，每一次使用都在轻微地改写它。</w:t>
      </w:r>
    </w:p>
    <w:p>
      <w:pPr>
        <w:pStyle w:val="Heading2"/>
      </w:pPr>
      <w:r>
        <w:t>Form–D–Meaning：D 是形式与意义之间的发生通道</w:t>
      </w:r>
    </w:p>
    <w:p>
      <w:pPr>
        <w:jc w:val="both"/>
      </w:pPr>
      <w:r>
        <w:t>上面三步已经勾出轮廓，但还漏了一个最关键的机关，不补上，整套语言发生学就立不稳。传统语言学（从索绪尔到皮尔斯）的基本单位，是一个二元配对：Form（形式）↔ Meaning（意义），能指对所指。这个二元配对有一个致命的静态性——它解释不了语言最基本的活性：同一个形式，为什么能产生完全不同的意义？</w:t>
      </w:r>
    </w:p>
    <w:p>
      <w:pPr>
        <w:jc w:val="both"/>
      </w:pPr>
      <w:r>
        <w:t>看一句最普通的话：“你真行。”同样这三个字（同一个 Form）：成功之后微笑着说，是赞美；犯错之后冷笑着说，是讽刺；朋友之间夸张地说，是调侃。Form 一个字没变，Meaning 却南辕北辙。二元配对（Form↔Meaning）在这里彻底失灵——它没有任何位置可以安放这个差别。</w:t>
      </w:r>
    </w:p>
    <w:p>
      <w:pPr>
        <w:jc w:val="both"/>
      </w:pPr>
      <w:r>
        <w:t>发生学的答案，是在形式与意义之间，插入第三个东西——D（差异过程）：</w:t>
      </w:r>
    </w:p>
    <w:p>
      <w:pPr>
        <w:jc w:val="both"/>
      </w:pPr>
      <w:r>
        <w:t>一个语言形式不是直接对应意义，而是经由 D——说话、听话、语气、时机、表情、场景、关系、反应、误解、修正——才回写出意义。基本单位不是二元的 Form↔Meaning，而是三元的 Form–D–Meaning：D 是形式与意义之间那条不可省略的发生通道。</w:t>
      </w:r>
    </w:p>
    <w:p>
      <w:pPr>
        <w:jc w:val="both"/>
      </w:pPr>
      <w:r>
        <w:t>“你真行”之所以能是赞美、讽刺或调侃，正是因为它每一次都经过了不同的 D（微笑 vs 冷笑、成功后 vs 犯错后）才回写出意义。没有 D，“你真行”只是一个躺着的空壳；有了 D，它才在每一个具体场景里活成一个确定的意义。这就是为什么同一个 Form 能寻找不同 Meaning、同一个 Meaning 也能寻找不同 Form（“我不同意”“我持保留”“恕难苟同”指向相近的意义，却各有各的 D）——因为真正生成意义的，从来不是形式本身，而是形式穿过的那条差异之路。</w:t>
      </w:r>
    </w:p>
    <w:p>
      <w:pPr>
        <w:jc w:val="both"/>
      </w:pPr>
      <w:r>
        <w:t>这一步，也让全书的核心公式“在 E 中，经 D，成 S”在语言上获得了它最精确的形态：语言的意义（Meaning），是形式（Form）在纠缠土壤（E）里、经由差异过程（D）、显露（S）出来的结果。D 不是可有可无的语境背景，它是意义得以发生的通道本身。这是这套语言发生学与一切“形式—意义配对”语言学的分水岭。</w:t>
      </w:r>
    </w:p>
    <w:p>
      <w:pPr>
        <w:jc w:val="both"/>
      </w:pPr>
      <w:r>
        <w:t>这套语言发生学，立刻解释了一个人人都有体会、却少有人说清的现象：翻译，为什么永远差一口气？</w:t>
      </w:r>
    </w:p>
    <w:p>
      <w:pPr>
        <w:jc w:val="both"/>
      </w:pPr>
      <w:r>
        <w:t>如果意义只是“符号—对象”的约定配对，那翻译就该是简单的换标签：把中文的“家”换成英文的“home”即可。可任何认真翻译过的人都知道，没这么简单——“home”接住的那团英语世界的纠缠（一种独立、私人、可以随时离开又归来的空间感），和“家”接住的那团中华世界的纠缠（一种血缘、根系、几代人缠在一起的归属感），根本不是同一团。翻译换得掉符号（S），却换不掉符号背后那团文化经验缠出来的纠缠（E）。所以翻译永远差一口气——差的正是那团无法被另一套符号完整接住的纠缠。这一口气的存在，恰恰证明了：意义的根不在符号的约定里，而在符号背后那团真实经验的纠缠里。语言发生学不否认符号的任意性，它只是指出：任意的是把手，不任意的是把手接住的那团东西——而翻译的全部艰难，都发生在那团东西上。</w:t>
      </w:r>
    </w:p>
    <w:p>
      <w:pPr>
        <w:pStyle w:val="Heading2"/>
      </w:pPr>
      <w:r>
        <w:t>语言如何反过来重塑纠缠</w:t>
      </w:r>
    </w:p>
    <w:p>
      <w:pPr>
        <w:jc w:val="both"/>
      </w:pPr>
      <w:r>
        <w:t>现在补三节，把这套机制推到更深、也更实用的地方。</w:t>
      </w:r>
    </w:p>
    <w:p>
      <w:pPr>
        <w:jc w:val="both"/>
      </w:pPr>
      <w:r>
        <w:t>意义是一场三层的回写：现实、理念、自我。一个形式经过 D，到底“回写”出了什么？意义不是单一的所指，而是形式对纠缠系统（E）的三层回写，正对应第9章 E 的三界。第一层，现实回写——“水”回写的不只是 H₂O 这个定义，而是喝水、口渴、杯子、母亲递来、一饮而尽的满足这一整团现实纠缠；孩子学“水”,是在口渴、发声、母亲回应、递水入口的循环里，让这个声音回写出一整片现实。第二层，理念回写——“正义”“自由”“道”回写的不是任何现实对象，而是一整片理念界的纠缠；它们最难教、最易争，正因这团理念纠缠在不同人、不同文明里缠得极不一样（中文的“道”和任何译词回写的理念都不重合，所以几乎不可译）。第三层，自我回写——同一句“我没事”，回写的自我可以是真的平静，也可以是强忍的崩溃；“松弛感”这个新词流行，是因为它精准回写了一代人想要却缺乏的自我状态。一个词的完整意义，是这三层叠在一起的总和。这就是为什么词典释义总让人觉得“对，但不是那个意思”——词典只抄下了第一层的骨架，抄不下理念层的纠缠，更抄不下自我层的温度。意义从来不在词典里，它在一个具体的人、经由具体的 D、在他自己三界的纠缠里被回写出来的那一刻。</w:t>
      </w:r>
    </w:p>
    <w:p>
      <w:pPr>
        <w:jc w:val="both"/>
      </w:pPr>
      <w:r>
        <w:t>隐喻，是这套回写机制里最强的引擎，也是语言不断升维的核心秘密。传统修辞学把隐喻看成替换（用“火焰”替换“热情”），认知语言学进一步说它是用一个概念域理解另一个（“时间就是金钱”）；发生学要再进一步：隐喻是把一个形式连同它在源领域里已经稳定的整个差异结构（D），整体迁移过来，去回写一个原本无法被显露的新领域（E），从而让那里说不清的东西第一次显露出来。说“时间就是金钱”,是把“金钱”那套成熟的差异结构（可花、可省、可投资、会流失）整体搬到“时间”这团模糊经验上——于是时间第一次被看见成可管理、会流逝的东西。人类几乎所有抽象概念，都这样靠隐喻从具身经验里升维上来（“理解”是“抓住”、“重点”是“重量”）。一部语言史，很大程度上就是一部隐喻史——一部用已显露之物的结构，一次次去照亮未显露之物的历史。</w:t>
      </w:r>
    </w:p>
    <w:p>
      <w:pPr>
        <w:jc w:val="both"/>
      </w:pPr>
      <w:r>
        <w:rPr>
          <w:rFonts w:ascii="Monograph Serif" w:hAnsi="Monograph Serif" w:eastAsia="Monograph Serif" w:cs="Monograph Serif"/>
        </w:rPr>
        <w:t xml:space="preserve">前述“家”与“home”的翻译困难，在回写层面还有一重含义：翻译换得掉形式（Form），也许换得掉D，却换不掉形式在两个不同文明里回写出的两团不同的E。翻译不是搬运，它是让一个意义，在另一片完全不同的纠缠土壤上，尽量再发生一次。</w:t>
      </w:r>
    </w:p>
    <w:p>
      <w:pPr>
        <w:pStyle w:val="Heading2"/>
      </w:pPr>
      <w:r>
        <w:t>它站在哪里：Pike 的缺口与 Chomsky 的偏斜</w:t>
      </w:r>
    </w:p>
    <w:p>
      <w:pPr>
        <w:jc w:val="both"/>
      </w:pPr>
      <w:r>
        <w:t>这套语言发生学，不是凭空另起炉灶，它站在二十世纪语言学两位巨人的肩上，又指出他们各自停在了哪里。</w:t>
      </w:r>
    </w:p>
    <w:p>
      <w:pPr>
        <w:jc w:val="both"/>
      </w:pPr>
      <w:r>
        <w:t>Pike（美国语言学家，行为语言学的奠基者之一）走得已经很远——他把语言放进行为与情境之中，分析形式—意义复合体，几乎摸到了“语言是一种行为发生”的门槛。但 Pike 停在了描述：他能精细地描述语言行为的结构，却没有一个“发生引擎”来解释这些结构如何从纠缠里长出来。用发生学的话说，Pike 是“去 E 之前的发现学”——他看见了语言的行为与情境（触到了 E 的边），却仍把语言当成一个待描述的现成结构，而非一个正在发生的过程。</w:t>
      </w:r>
    </w:p>
    <w:p>
      <w:pPr>
        <w:jc w:val="both"/>
      </w:pPr>
      <w:r>
        <w:t>Chomsky 则走向了另一个极端。他抓住了 Pike 没讲清的问题——语言的无限生成性（人为什么能说出从未听过的句子），并给出一套心智内部的生成规则。这是巨大的贡献，但代价惨重：他把语言从行为、情境、功能、纠缠里整个抽离，锁进一个先天的、与现实和自我都无关的形式装置。用发生学的话说，Chomsky 是“去 E 化的 D”——他抓住了差异的生成性（D），却把它从纠缠土壤（E）里连根拔起，于是语言成了一台空转的语法机器，能生成合乎语法的句子，却生成不了意义。这也正是全书解构大模型的同一把刀在语言学上的预演：一个只有 D、没有 E 的系统，可以生成无限流畅的形式，却回写不出真正的意义——这解释了为什么大模型能造出完美的句子，却不是一个完整的语言主体（它缺现实界的校准与自我界的承受，正如第77章所讲）。</w:t>
      </w:r>
    </w:p>
    <w:p>
      <w:pPr>
        <w:jc w:val="both"/>
      </w:pPr>
      <w:r>
        <w:t>SDE 语言发生学要接住的，正是他们各自漏掉的那一半：接住 Pike 的行为与情境（E），补上他缺的发生引擎（D 的回写）；接住 Chomsky 的生成性（D），补上他拔掉的纠缠土壤（E）。语言既不是一个待描述的现成结构（Pike），也不是一台空转的形式装置（Chomsky），而是在纠缠中经差异不断显露、又不断回写的活的发生。</w:t>
      </w:r>
    </w:p>
    <w:p>
      <w:pPr>
        <w:pStyle w:val="Heading2"/>
      </w:pPr>
      <w:r>
        <w:t>一个被丰饶掩盖的困境：符号态封顶</w:t>
      </w:r>
    </w:p>
    <w:p>
      <w:pPr>
        <w:jc w:val="both"/>
      </w:pPr>
      <w:r>
        <w:t>最后一层，牵出一个对文明极有分量的判断。前面讲过，意义在 E2 信息维度上有三态：符号态、逻辑态、数学态（第10章）。语言的成熟，就是从符号态往逻辑态、数学态的攀爬。而这里藏着一个隐蔽的陷阱——符号态封顶。</w:t>
      </w:r>
    </w:p>
    <w:p>
      <w:pPr>
        <w:jc w:val="both"/>
      </w:pPr>
      <w:r>
        <w:t>一种语言文化，可能在符号态极其丰饶——谚语、成语、警句、诗词汗牛充栋，任何道理都能用一句漂亮话点破——却长期升不到逻辑态的严密论证链，更升不到数学态的形式化。这种丰饶，恰恰会掩盖它的封顶：因为“道理人人都懂、都能说得妙”,人们就误以为思想已经足够成熟，而不再往逻辑与形式的台阶上攀。这就是“符号态封顶”——被自己在符号层的丰饶，挡住了通往更高信息态的路。它解释了一个深刻的现象：为什么某些拥有极其丰富格言智慧的传统，“道理人人懂，却长不成科学语言”。一门成熟的语言发生学，因此不只是描述语言，它还能诊断一种语言文化卡在了哪一态、被什么挡住了升维的路——这是它作为“发生学”而非“结构学”的锋利之处。</w:t>
      </w:r>
    </w:p>
    <w:p>
      <w:pPr>
        <w:pStyle w:val="Heading2"/>
      </w:pPr>
      <w:r>
        <w:t>语言与经验的相互回写</w:t>
      </w:r>
    </w:p>
    <w:p>
      <w:pPr>
        <w:jc w:val="both"/>
      </w:pPr>
      <w:r>
        <w:t>最后一层，也是最深的一层：语言不只是被动地接住纠缠，它还反过来重塑纠缠——这正是 123 原理的回写，在语言上的兑现。</w:t>
      </w:r>
    </w:p>
    <w:p>
      <w:pPr>
        <w:jc w:val="both"/>
      </w:pPr>
      <w:r>
        <w:t>一个没有“忧郁”这个词的人，未必没有忧郁的体验，但他那团体验是模糊的、说不清的、难以把握的一团。而一旦他学会了“忧郁”这个词，这个符号（S）就回过头去，把那团模糊的纠缠（E）梳理、切分、稳定了——他现在能认出它、谈论它、与它相处了。语言在这里做的，不是给一个现成的东西贴标签，而是参与塑造了那个东西本身。这就是为什么掌握更丰富语言的人，往往能有更精细的情感与思想——不是因为他们有更多标签，而是因为每一个新词都回写、都重塑了他们经验的纠缠结构，让原本混沌的一团，长出了更多可辨认、可把握的轮廓。语言与经验，在这里是一对相互回写的循环：经验缠出意义、意义凝成符号、符号回写经验、被重塑的经验再缠出更精细的意义……这条循环，就是一个人、一个文明的语言不断生长的发生链。</w:t>
      </w:r>
    </w:p>
    <w:p>
      <w:pPr>
        <w:jc w:val="both"/>
      </w:pPr>
      <w:r>
        <w:t>所以，语言不是一套贴在世界上的标签系统，它是一条“纠缠→显露→差异→回写”的活的发生链。意义不是约定出来的，是纠缠经由差异显影出来的；词典不是意义的源头，是意义这条河流途中的一次次结晶。基本单位不是二元的形式↔意义，而是三元的 Form–D–Meaning；意义是三层的回写（现实、理念、自我）；隐喻是升维的引擎；翻译的艰难、符号态的封顶，都由此得解。这，就是发生学要为语言钉下的第一根正面的桩——也是一整门“SDE 语言发生学”专著所要展开的、这里只立其纲的一片新天地。</w:t>
      </w:r>
    </w:p>
    <w:p>
      <w:pPr>
        <w:pStyle w:val="Heading2"/>
        <w:keepNext w:val="1"/>
      </w:pPr>
      <w:r>
        <w:rPr>
          <w:color w:val="5B6472"/>
        </w:rPr>
        <w:t>来源与编写说明</w:t>
      </w:r>
    </w:p>
    <w:p>
      <w:pPr>
        <w:pStyle w:val="BookNote"/>
      </w:pPr>
      <w:r>
        <w:rPr>
          <w:rFonts w:ascii="Monograph Serif" w:hAnsi="Monograph Serif" w:eastAsia="Monograph Serif" w:cs="Monograph Serif"/>
        </w:rPr>
        <w:t xml:space="preserve">主要底本：作者提供《SDE本体论入门》第六十章《语言的发生：意义不是约定，是纠缠的显影》。本稿调整章节顺序、编号和表述。底本的理论主张按作者立场呈现，思想史、跨学科类比与经验推广仍需专项审读。</w:t>
      </w:r>
    </w:p>
    <w:p>
      <w:pPr>
        <w:pStyle w:val="Heading1"/>
      </w:pPr>
      <w:bookmarkStart w:id="103" w:name="ch82"/>
      <w:r>
        <w:t>第八十二章　我是如何发生的：意识与主体性的建构</w:t>
      </w:r>
      <w:bookmarkEnd w:id="103"/>
    </w:p>
    <w:p>
      <w:pPr>
        <w:pStyle w:val="Heading2"/>
      </w:pPr>
      <w:r>
        <w:t>一、当一句“这不像我”打断生活</w:t>
      </w:r>
    </w:p>
    <w:p>
      <w:pPr>
        <w:jc w:val="both"/>
      </w:pPr>
      <w:r>
        <w:t>林岚负责整理一批社区口述史材料。她原来以为自己很清楚将要讲什么：这是一条老街怎样从衰落走向新生的故事。图片已经选好，展览题目已经拟好，老人们的回忆只需补足细节。可在一次核对中，一位受访者指出，被她当成新生活起点的那次搬迁，对自己却意味着失去邻居和谋生的地方。林岚没有马上回答。她看着自己写的说明，第一次觉得，那段熟悉的文字像是别人的话。</w:t>
      </w:r>
    </w:p>
    <w:p>
      <w:pPr>
        <w:jc w:val="both"/>
      </w:pPr>
      <w:r>
        <w:t>这个情境是为讨论构造的，不对应一次实际调查。我们关心的也不仅是她应当怎样修改展览。还有一串更贴近本章的问题：听见反对意见的是谁？发现自己先入为主的是谁？昨天写下说明、今天想删去它的，为什么仍被叫作同一个人？她说“那不像我”时，是在发现一个早已藏好的真实自我，还是正在对自己作出新的要求？如果新的要求来自对方的讲述，它还算她自己的选择吗？</w:t>
      </w:r>
    </w:p>
    <w:p>
      <w:pPr>
        <w:jc w:val="both"/>
      </w:pPr>
      <w:r>
        <w:t>平常，“我”字可以把这些问题包在一起。它让交谈顺利，让承诺有对象，让经历可以被述说。可是，解释这个字怎样起作用时，不能仍只把它当成一个不需要说明的起点。作者提出主体发生的问题，正是要把目光转向这个平常被略过的地方：一个能够辨认、发言、选择、承担和改变的位置，是在怎样的关系中成形的？</w:t>
      </w:r>
    </w:p>
    <w:p>
      <w:pPr>
        <w:jc w:val="both"/>
      </w:pPr>
      <w:r>
        <w:t>原章用“三号位显影”表达这一转向。本章保留这个方向，同时把几种不同的任务展开。解释一个人怎样获得某种身份，不等于解释一切体验为什么存在；说明一次行动依赖他人，不等于取消行动者；指出自我具有历史，也不等于证明任何先在条件都不存在。发生学要使问题增加清晰度，就得允许这些区别留下来。</w:t>
      </w:r>
    </w:p>
    <w:p>
      <w:pPr>
        <w:jc w:val="both"/>
      </w:pPr>
      <w:r>
        <w:t>林岚可以先只做一件事：承认自己的解释出了问题。此刻她并没有从无中长出全部人格，却也不只是把一个错误词语换掉。她开始重新决定，什么材料值得相信，谁有资格纠正自己，自己愿意为什么样的叙述署名。这是一种主体位置的变化。它可以被叙述、讨论和追问，但不能被一句“自我发生了”提前解释完。</w:t>
      </w:r>
    </w:p>
    <w:p>
      <w:pPr>
        <w:pStyle w:val="Heading2"/>
      </w:pPr>
      <w:r>
        <w:t>二、意识、自我与主体不是同一道题</w:t>
      </w:r>
    </w:p>
    <w:p>
      <w:pPr>
        <w:jc w:val="both"/>
      </w:pPr>
      <w:r>
        <w:t>“意识”至少可能指向三类关切。我们可以问，一个人有没有某种正在经历的感受；也可以问，某项内容能否被他辨认、报告或用于行动；还可以问，他是否把自己的活动作为对象来反思。这几种问法常有联系，却没有在定义上互相包含到足以直接替代。说不出一个感受的名称，不自动等于没有那个感受；能把一套说明复述得很好，也不能仅据此判定那套说明已经成为自身经验。</w:t>
      </w:r>
    </w:p>
    <w:p>
      <w:pPr>
        <w:jc w:val="both"/>
      </w:pPr>
      <w:r>
        <w:t>“自我”也有不同用处。它可以指经历被理解为“我的”这一点，可以指跨越时间的个人连续性，可以指一套关于自己是什么样的人的看法，还可以指别人据以认识和称呼一个人的公共身份。林岚的姓名没有改变，不妨碍她对自己的评价改变；她对某段往事的解释改变，也不必使此前作出的每一个承诺立即失去对象。把这些层次都装进同一个自我概念，容易在一个层次得出结论，再无声地移到另一个层次。</w:t>
      </w:r>
    </w:p>
    <w:p>
      <w:pPr>
        <w:jc w:val="both"/>
      </w:pPr>
      <w:r>
        <w:t>“主体”在本章主要承担另一组问题：谁以什么资格发起行动，谁能够判断方向，谁能够参与改变条件，谁要对结果作出回应。这是一个关于行动位置、能力及关系的概念。一个人可以正在经历某种情绪，却尚未形成对当前行动的清楚主张；一个工作团队可以具有明确的决策程序，却不能据此推定团队整体具有一个与个人相同的内在感觉。意识问题与主体问题因此既相关，又不能互相借答案。</w:t>
      </w:r>
    </w:p>
    <w:p>
      <w:pPr>
        <w:jc w:val="both"/>
      </w:pPr>
      <w:r>
        <w:t>这些区分是本章为阅读所作的编辑性澄清，不是宣告作者已经给出了同名的分类学。它们的作用是让读者知道，一段解释到底解释了什么。当本章说林岚成为能够重新安排展览的主体，主要涉及判断与行动资格；当说她感到迟疑，涉及体验；当说她重新理解自己，涉及反思性的自我解释。只有把变化发生在哪一层说清，才可能继续问几层之间怎样连接。</w:t>
      </w:r>
    </w:p>
    <w:p>
      <w:pPr>
        <w:jc w:val="both"/>
      </w:pPr>
      <w:r>
        <w:t>一个最常见的跳跃是：自我解释可以改变，所以经验的承担者只是虚构。前半句讨论解释内容，后半句却在否定经验的归属，两者之间缺少论证。另一个跳跃是：当下体验无法由别人替我经历，所以我的判断完全不受关系塑造。这里又把第一人称的不可替代性，误作思想来源的完全独立性。主体发生学有必要同时避开这两端。</w:t>
      </w:r>
    </w:p>
    <w:p>
      <w:pPr>
        <w:pStyle w:val="Heading2"/>
      </w:pPr>
      <w:r>
        <w:t>三、从一个现成的“我”，转向一个正在形成的位置</w:t>
      </w:r>
    </w:p>
    <w:p>
      <w:pPr>
        <w:jc w:val="both"/>
      </w:pPr>
      <w:r>
        <w:t>作者反对的，是一种把所有关键解释都预先存进主体的说法：一个完整的我先在那里，随后只是把已有的认识与愿望投向外界。如果如此解释，学习似乎只是填充内容，关系只是提供刺激，变化只是揭示本来已经具备的东西。发生学提出的相反要求，是把能力、愿望与身份的形成过程也纳入解释，不让它们在故事开头免费出现。</w:t>
      </w:r>
    </w:p>
    <w:p>
      <w:pPr>
        <w:jc w:val="both"/>
      </w:pPr>
      <w:r>
        <w:t>但“不是先天现成”要读得精确。否定一个包办一切的成熟主体，不等于否定身体条件、既有能力和此前生活对当前行动的约束。林岚并非在听见质疑的一刻才获得听力、语言和全部价值观。她能够理解那句话，与此前形成的许多条件有关；她能够被那句话改变，也说明这些条件没有把一切后果封死。形成并不要求毫无前提，前提存在也不等于结果早已写定。</w:t>
      </w:r>
    </w:p>
    <w:p>
      <w:pPr>
        <w:jc w:val="both"/>
      </w:pPr>
      <w:r>
        <w:t>以主体位置为问题，会改变叙述的颗粒。原来的叙述是“林岚决定展示什么”，新的叙述要继续问：哪些人能让她改变决定，哪些材料被排除在外，哪一种展览传统让某些结论看起来不用再解释？这些问题没有把林岚从行动中删除，而是把她的判断放回产生判断的关系里。主体不是从视野里消失了，是从单独的原因变成同时需要解释的参与者。</w:t>
      </w:r>
    </w:p>
    <w:p>
      <w:pPr>
        <w:jc w:val="both"/>
      </w:pPr>
      <w:r>
        <w:t>这里也不能倒过来，把“关系”设为新的万能原因。说社会使林岚成为某种人，如果不说明何种安排通过什么活动起作用，仍然只是用一个更大的名词包住一个更小的名词。关系中的人有差异，面对相似条件可能作出不同回应；同一个人也可能接受一种要求、抵抗另一种要求。本章以发生为线索，正需要保留这些分叉，不能让它们被整体一词抹平。</w:t>
      </w:r>
    </w:p>
    <w:p>
      <w:pPr>
        <w:jc w:val="both"/>
      </w:pPr>
      <w:r>
        <w:t>因此，“我如何发生”可以首先理解为：在某段具体活动中，一个人如何获得新的辨认方式、行动能力和回应资格，又如何把它们接回自己的生活。这是可以细说的任务。至于一切主体性是否都能由这一方式穷尽、有没有不可还原的第一人称结构，则仍是更强的问题。入门书应帮助读者走到问题面前，不替尚缺论证的结论提前宣布胜利。</w:t>
      </w:r>
    </w:p>
    <w:p>
      <w:pPr>
        <w:pStyle w:val="Heading2"/>
      </w:pPr>
      <w:r>
        <w:t>四、身体不是装着自我的容器</w:t>
      </w:r>
    </w:p>
    <w:p>
      <w:pPr>
        <w:jc w:val="both"/>
      </w:pPr>
      <w:r>
        <w:t>在林岚的情境中，身体不能只作为思想之外的一件设备。她在拥挤的房间里站着听材料，与坐下来逐句核对录音，是两种不同的参与方式。她是否能够靠近展板、拿起旧物、听清对方，都关系到活动如何进行。这些是构造情境中的具体条件，不是关于某个神经机制的假设。把身体放进分析，首先意味着不把理解写成脱离姿势、感官、动作和承受能力的纯文本运算。</w:t>
      </w:r>
    </w:p>
    <w:p>
      <w:pPr>
        <w:jc w:val="both"/>
      </w:pPr>
      <w:r>
        <w:t>身体也不能被缩成行动者完全掌握的工具。一个人能够提出目标，不意味着每一种身体过程都受意图随时支配；能够熟练做某事，也不意味着必须在每一步之前先讲出一条命令。原章以“动念即应”和“不应”说明我与非我的分化，这可以成为容易理解的思想线索，但不足以独立建立身体归属的普遍标准。工具可能随操作响应，身体也可能不按当前愿望行动，两类情况都提示，控制与归属不是同一个关系。</w:t>
      </w:r>
    </w:p>
    <w:p>
      <w:pPr>
        <w:jc w:val="both"/>
      </w:pPr>
      <w:r>
        <w:t>在概念上，至少要把“我能够控制它”“我通过它行动”“它被我体验为自己的身体”和“别人把它认定为我的身体”分开。日常生活常把它们合用，哲学解释却要检查它们能否分离。本章不凭想象中的极端神经案例证明这种分离，也不使用疾病来给理论作快捷背书；只指出，如果一个理论把四种关系定义成同一件事，就必须承担相应的说明责任。</w:t>
      </w:r>
    </w:p>
    <w:p>
      <w:pPr>
        <w:jc w:val="both"/>
      </w:pPr>
      <w:r>
        <w:t>身体的尺度还会影响何谓可行。展览可以在理念中被无限修改，参与者的时间、移动和劳动却不能被一句愿望抹去。自主不是想象自己拥有无限行动范围，而是理解哪些能力可用、哪些限制需要共同改变、哪些代价不能转给别人。这样理解身体，不是把主体性降为肉体材料，而是承认行动总从一个有位置、有界限、能接近某些事又不能同时接近一切事的存在出发。</w:t>
      </w:r>
    </w:p>
    <w:p>
      <w:pPr>
        <w:jc w:val="both"/>
      </w:pPr>
      <w:r>
        <w:t>发生学在这里能够提出一个有力要求：讨论自我时，既不要只追问身体里面藏着什么，也要看身体怎样参与共同活动、怎样获得新的动作可能。但这不是排除内部机制研究的理由。关系分析和神经层次的研究可以提出不同的问题；哪一种能解释哪一种现象，要在明确对象后判断。把“身体中的过程”一概说成发现学，把“关系中的过程”一概视为发生学，不会自动获得更好的解释。</w:t>
      </w:r>
    </w:p>
    <w:p>
      <w:pPr>
        <w:pStyle w:val="Heading2"/>
      </w:pPr>
      <w:r>
        <w:t>五、经验如何成为“我的”，又为何不能被一句话占有</w:t>
      </w:r>
    </w:p>
    <w:p>
      <w:pPr>
        <w:jc w:val="both"/>
      </w:pPr>
      <w:r>
        <w:t>林岚说“我听见她的声音发抖”，这里已经包含几件事：有某种声音经验，她把它归于对方，并把它理解为与当时情境相关的表达。她可以真诚地讲述自己的感受，却仍可能误解对方发声的原因。因此，第一人称的真诚和关于世界的正确不能直接画上等号。承认经验对经历者的重要性，也不要求把经历者作出的全部解释都视为最后裁决。</w:t>
      </w:r>
    </w:p>
    <w:p>
      <w:pPr>
        <w:jc w:val="both"/>
      </w:pPr>
      <w:r>
        <w:t>反过来，如果录音中听不出她所说的那种变化，也不能马上说她当时什么都没有经历。录音保留了特定范围的声学材料，未必包含她在现场注意到的全部关系；也可能是她后来改变了自己的回忆。两种可能需要分开，不能只凭一种记录形式就取消另一种材料。这里的重点不是为任何自述提供免检权，而是说明不同证据可能针对不同的命题。</w:t>
      </w:r>
    </w:p>
    <w:p>
      <w:pPr>
        <w:jc w:val="both"/>
      </w:pPr>
      <w:r>
        <w:t>“我的经验”也不等于“我可以随意决定它是什么意思”。林岚可以重写自己的感受，却不能因此替受访者宣布搬迁是好事；受访者可以讲述自己的失落，也未必能凭一人的经历概括整条街每个家庭的变化。经验的不可替代性，要求我们给当事人的讲述以位置；经验的有限性，则要求我们保留其他讲述和公共核查的空间。两种要求可以同时成立。</w:t>
      </w:r>
    </w:p>
    <w:p>
      <w:pPr>
        <w:jc w:val="both"/>
      </w:pPr>
      <w:r>
        <w:t>作者用显露讨论经验怎样从不分明走向可辨认。在这个问题上，值得保留的不是一条任何体验都必经的直线，而是对中间状态的敏感：人可能先觉得哪里不对，随后才能辨认这种不对指向什么。可“不能清楚报告”与“没有发生”之间不能简单等同。一个概念若仅以语言报告来确认经验，就要承认它首先测到了可报告性，尚没有借此穷尽经验本身。</w:t>
      </w:r>
    </w:p>
    <w:p>
      <w:pPr>
        <w:jc w:val="both"/>
      </w:pPr>
      <w:r>
        <w:t>自我的归属问题因此不能只靠一句“我说了，所以是我”。发言是一种重要的公开形式，沉默也可能有多种原因。为了让发生学不把最会表述的人自动当成最有主体性的人，本章把经验、表达和获得回应的条件分别保留。能够形成自己的声音，与拥有一段被允许听见的声音，彼此关联，却并不总由同一个人掌握。</w:t>
      </w:r>
    </w:p>
    <w:p>
      <w:pPr>
        <w:pStyle w:val="Heading2"/>
      </w:pPr>
      <w:r>
        <w:t>六、三号位怎样读，才不把解释次序写成生命时间表</w:t>
      </w:r>
    </w:p>
    <w:p>
      <w:pPr>
        <w:jc w:val="both"/>
      </w:pPr>
      <w:r>
        <w:t>在本书的术语中，SIO讨论主体、互动、客体作为整体关系的形成，SDE讨论显露、差异序列与特征纠缠；两组三项不能逐项替换。谈主体发生时尤其如此：SDE中的S是显露，并不是因为同样写成字母S就自动成为主体。主体性在什么活动中显露，需要通过具体的对象辨认、互动组织与行动位置说明，不能由字母外形替我们完成推理。</w:t>
      </w:r>
    </w:p>
    <w:p>
      <w:pPr>
        <w:jc w:val="both"/>
      </w:pPr>
      <w:r>
        <w:t>“三号位显影”可以先按作者的理论提议来理解：解释一场活动时，不先把一个已具备全部能力的主体安在开头，而考察行动者的位置怎样在与对象、互动的关系中获得规定。这里的第三，首先指体系所赋予的解释号位。如果进一步主张所有人的个体发育都严格按客体、互动、主体的时间顺序完成，就已经提出更强的经验命题，需要明确各阶段的判断标准及支持材料。</w:t>
      </w:r>
    </w:p>
    <w:p>
      <w:pPr>
        <w:jc w:val="both"/>
      </w:pPr>
      <w:r>
        <w:t>原章用新生儿从未分主客的状态走向自我来作说明，还把起点称为纯粹的E。本章不沿用这一经验断言。没有语言中的“我”，不足以证明没有任何身体归属、辨认或感受；不能从婴儿无法给出成人式报告，直接读出其体验内容。另一方面，若S、D、E被设定为发生的相关维度，那么“只有E而没有任何S与D”究竟是分析上的突出侧重，还是三维理论允许的特殊阶段，也需作者明确，不能一面强调不可拆分，一面借婴儿图景完成拆分。</w:t>
      </w:r>
    </w:p>
    <w:p>
      <w:pPr>
        <w:jc w:val="both"/>
      </w:pPr>
      <w:r>
        <w:t>在林岚的情境里，号位说法可以得到较有限而清楚的使用。她先注意展板上的一个争议句，再参与核对与讨论，随后重新说明自己为何愿意采用另一种叙述。这是我们能够构造并逐步理解的顺序，却不能用来证明现实里每次主体形成都先后如此。她此前已有的立场，也可能先推动她选择对象和开启讨论。一次活动的主体位置形成后，又成为下一轮活动的条件，并不需要每轮都从完全无主体开始。</w:t>
      </w:r>
    </w:p>
    <w:p>
      <w:pPr>
        <w:jc w:val="both"/>
      </w:pPr>
      <w:r>
        <w:t>因此，主体是发生的结果和主体能够参与后续发生并不矛盾。真正需要避免的是把“结果”写成永久无效、只能被动承受的位置。历史形成的能力可以对未来产生作用，正如已学会的判断并不因为是学来的就不能判断。发生论若不能容纳形成后的作用力，就会从反对现成主体滑向否定行动本身。</w:t>
      </w:r>
    </w:p>
    <w:p>
      <w:pPr>
        <w:pStyle w:val="Heading2"/>
      </w:pPr>
      <w:r>
        <w:t>七、记忆不是自我的整座仓库</w:t>
      </w:r>
    </w:p>
    <w:p>
      <w:pPr>
        <w:jc w:val="both"/>
      </w:pPr>
      <w:r>
        <w:t>林岚找出自己三年前写的一篇短文。短文中，她曾批评一种过于整齐的城市叙事。她吃惊于今天的展览竟重复了当时反对的做法。这段材料可以被理解成她一直坚持某种原则的证明，也可以被理解成她早已放弃原则的证据，还可以只是一个偶然相似的表述。材料不会自己选定解释，解释也不能随意抹去材料的字句与写作处境。</w:t>
      </w:r>
    </w:p>
    <w:p>
      <w:pPr>
        <w:jc w:val="both"/>
      </w:pPr>
      <w:r>
        <w:t>讨论记忆时，至少要分清曾经发生的事、现在能够想起的事、保存在外部材料中的记录，以及此刻赋予过去的意义。本章不在这里提出有关记忆系统的神经分类，只把四个问题分开。它们允许我们理解，为什么一份新找到的记录可以纠正个人自述，却仍需要当事人解释当时的语境；也允许我们理解，为什么一种强烈的熟悉感不能独自证明所有细节准确。</w:t>
      </w:r>
    </w:p>
    <w:p>
      <w:pPr>
        <w:jc w:val="both"/>
      </w:pPr>
      <w:r>
        <w:t>把自我完全安放在记忆中，会遇到一个逻辑困难：一个人并不需要时时回忆每一个过去片段，才继续履行此前的生活关系。如果任何未被当下记起的事都不再属于此人，承诺、身份和学习就会随着注意转移不停重置。但从这一困难也不能推出记忆对自我无关紧要。记忆使我们能够把当前行动与过去连起来，重新解释某些选择，并辨认哪些重复值得继续、哪些重复需要中断。</w:t>
      </w:r>
    </w:p>
    <w:p>
      <w:pPr>
        <w:jc w:val="both"/>
      </w:pPr>
      <w:r>
        <w:t>在发生学的解释里，可以说过去通过可用的记忆、已经形成的能力、他人的期待和保存下来的材料参与当下。这里的“通过”很重要：过去不是一个无所不在的原因，研究者不能随手用任意往事解释任何表现。林岚过去写过那篇文章，并不能自动保证她今天承认矛盾；过去受过某种评价，也不能单独决定她以后永远服从。历史提供了路径和限制，但其当下效力需要在活动中显现。</w:t>
      </w:r>
    </w:p>
    <w:p>
      <w:pPr>
        <w:jc w:val="both"/>
      </w:pPr>
      <w:r>
        <w:t>当林岚说“我原来不是这样的人”，一种有用的回应并非马上告诉她真我不存在，而是继续问：你比较的是哪段经历、哪一种行动、哪一个评价标准？也许她正在以新的标准读旧的生活。这样的变化不必被理解成虚伪，它也可能是反思的结果；但新的理解仍要承担对过去事实的责任，不能为了当前的舒适把所有不利材料改写成别人造成的。</w:t>
      </w:r>
    </w:p>
    <w:p>
      <w:pPr>
        <w:pStyle w:val="Heading2"/>
      </w:pPr>
      <w:r>
        <w:t>八、叙事能组织一个人，却不能代替一个人</w:t>
      </w:r>
    </w:p>
    <w:p>
      <w:pPr>
        <w:jc w:val="both"/>
      </w:pPr>
      <w:r>
        <w:t>把过去连成故事，是一种理解连续性的方式。林岚可以把自己的经历叙述成“从相信整齐答案到学会倾听”的过程。这条线使一些原来分散的片段获得联系，也使她知道下一步为何值得做。可一条好讲的故事不等于一段已经充分说明的生活。她可能在某些事情上更愿意倾听，在另一些事情上仍拒绝纠正；可能今天作出承诺，明天遇到压力时又退回旧的安排。叙事赋予方向，不保证方向已经兑现。</w:t>
      </w:r>
    </w:p>
    <w:p>
      <w:pPr>
        <w:jc w:val="both"/>
      </w:pPr>
      <w:r>
        <w:t>如果只把主体理解成故事的作者，容易忘记故事中有许多并不由讲述者独占的事实。受访者不是为了完成林岚的成长叙事而存在，邻居的损失也不能只是她获得自我认识的材料。一个人的故事可以说明自己为何改变，却不能据此夺走别人的解释权。主体发生有自己的第一人称线索，同时也发生在他人不一定认可这条线索的共同生活里。</w:t>
      </w:r>
    </w:p>
    <w:p>
      <w:pPr>
        <w:jc w:val="both"/>
      </w:pPr>
      <w:r>
        <w:t>另一个风险是把“会讲自己”当成“更有自我”。一个人能够写出细致的成长故事，可能因为他掌握了特定语言与体裁；另一个人说不出长篇道理，却可能以持续的行动维护重要承诺。两者不能仅凭表达复杂度排成主体性的高低。这里不是否认叙事的力量，而是把它放回若干能力之中，避免让单一能力垄断人的资格。</w:t>
      </w:r>
    </w:p>
    <w:p>
      <w:pPr>
        <w:jc w:val="both"/>
      </w:pPr>
      <w:r>
        <w:t>发生学能够提醒我们追问：一个故事在何时被说出来，面对谁，为了解决什么问题，它允许哪些经验进入，又让哪些经验消失？林岚若把自己说成独自醒悟的英雄，就会遮蔽受访者坚持核对的作用；若把自己说成完全受制度摆布的人，又会遮蔽她仍可争取的修改空间。两种故事都可能保存部分事实，却把决定自身责任的部分剪掉。</w:t>
      </w:r>
    </w:p>
    <w:p>
      <w:pPr>
        <w:jc w:val="both"/>
      </w:pPr>
      <w:r>
        <w:t>因而，较可取的自我叙事应容许未完成：我当时有这样的理由，现在发现它忽略了某些人；我愿意改变，但尚不能保证一切后果。这种说法缺少完美转变的戏剧性，却更容易同实际行动相接。自我不是只有在获得一个毫无裂缝的总故事之后才可以存在；保持若干尚未协调的经历，并继续为它们寻找合适的关系，也是一个值得认真描述的状态。</w:t>
      </w:r>
    </w:p>
    <w:p>
      <w:pPr>
        <w:pStyle w:val="Heading2"/>
      </w:pPr>
      <w:r>
        <w:t>九、意识的明暗，不是人的有无</w:t>
      </w:r>
    </w:p>
    <w:p>
      <w:pPr>
        <w:jc w:val="both"/>
      </w:pPr>
      <w:r>
        <w:t>原章用专注阅读时不再不断想到自己，说明“我”的显影可以变淡；受阻以后，“我怎么看不懂”的自问又把自己推到前面。作为生活描述，这个例子能够帮助区分活动中是否突出地想到自己，与一个人是否正在参与活动。但如果直接说专注使我消失，就把关注重心的变化扩大成存在上的取消，也可能把关于经验的比喻写成已经得到证实的心理机制。</w:t>
      </w:r>
    </w:p>
    <w:p>
      <w:pPr>
        <w:jc w:val="both"/>
      </w:pPr>
      <w:r>
        <w:t>可以设想，林岚在逐字核对录音时，暂时不再想着自己是一个怎样的策展者，只关注前后两句话是否被剪错。随后对方问她为何采用这一标题，她又开始解释自己的判断。这个构造情境不要求一个自我时有时无地生灭；它只要求我们承认，同一个活动中不同关系能够成为注意与反思的重点。是否还有更深的自我结构持续起作用，是另一个需要论证的问题。</w:t>
      </w:r>
    </w:p>
    <w:p>
      <w:pPr>
        <w:jc w:val="both"/>
      </w:pPr>
      <w:r>
        <w:t>站内第323号《意识，潜意识与无意识》提供了较新的作者口径：以有无显影、是否形成侧重与次序区分三大意识，又以客体、互动、主体区分意识的三种侧重。这是其理论定义，不能直接当作医学分类；两组“三”也不是同一张名单。本章引用这一点，只为防止把没有明确想到自己，误读成没有任何意识或没有任何主体作用。</w:t>
      </w:r>
    </w:p>
    <w:p>
      <w:pPr>
        <w:jc w:val="both"/>
      </w:pPr>
      <w:r>
        <w:t>这组区分仍留下困难。假如一个人持续专注同一对象，没有可辨认的侧重轮换，那么按定义应当怎样描述？若轮换发生得很快，观察者又凭什么确认？某段活动做得流畅，当事人事后讲不出步骤，究竟是当时没有侧重，还是当前报告保留不了当时的细节？这些问题要求定义提供进一步的判定条件，不能靠“其实也有，只是看不见”把每一种反例重新包进去。</w:t>
      </w:r>
    </w:p>
    <w:p>
      <w:pPr>
        <w:jc w:val="both"/>
      </w:pPr>
      <w:r>
        <w:t>意识的明暗还可能是不同关系的明暗。林岚清楚知道展板上写了什么，却没有理解那句话给某位居民带来的位置变化。她对字句的清楚，不等于对关系的清楚；后来理解关系，也不意味着此前从未见过文字。因此，讨论“意识到了”时，要指明意识到什么。给整个人贴上清醒或不清醒、成熟或不成熟的总标签，往往比具体事情所能支持的结论走得更远。</w:t>
      </w:r>
    </w:p>
    <w:p>
      <w:pPr>
        <w:pStyle w:val="Heading2"/>
      </w:pPr>
      <w:r>
        <w:t>十、反身性为什么重要，却不必召来无穷多个“我”</w:t>
      </w:r>
    </w:p>
    <w:p>
      <w:pPr>
        <w:jc w:val="both"/>
      </w:pPr>
      <w:r>
        <w:t>林岚不仅核对展览，还开始审视自己为什么倾向于一种整齐叙事。她把自己的判断作为讨论对象，这是反身活动。原章把这一过程写成一轮又一轮的回照：被显影的我再次成为对象，似乎每一次反观都要出现一个新的、尚未被抓住的我。这个表述能够提醒我们，任何自我说明都有其正在进行的位置；但它不能直接证明，现实中真的存在无穷多个观察者或意识层级。</w:t>
      </w:r>
    </w:p>
    <w:p>
      <w:pPr>
        <w:jc w:val="both"/>
      </w:pPr>
      <w:r>
        <w:t>“我正在看自己作出的判断”在语句结构上具有嵌套，不意味着脑中必须再安放一位小观察者；否则每增加一位观察者，又要解释谁在观察他，问题只会向后移动。反身性可以先理解为活动改变了自己的处理对象：此前林岚核对居民的话，现在她也核对自己选择材料的标准。解释所需的是这类转向怎样实现，而不是把语法中的每一个位置都变成一个独立实体。</w:t>
      </w:r>
    </w:p>
    <w:p>
      <w:pPr>
        <w:jc w:val="both"/>
      </w:pPr>
      <w:r>
        <w:t>同样，从反思还可以继续，不能立即推出任何自我知识都不可靠。林岚可以确切知道自己删掉了一个句子，可以给出这次修改的理由；她未能说明自己全部动机，不会使这一有限知识自动归零。完整的自我穷尽和局部的有效认识是不同要求。若只有掌握关于自身的一切才能声称认识自己，那么任何有限判断都会在起点被取消，发生学也无法获得可讨论的内容。</w:t>
      </w:r>
    </w:p>
    <w:p>
      <w:pPr>
        <w:jc w:val="both"/>
      </w:pPr>
      <w:r>
        <w:t>反身性更具体的意义在于，解释自身的活动可能改变其对象。林岚一旦公开承认自己遗漏了受访者的处境，下一次讨论的关系就可能不同：别人可以据此要求她说明更多选择，她也要面对已经作出的承诺。这个变化不是每次反思都必然发生的定理，却是一种可清楚构造的可能性。它提示我们，不要把自我描述永远视为对一个毫不受影响的对象所作的外部拍照。</w:t>
      </w:r>
    </w:p>
    <w:p>
      <w:pPr>
        <w:jc w:val="both"/>
      </w:pPr>
      <w:r>
        <w:t>因此，主体不能彻底站到生活之外，并不妨碍他在生活中形成距离。距离可以来自暂缓决定、听取不同意见、比较自己的两次表述，也可以来自拒绝某个过快的自我判断。这些并不需要把人分裂成一个行动者和一个全知裁判。有限的反思已足以使某些行动获得修正；承认有限，不等于把思考权交给一种据说比人更懂人的总解释。</w:t>
      </w:r>
    </w:p>
    <w:p>
      <w:pPr>
        <w:pStyle w:val="Heading2"/>
      </w:pPr>
      <w:r>
        <w:t>十一、别人怎样进入“我”，又为什么不能拥有“我”</w:t>
      </w:r>
    </w:p>
    <w:p>
      <w:pPr>
        <w:jc w:val="both"/>
      </w:pPr>
      <w:r>
        <w:t>林岚获得的主体位置，部分来自他人的回应。受访者愿意继续解释，编辑愿意为补充材料留出空间，居民能够指出照片的错误，这些关系使某些修正成为可能。别人不只是给一个既成自我增加信息，也参与规定了什么算合格的讲述、什么需要道歉、什么值得坚持。然而，被他人参与形成，不等于他人因此拥有她，或有权替她宣布最终的自我真相。</w:t>
      </w:r>
    </w:p>
    <w:p>
      <w:pPr>
        <w:jc w:val="both"/>
      </w:pPr>
      <w:r>
        <w:t>这一区别在称呼中十分清楚。有人叫林岚“专家”，可能给予她发言权，也可能使她难以承认自己不知道；有人说她“太敏感”，可能试图结束一段需要继续的讨论。称呼既能描述，也可能分配位置。发生学要问的，不只是这些词是否贴切，还包括它们在此时让谁能够行动、让谁必须沉默、让哪一类理由不再被认真听取。</w:t>
      </w:r>
    </w:p>
    <w:p>
      <w:pPr>
        <w:jc w:val="both"/>
      </w:pPr>
      <w:r>
        <w:t>但不能因此推定所有身份都只是任意施加的标签。她确实承担整理材料的工作，掌握了某些技能，也留下了可供核对的成果。这些关系不会因为我们揭示称呼的作用而消失。较强的分析应同时问身份的依据和身份的效果：何种能力支持这一位置，这个位置又怎样影响能力继续形成。只讨论效果，容易使所有评价都变成权力；只讨论依据，则可能忽略资格认定本身的排斥方式。</w:t>
      </w:r>
    </w:p>
    <w:p>
      <w:pPr>
        <w:jc w:val="both"/>
      </w:pPr>
      <w:r>
        <w:t>主体发生也不必以得到每个人的承认为条件。若一个人必须先获得所有人的赞同，才能拥有自己的立场，他就无法合理地反对群体。林岚可以在共同讨论中形成判断，同时承认仍有人不满意。关键不在于有没有分歧，而在于不同意见是否有被提出和回应的机会，结论的权限是否与其依据相称，持异议者是否因此被取消参与资格。</w:t>
      </w:r>
    </w:p>
    <w:p>
      <w:pPr>
        <w:jc w:val="both"/>
      </w:pPr>
      <w:r>
        <w:t>于是，关系既可能支持自主，也可能压缩自主。它不是天然温暖的词，更不是把个人溶入整体的理由。发生学若重视主体如何形成，就应同样重视主体如何被阻断：有人能够讲话却没有被听见，有人被要求承担后果却不能参与决定，有人被允许选择却只能在预先设好的窄范围内选择。描述这些情形时，需要说出具体安排，不能把一切困难都归结为当事人没有完成自我成长。</w:t>
      </w:r>
    </w:p>
    <w:p>
      <w:pPr>
        <w:pStyle w:val="Heading2"/>
      </w:pPr>
      <w:r>
        <w:t>十二、愿望怎样成为“我的愿望”</w:t>
      </w:r>
    </w:p>
    <w:p>
      <w:pPr>
        <w:jc w:val="both"/>
      </w:pPr>
      <w:r>
        <w:t>林岚原先希望办成一个受到赞赏的展览，后来希望让不同居民都能辨认自己的位置。两种愿望不必互相排斥，也可能在资源和时间上发生冲突。只问“她真正想要什么”，似乎预设了一个最深处、永不变化的答案。发生的视角则允许继续问：这些愿望在何种活动中形成，为什么有的愿望在此刻更有力量，她愿意以什么代价把某个愿望变成持续行动？</w:t>
      </w:r>
    </w:p>
    <w:p>
      <w:pPr>
        <w:jc w:val="both"/>
      </w:pPr>
      <w:r>
        <w:t>愿望有来源，并不自动使它不属于自己。学来的语言仍可以表达自己的意思，从别人那里理解的一项价值也可以经过思考成为自己的承诺。若只有完全不受任何影响的愿望才叫自主愿望，那么人与人的学习将从定义上消灭自主。这个要求既过强，也未必说明我们实际关心的自由问题。</w:t>
      </w:r>
    </w:p>
    <w:p>
      <w:pPr>
        <w:jc w:val="both"/>
      </w:pPr>
      <w:r>
        <w:t>另一方面，一个人能够把愿望说出口，也不足以证明他有充分机会审视它。林岚可以说自己自愿压缩核对时间，可如果她不知道材料已经引起争议，或者根本没有提出不同安排的机会，那么“自愿”还需要更多解释。这里无须假定一个幕后力量控制一切，只要把理解、选择和拒绝的具体条件展开，就能看到一句自愿所覆盖的差别。</w:t>
      </w:r>
    </w:p>
    <w:p>
      <w:pPr>
        <w:jc w:val="both"/>
      </w:pPr>
      <w:r>
        <w:t>本章把愿望的反思性认可作为一个可讨论的要求：行动者是否能够说明理由，听到相关反对后继续评价理由，并在必要时改变行动。这不是为所有主体性制定唯一门槛，更不能据此否认尚不能充分表达者的利益与尊严。它只是帮助区分某些容易混淆的情形：顺口说出的偏好、在压力下的服从、经过考虑的承诺，虽然都可能表现为同一个“我愿意”，其形成条件并不一样。</w:t>
      </w:r>
    </w:p>
    <w:p>
      <w:pPr>
        <w:jc w:val="both"/>
      </w:pPr>
      <w:r>
        <w:t>SDE可以帮助把愿望放进具体关系：它以何种方式显露，经过哪些差异与转折，依靠哪些特征之间的关联维持。可三维说明不会自动告诉我们愿望值得不值得。一个人可能十分稳定地追求不公正的目标。解释愿望如何形成，与评价愿望应不应该实现，需要相接，也要留下各自的论证。否则，发生得越牢固就越正当，将成为发生论最危险的偷换之一。</w:t>
      </w:r>
    </w:p>
    <w:p>
      <w:pPr>
        <w:pStyle w:val="Heading2"/>
      </w:pPr>
      <w:r>
        <w:t>十三、自主是改变关系的能力，不是没有关系</w:t>
      </w:r>
    </w:p>
    <w:p>
      <w:pPr>
        <w:jc w:val="both"/>
      </w:pPr>
      <w:r>
        <w:t>在构造情境中，林岚最初被安排从三张海报中选一张。她可以自由挑选颜色，却不能修改已经决定的展览主题。后来，她争取到重新访问几位居民并增加争议说明的机会。两次都有选择，但选择所能触及的层次不同。自主的差别不只在选项数量，也在于行动者能否理解和改变选项怎样产生、能否提出尚未被列出的可能。</w:t>
      </w:r>
    </w:p>
    <w:p>
      <w:pPr>
        <w:jc w:val="both"/>
      </w:pPr>
      <w:r>
        <w:t>这不意味着任何有限选择都是假自由。赶在开幕前确定一张海报可能是合理需要，不可能每次都重新讨论全部项目。问题在于，哪些限制有明确理由，哪些限制只是因为某些人没有被允许参与；必要的封装在何时应当重新打开，改变规则的代价由谁承担。自主并非总要把一切推翻，而是能够在适当层次参与并质疑作用于自己的安排。</w:t>
      </w:r>
    </w:p>
    <w:p>
      <w:pPr>
        <w:jc w:val="both"/>
      </w:pPr>
      <w:r>
        <w:t>一个具有自主能力的人也可能主动委托他人。林岚不必亲自完成所有照片修复，她可以请专业人员判断技术细节。委托是否削弱主体性，要看委托关系：她是否理解交出的是什么，是否保留必要的询问和调整可能，双方对权限是否有清楚约定。把所有依赖都视为自主的失败，会使合作从一开始就不可能；把所有委托都视为自由，则会忽略失去发言能力的情形。</w:t>
      </w:r>
    </w:p>
    <w:p>
      <w:pPr>
        <w:jc w:val="both"/>
      </w:pPr>
      <w:r>
        <w:t>自主还需要面向以后。今天的决定可以使未来更容易改变，也可能把未来锁得更死。若林岚为了开幕速度接受一个不允许补充材料的长期版本，她在当下作出决定，却压缩了后续回应的空间。是否接受这种限制，需要解释收益、代价和相关人的位置。主体形成并不只发生在一个选择瞬间，也存在于选择如何安排后来的可选性。</w:t>
      </w:r>
    </w:p>
    <w:p>
      <w:pPr>
        <w:jc w:val="both"/>
      </w:pPr>
      <w:r>
        <w:t>因此，发生学能够给自主带来的启发，是把它理解为一种需要条件支持、也会反过来改变条件的能力。这种能力具有程度、范围和任务差异。一个人在材料整理上有充分判断力，不代表他在所有领域都有相同资格；在某次关系中暂时缺少选择，也不应被写成这个人本质上没有自主。把自主放回具体活动，恰是为了避免整体标签取代对具体限制的识别。</w:t>
      </w:r>
    </w:p>
    <w:p>
      <w:pPr>
        <w:pStyle w:val="Heading2"/>
      </w:pPr>
      <w:r>
        <w:t>十四、既然“我”在发生，责任怎样继续</w:t>
      </w:r>
    </w:p>
    <w:p>
      <w:pPr>
        <w:jc w:val="both"/>
      </w:pPr>
      <w:r>
        <w:t>责任问题会立刻出现：如果我的立场在关系中形成，如果今天的我可以改变昨天的解释，为什么仍要为过去作出的决定回应？原章强调主体是发生的结果，有助于打破一个人完全自造自身的神话，却不能据此把责任从生活中撤走。责任并不需要一个毫无历史的原因之王；它需要说明某个人在特定事情中有什么作用、知道什么、能够做什么，以及当时与他人形成了何种承诺。</w:t>
      </w:r>
    </w:p>
    <w:p>
      <w:pPr>
        <w:jc w:val="both"/>
      </w:pPr>
      <w:r>
        <w:t>林岚可以承认展览主题来自集体讨论，但如果某条说明由她独自删去了关键限定，她仍须解释那次删改。集体条件和个人作用可以同时存在。反过来，如果她从未获得必要材料，也没有修改权，就不能因为她的名字印在最后一页，便把所有后果都只交给她。发生的分析不是责任的稀释剂，而应使责任定位更细，避免把最容易找到的人当成整个过程的替身。</w:t>
      </w:r>
    </w:p>
    <w:p>
      <w:pPr>
        <w:jc w:val="both"/>
      </w:pPr>
      <w:r>
        <w:t>这里要区分造成某种结果、应当作出解释、应当参与补救以及适用何种制度责任。它们不总落在同一对象上，也不能用一个“归因”全部解决。本章不提出法律结论，只在概念层面指出：一个环节对结果有影响，不代表影响者具有相同的理解与控制范围；一个人未能独自造成结果，也不代表他没有继续回应的义务。具体判断需要相应事实和规范。</w:t>
      </w:r>
    </w:p>
    <w:p>
      <w:pPr>
        <w:jc w:val="both"/>
      </w:pPr>
      <w:r>
        <w:t>自我能够改变，也不是抹去历史的橡皮。林岚若说“那是过去的我，现在我不同了”，这可以成为新行动的开端，却不能直接让受到影响的人失去要求解释的资格。变化的可信度还要通过新的安排显现：错误是否被说明，材料是否得到修正，相关人是否获得回应。与其要求一段完美的悔悟故事，不如考察改变怎样进入共同生活。</w:t>
      </w:r>
    </w:p>
    <w:p>
      <w:pPr>
        <w:jc w:val="both"/>
      </w:pPr>
      <w:r>
        <w:t>同样，追责也不应把人永久冻结成一次错误。若一个人只能被过去定义，就无法形成新的能力和关系，责任将从回应要求变成终身本质判词。发生学较可取的方向，是同时保存事实的不可随意改写与未来的未完全封闭。过去需要被承认，未来仍需要被构造；两者之间的张力，正是一个持续生活的主体要承担的事情。</w:t>
      </w:r>
    </w:p>
    <w:p>
      <w:pPr>
        <w:pStyle w:val="Heading2"/>
      </w:pPr>
      <w:r>
        <w:t>十五、个体与复合体：谁在完成这次理解</w:t>
      </w:r>
    </w:p>
    <w:p>
      <w:pPr>
        <w:jc w:val="both"/>
      </w:pPr>
      <w:r>
        <w:t>展览后来由几位居民、林岚、设计人员和一套检索工具共同完成。没有哪一个人单独掌握全部材料。把成果归给“林岚的头脑”，显然会遗漏不少条件；把成果归给一个完整的复合主体，又会引出新的问题：这个复合体的边界在哪里，它以什么方式维持，对外作出的承诺由谁解释，各成员发生分歧时怎样继续？主体的单位不能仅因使用了整体一词就变得清楚。</w:t>
      </w:r>
    </w:p>
    <w:p>
      <w:pPr>
        <w:jc w:val="both"/>
      </w:pPr>
      <w:r>
        <w:t>如果问题是展览怎样产出，把人员、工具和制度关系作为分析单位很有价值；如果问题是林岚听见质疑时有什么感受，这个生产单位却不能直接替代经历者。合作产出属于整体，不足以证明整体存在一个统一的第一人称体验。反过来，体验由个人讲述，也不足以证明全部判断只在个人内部产生。这是两种问题的边界，不是对复合主体主张的简单接受或拒绝。</w:t>
      </w:r>
    </w:p>
    <w:p>
      <w:pPr>
        <w:jc w:val="both"/>
      </w:pPr>
      <w:r>
        <w:t>一个实用的区分是看关系是否进入能力的构成。在这个构造项目中，检索工具若仅提供一个随时可换的文件列表，与它持续决定什么材料被看见、什么问题值得追问，其作用范围并不相同。但“不可忽视”仍不自动等于“具有人的主体性”。功能作用、合作位置、意识体验和制度资格，应当分别论证。把其中一项的证据移给其余各项，会让关于人与工具的讨论失去明确对象。</w:t>
      </w:r>
    </w:p>
    <w:p>
      <w:pPr>
        <w:jc w:val="both"/>
      </w:pPr>
      <w:r>
        <w:t>复合体也不意味着个体从此退场。居民可能同意提供照片，却不同意自己的经历被用来支持某个总体结论；设计人员可能认可版面安排，却不认可历史解释；林岚可能无法控制检索工具的全部生成过程，却仍可以决定是否采纳某段文字。整体活动中的这些边界不是协作的残余，它们正是合作得以持续的条件。一个复合体如果只能靠取消成员的异议维持，它的统一便需要受到质疑。</w:t>
      </w:r>
    </w:p>
    <w:p>
      <w:pPr>
        <w:jc w:val="both"/>
      </w:pPr>
      <w:r>
        <w:t>所以，本章把复合主体保留为关于行动组织的理论提议，不把它直接当成新增了一颗集体心灵。主体层级可以随问题改变：一次判断、一个项目、一个长期共同体，分别可能需要不同边界。边界的选择必须说明它保留了什么解释能力，又丢掉了什么。所谓发生中的主体，不是越大越好，也不是越不可分越深刻，而是能够对应所要说明的活动。</w:t>
      </w:r>
    </w:p>
    <w:p>
      <w:pPr>
        <w:pStyle w:val="Heading2"/>
      </w:pPr>
      <w:r>
        <w:t>十六、第一人称与第三人称如何相遇</w:t>
      </w:r>
    </w:p>
    <w:p>
      <w:pPr>
        <w:jc w:val="both"/>
      </w:pPr>
      <w:r>
        <w:t>现在把林岚的三个陈述并排：“我当时觉得不安”“我因为不安而删掉那句话”“删掉以后，我成为了更负责的人”。它们看起来都以我开头，证据要求却不同。第一句主要报告一种经验，第二句提出行动的原因解释，第三句给出带有规范尺度的持续性判断。若把真诚地承认第一句，扩展成无需核查地接受后两句，第一人称就会获得它并未自动拥有的权限。</w:t>
      </w:r>
    </w:p>
    <w:p>
      <w:pPr>
        <w:jc w:val="both"/>
      </w:pPr>
      <w:r>
        <w:t>第三人称材料同样要分层。录音可以显示她在什么时候停顿，版本记录可以显示她改了什么，其他参与者可以描述她的行为。它们可能支持或削弱她的解释，却不会只凭数量多就自然变成关于体验的完整答案。一个外部观察者也需要选择对象、解释指标、说明关联；站在第三人称位置，不意味着站到了所有前提之外。</w:t>
      </w:r>
    </w:p>
    <w:p>
      <w:pPr>
        <w:jc w:val="both"/>
      </w:pPr>
      <w:r>
        <w:t>因此，两种证据的结合不是把个人叙述放进一个仪器结果里验真假，也不是让当事人一句话否决全部外部材料。更细的做法是确认分歧发生在哪个命题上：她是否说过某句话，可以核对记录；她说话时是否感到不安，主要依靠她的报告及其相关背景；这种不安是否足以解释全部修改，则还涉及其他可能原因。把命题分开，往往比争论哪一种视角天然更高级更有帮助。</w:t>
      </w:r>
    </w:p>
    <w:p>
      <w:pPr>
        <w:jc w:val="both"/>
      </w:pPr>
      <w:r>
        <w:t>这也说明，意识研究不能凭一个功能指标独占体验概念。某系统能够稳定区分输入、报告状态、调整行动，是重要能力；要进一步说它有某种主观感受，还需说明从能力到体验的推理依据。对人也不能把单次报告能力作为全部人的价值标准。不能表达、没有被听到和没有体验，是不同的断言，各自需要理由。</w:t>
      </w:r>
    </w:p>
    <w:p>
      <w:pPr>
        <w:jc w:val="both"/>
      </w:pPr>
      <w:r>
        <w:t>本章没有提供一种解决所有意识证据难题的办法。它所坚持的是较小的纪律：任何证据都带着其实际指向，不要让一种可观察表现吞掉其他问题。发生学把经历者、表达方式和共同判断的条件放在一起，可以扩大视野；如果随后又用一套总术语取代这些差别，所扩大的视野就会重新缩回去。</w:t>
      </w:r>
    </w:p>
    <w:p>
      <w:pPr>
        <w:pStyle w:val="Heading2"/>
      </w:pPr>
      <w:r>
        <w:t>十七、最强的反对：解释形成，是否解释了体验</w:t>
      </w:r>
    </w:p>
    <w:p>
      <w:pPr>
        <w:jc w:val="both"/>
      </w:pPr>
      <w:r>
        <w:t>一个有力的反对者会说：你讲清了林岚怎样换一种自我理解，也讲清了社会如何分配行动位置，可为什么这些活动伴随着某种被经历的样子？把输入、互动和结果描述得再细，是否仍只是在描述功能？这个反对不能用“你还在把意识当成现成对象”来打发。它追问的是解释完成的标准，发生学若承诺回答意识问题，就必须说明自己回答到了哪一层。</w:t>
      </w:r>
    </w:p>
    <w:p>
      <w:pPr>
        <w:jc w:val="both"/>
      </w:pPr>
      <w:r>
        <w:t>本章承认，主体位置的发生与体验存在的解释之间仍有距离。构造出一套能够辨认自己、修改目标、给出理由的活动模型，可能帮助说明反思能力，却没有仅凭构造本身证明主观体验必然出现。若作者进一步主张三维发生与体验在本体上不可分，需要给出相应论证；若只是主张这种框架对主体性研究有启发，则应保持较有限的结论。两种目标都可以讨论，但不能靠换词在它们之间来回移动。</w:t>
      </w:r>
    </w:p>
    <w:p>
      <w:pPr>
        <w:jc w:val="both"/>
      </w:pPr>
      <w:r>
        <w:t>另一位反对者可能从相反方向提出质疑：没有必要增加新的本体论，学习、记忆、身体行动和社会互动的现有概念，已经能够描述林岚的变化。SDE若只是把显露、过程和条件重新命名，增加了什么？这个问题同样值得保留。一个框架的价值可以在于迫使不同层次的解释相互对接，但只有名称统一不够，还需显示它怎样发现被遗漏的关系、怎样纠正具体错误，以及为何这种纠正不能由较简单的解释同样完成。</w:t>
      </w:r>
    </w:p>
    <w:p>
      <w:pPr>
        <w:jc w:val="both"/>
      </w:pPr>
      <w:r>
        <w:t>还可能有人坚持，第一人称本来就具有某种最小的统一性，不需要在每次活动中重新生成。即使这种立场成立，也未必取消作者对成熟主体形成的分析。一个最低限度的经验归属，与一个能够解释生活、承担承诺的自我，可以是不同层次。真正的分歧可能不在于有没有发生，而在于哪些部分需要由发生解释、哪些部分被视为发生的条件。</w:t>
      </w:r>
    </w:p>
    <w:p>
      <w:pPr>
        <w:jc w:val="both"/>
      </w:pPr>
      <w:r>
        <w:t>对这些反对的恰当态度不是一律调和。某些分歧确实涉及不可同时满足的主张，需要继续论证。本章先把它们保留下来，使读者看到发生学的解释力与尚未完成的任务。一个可以受质疑的主体理论，比一个把所有质疑都解释成对方尚未觉醒的理论，更符合它自己要求主体能够形成新判断的方向。</w:t>
      </w:r>
    </w:p>
    <w:p>
      <w:pPr>
        <w:pStyle w:val="Heading2"/>
      </w:pPr>
      <w:r>
        <w:t>十八、三维分析与意义判断各自承担什么</w:t>
      </w:r>
    </w:p>
    <w:p>
      <w:pPr>
        <w:jc w:val="both"/>
      </w:pPr>
      <w:r>
        <w:t>用SDE来重新描述本章的情境，S可以指向林岚能够公开辨认和表达的自我立场，D追踪使立场改变并进入后续活动的差异序列，E关注材料、关系、能力和规则怎样相互规定。这样的安排只是当前问题的一种分析取景，不能把林岚整个生命固定分装进三个箱子。她的一次话语既可能是某种显露，也可能成为别人下一步行动的条件，位置会随所问的问题改变。</w:t>
      </w:r>
    </w:p>
    <w:p>
      <w:pPr>
        <w:jc w:val="both"/>
      </w:pPr>
      <w:r>
        <w:t>这里的D不是日历上的过去到现在。日期相继只说明发生在不同时间，尚未说明什么差异被承接、为什么改变了后续活动。这里的E也不是林岚外面的环境总和。关键在于一些特征的作用依赖另一些特征：居民是否有纠错机会，会改变署名的含义；公开展出的规模，会改变一句模糊说明所需承担的解释责任。这些相互规定需要具体说明，而不能用纠缠一词代替。</w:t>
      </w:r>
    </w:p>
    <w:p>
      <w:pPr>
        <w:jc w:val="both"/>
      </w:pPr>
      <w:r>
        <w:t>意义三律则把另一组关切带进讨论。按本书所采用的作者术语，特征律、自由律、幸福律属于意义层面的框架。它们不能与D1、D2、D3这三个层位一一替换，也不能与描述主体、互动、客体的三个号位混为一谈。若说林岚获得更清楚的自我特征、更多可行动的空间或更值得持续的生活关系，仍须说明所用尺度；不能因各自都有三个名称，就把一种对应当成了论证。</w:t>
      </w:r>
    </w:p>
    <w:p>
      <w:pPr>
        <w:jc w:val="both"/>
      </w:pPr>
      <w:r>
        <w:t>尤其要避免从形成机制直接推出价值结论。一个稳定的自我也可能被偏见组织，一段复杂的关系也可能使人更难拒绝，一套自洽的叙事也可能建立在遮蔽他人之上。发生得稳定，只能说明某种安排具有维持自己的能力；它是否有利于相关人的自由与生活，需要另作判断。作者把发生与意义相连的企图，只有在保留这种判断责任时才不会退化成赞美一切生成。</w:t>
      </w:r>
    </w:p>
    <w:p>
      <w:pPr>
        <w:jc w:val="both"/>
      </w:pPr>
      <w:r>
        <w:t>在林岚的项目里，美好的结局不能只由她自称成长来确认。展览是否让居民更准确地被呈现，异议是否仍可进入，参与者是否保有继续修正的空间，都是不同的评价线索。它们可能冲突，也可能需要权衡。三维分析帮助说明事情怎样成形，意义讨论帮助说明为何继续；两者的连接需要工作，不能由两个“都是三”的结构自动完成。</w:t>
      </w:r>
    </w:p>
    <w:p>
      <w:pPr>
        <w:pStyle w:val="Heading2"/>
      </w:pPr>
      <w:r>
        <w:t>十九、改变自己，不是把自己做成一个项目</w:t>
      </w:r>
    </w:p>
    <w:p>
      <w:pPr>
        <w:jc w:val="both"/>
      </w:pPr>
      <w:r>
        <w:t>当“自我是发生的”进入日常生活，很容易被转成另一种催促：既然能够改变，就应该随时优化；既然关系重要，就应该为每次停滞找到一个可调整的条件。这样的读法似乎积极，却可能把生活变成永不结束的自我考核。理论指出一种可变性，并没有由此证明每个人都负有持续重做自己的义务，也没有保证任何限制都可以靠重新解释克服。</w:t>
      </w:r>
    </w:p>
    <w:p>
      <w:pPr>
        <w:jc w:val="both"/>
      </w:pPr>
      <w:r>
        <w:t>林岚可以决定以后更加耐心地核对材料，也可以在完成这次修正后暂时停止反思，继续吃饭、散步和做别的事。一个人不需要时时把自己当成研究对象，才拥有主体性。稳定的习惯与可信赖的关系有其价值，它们使许多事情不必每次重新商定。发生不只是打破，也包括使值得保存的能力与承诺获得持续条件。</w:t>
      </w:r>
    </w:p>
    <w:p>
      <w:pPr>
        <w:jc w:val="both"/>
      </w:pPr>
      <w:r>
        <w:t>变化也不必总表现为增加。有时一个人重新划定工作范围，承认自己不能代表所有居民，是主体位置变得清楚；有时拒绝继续解释一个尚无证据的结论，是判断能力的表现。把越来越多、越来越强、越来越复杂当成唯一方向，会让成长变成单线竞赛。发生学本可帮助我们理解不同可能，不能又把所有人推回同一条路线。</w:t>
      </w:r>
    </w:p>
    <w:p>
      <w:pPr>
        <w:jc w:val="both"/>
      </w:pPr>
      <w:r>
        <w:t>对别人的改变尤其需要节制。受访者可以不同意林岚的解释，林岚也可以反驳对方的事实判断；但任何一方都不应凭一套关于主体如何形成的理论，宣布自己比对方更有资格决定对方应成为什么人。解释一个人的来源，并没有因此获得支配他的授权。若主张一种安排有助于主体形成，就要同时问参与者能否质疑这项安排，能否拒绝被塑造成预定的样子。</w:t>
      </w:r>
    </w:p>
    <w:p>
      <w:pPr>
        <w:jc w:val="both"/>
      </w:pPr>
      <w:r>
        <w:t>本章因此把改变写成一种有条件的可能，而不把它写成对每个困境的答案。理论可以帮助人看见原来被忽略的关系，不能替一个人预先规定何种人生才算完成。它所能支持的较朴素态度是：不把暂时的自己当作永恒本质，不把现有的限制轻率抹去，也不把他人的有限处境转写成个人没有努力发生的过错。</w:t>
      </w:r>
    </w:p>
    <w:p>
      <w:pPr>
        <w:pStyle w:val="Heading2"/>
      </w:pPr>
      <w:r>
        <w:t>二十、他心问题：共同生活为什么不能等到证明完成</w:t>
      </w:r>
    </w:p>
    <w:p>
      <w:pPr>
        <w:jc w:val="both"/>
        <w:spacing w:before="0" w:after="40" w:line="372" w:lineRule="exact"/>
      </w:pPr>
      <w:r>
        <w:t>林岚能够听见居民的话，却不能从对方的位置经历同一段生活。她如何知道对方确实有失落的感受，而不只是说出一种合适的表达？这个问题把主体发生带到他心的边界。观察行为、聆听叙述、共享处境，都可能增加理解，却不会把两个第一人称位置直接合成一个。关系紧密不等于经验无间，沟通成功也不意味着一切差异已经消失。</w:t>
      </w:r>
    </w:p>
    <w:p>
      <w:pPr>
        <w:jc w:val="both"/>
        <w:spacing w:before="0" w:after="40" w:line="372" w:lineRule="exact"/>
      </w:pPr>
      <w:r>
        <w:t>一种过快的回答是，既然无法直接进入别人的体验，就只能承认自己的体验。它从接近方式的不对称，跳到了存在资格的否定。我们没有直接经历对方的感受，这句话说明了证据形式的限制；对方因此没有感受，则是更强的断言，不能从前一句自动推出。另一种过快的回答是，只要互动足够丰富，就已经证明双方有完全相同的内在经验。它把公共协调的成功，扩大成了私人体验内容的同一，同样走得过远。</w:t>
      </w:r>
    </w:p>
    <w:p>
      <w:pPr>
        <w:jc w:val="both"/>
        <w:spacing w:before="0" w:after="40" w:line="372" w:lineRule="exact"/>
      </w:pPr>
      <w:r>
        <w:t>在社区讨论里，理解往往不需要先解决体验完全相同的问题。林岚可以不曾亲历那次搬迁，仍然理解某个居民为何要求保留旧门牌；她可以承认对方有理由不同意，又不必宣布自己已经感受到对方的一切。这种理解具有有限而实际的内容：能够准确复述某项关切，辨认自己哪里误解，调整受该关切影响的安排。它不足以穷尽他心，却也不只是空洞猜测。</w:t>
      </w:r>
    </w:p>
    <w:p>
      <w:pPr>
        <w:jc w:val="both"/>
        <w:spacing w:before="0" w:after="40" w:line="372" w:lineRule="exact"/>
      </w:pPr>
      <w:r>
        <w:t>共同世界在这里不是所有人心里拥有同一幅图。它首先表现为某些事情能够让我们相互纠正：这张照片拍摄于何时，这段道路是否曾经存在，谁被邀请参加了讨论。对这些问题，我们可以提交材料、提出异议、承认更好的理由。即使各自的经历不同，仍可能形成可共同使用的判断。共同性并非先消除差异再出现，有时恰恰是在能够辨认差异、使差异有地方被回应时形成。</w:t>
      </w:r>
    </w:p>
    <w:p>
      <w:pPr>
        <w:jc w:val="both"/>
        <w:spacing w:before="0" w:after="40" w:line="372" w:lineRule="exact"/>
      </w:pPr>
      <w:r>
        <w:t>SIO的整体性若被用来取消他人的陌生性，便会产生危险的后果。我可以声称既然我们同处一个发生整体，我已经理解你的真正需要；你的反对只说明你尚未理解自身。这样一来，整体不再帮助理解关系，而变成占据别人位置的理由。本章坚持，整体中的关联与各参与者的不可替代性要同时保留。共同参与一段活动，没有使任何人获得对所有经验的全知权。</w:t>
      </w:r>
    </w:p>
    <w:p>
      <w:pPr>
        <w:jc w:val="both"/>
        <w:spacing w:before="0" w:after="40" w:line="372" w:lineRule="exact"/>
      </w:pPr>
      <w:r>
        <w:t>他心的不确定性也需要与道德态度区分。一个人可以承认自己尚未充分理解对方，同时仍然认真对待对方的表达，避免把不确定当成任意忽视的许可证。这里提出的是规范要求，不是声称已经从哲学上证明了他心。行动总在有限知识中进行，如何在有限知识下保留他人被听取和纠正我们的资格，本身就是共同生活需要回答的问题。</w:t>
      </w:r>
    </w:p>
    <w:p>
      <w:pPr>
        <w:jc w:val="both"/>
        <w:spacing w:before="0" w:after="40" w:line="372" w:lineRule="exact"/>
      </w:pPr>
      <w:r>
        <w:t>林岚最后能够做的，不是替居民完成自我解释，而是让展览保留与自己叙述不完全一致的声音。她并未因此放弃判断：材料仍要核对，互相矛盾的事实主张仍需处理。但她区分了纠正一个事实错误，与宣告对方的经历不值得存在。这样的区分使共同世界获得一定秩序，同时不给秩序以取消所有差异的权限。</w:t>
      </w:r>
    </w:p>
    <w:p>
      <w:pPr>
        <w:pStyle w:val="Heading2"/>
      </w:pPr>
      <w:r>
        <w:t>二十一、依赖照护时，主体资格是否还在</w:t>
      </w:r>
    </w:p>
    <w:p>
      <w:pPr>
        <w:jc w:val="both"/>
        <w:spacing w:before="0" w:after="40" w:line="372" w:lineRule="exact"/>
      </w:pPr>
      <w:r>
        <w:t>再把构造情境改变一点。一位参与展览的老人此刻不能像其他人那样完成长时间访谈，需要亲友协助表达与安排出行。这里不假定任何具体疾病，也不从这种情境推断其意识状态。问题是：如果本书常用清楚表达、作出判断、改变条件和承担后果来描述主体能力，那么当这些活动受到限制时，是否就应把这个人从主体的位置上移走？</w:t>
      </w:r>
    </w:p>
    <w:p>
      <w:pPr>
        <w:jc w:val="both"/>
        <w:spacing w:before="0" w:after="40" w:line="372" w:lineRule="exact"/>
      </w:pPr>
      <w:r>
        <w:t>不能让这个结论悄悄混入概念。描述某种行动能力的有无或程度，与判断一个人是否值得尊重、其利益是否应被考虑，是不同任务。本章作出明确的规范选择：人的道德地位不以在某项活动中表现出足够高的能力为入场考试。一个人需要帮助，不会因此只剩下供别人处理的问题；他不能独立完成某项任务，也不能自动使他此前的关系、当前的感受与可表达的偏好失去分量。</w:t>
      </w:r>
    </w:p>
    <w:p>
      <w:pPr>
        <w:jc w:val="both"/>
        <w:spacing w:before="0" w:after="40" w:line="372" w:lineRule="exact"/>
      </w:pPr>
      <w:r>
        <w:t>这项选择不是从三号位排列中推导出的定理，而是本章讨论责任与共同生活时所持的价值立场。必须把它写清，因为一种只赞赏创造、判断与自主表现的主体理论，可能无意中把最需要支持的人放到边缘。能力值得发展，但能力的评价不能吞并人格与尊严的评价；讨论主体如何形成，应包含主体如何被支持，而不能只展示能够成功发言的形象。</w:t>
      </w:r>
    </w:p>
    <w:p>
      <w:pPr>
        <w:jc w:val="both"/>
        <w:spacing w:before="0" w:after="40" w:line="372" w:lineRule="exact"/>
      </w:pPr>
      <w:r>
        <w:t>依赖本身也有不同层次。有人需要协助移动，却能清楚决定哪些材料可以公开；有人需要别人解释问题，却能在几种实际安排中表示偏好；有人在某个时段不能参与讨论，相关决定仍可能影响其以后生活。这些是用来区分问题的可能情形，不是对某类人的经验统计。把一个局部限制扩展成全面无能力，会使本来能够参与的部分也被夺走。</w:t>
      </w:r>
    </w:p>
    <w:p>
      <w:pPr>
        <w:jc w:val="both"/>
        <w:spacing w:before="0" w:after="40" w:line="372" w:lineRule="exact"/>
      </w:pPr>
      <w:r>
        <w:t>帮助因而既可能扩大主体位置，也可能把位置替走。亲友替老人把一句话写下来，与不问其意思就替他决定展览叙述，并不是同一种支持。为了方便而代劳某个动作，不必等于取得长期决定权。本章不制定具体照护程序，只提出评估关系时应当关心的方向：帮助是否保留了当事人可有的参与，是否清楚区分自己的判断与代为表达，是否允许原先的理解得到纠正。</w:t>
      </w:r>
    </w:p>
    <w:p>
      <w:pPr>
        <w:jc w:val="both"/>
        <w:spacing w:before="0" w:after="40" w:line="372" w:lineRule="exact"/>
      </w:pPr>
      <w:r>
        <w:t>当事人一时无法表达时，问题会更难。先前的明确意愿、长期关系中的了解、当前能够辨认的回应以及相关利益，可能分别提出不同要求。不能用一个发生学标签替这些困难作答，更不能假装亲近者必然知道全部心意。理论在这里应提醒代为行动者承认自己知识和权限的限度，而不是提供一种听起来高深的总授权。</w:t>
      </w:r>
    </w:p>
    <w:p>
      <w:pPr>
        <w:jc w:val="both"/>
        <w:spacing w:before="0" w:after="40" w:line="372" w:lineRule="exact"/>
      </w:pPr>
      <w:r>
        <w:t>照护关系也不是只有被照护者在发生。协助者要学习怎样理解、怎样询问、怎样承受不确定，家庭和共同体要决定怎样分担时间与资源。把问题只写成当事人恢复独立的任务，会遗漏这些共同条件。但承认照护者的负担，也不意味着可以把另一人的生活价值换算成投入与产出的绩效比。这里存在真实的资源冲突，需要公开讨论，不能让理论替任何一端轻易取消另一端。</w:t>
      </w:r>
    </w:p>
    <w:p>
      <w:pPr>
        <w:jc w:val="both"/>
        <w:spacing w:before="0" w:after="40" w:line="372" w:lineRule="exact"/>
      </w:pPr>
      <w:r>
        <w:t>由此看，自主与依赖未必在一条直线上彼此抵消。有些依赖使人更能表达自己，有些表面独立却意味着无人回应。较有深度的主体发生学，应能解释支持怎样参与一个人的行动，又不把支持者变成主体的主人。它也应承认，即使某种能力暂时没有显露，我们仍有理由保留对这个人的注意、尊重与回应。没有被测出的表现，不是取消人的资格的充分根据。</w:t>
      </w:r>
    </w:p>
    <w:p>
      <w:pPr>
        <w:pStyle w:val="Heading2"/>
      </w:pPr>
      <w:r>
        <w:t>二十二、一个可以继续回答、不能一次封闭的问题</w:t>
      </w:r>
    </w:p>
    <w:p>
      <w:pPr>
        <w:jc w:val="both"/>
        <w:spacing w:before="0" w:after="40" w:line="372" w:lineRule="exact"/>
      </w:pPr>
      <w:r>
        <w:t>展览最后增添了一小块说明，写明同一次搬迁对不同家庭意味着不同变化。林岚没有把自己的反思放到展览中心，也没有要求受访者认可她已经成为更好的人。她仍署名负责材料整理，同时列出参与核对者和仍有争议的部分。这是构造故事的一种收束方式，不是一次实际效果的证明。它之所以适合结束本章，是因为新的主体位置落实在较具体的关系中，而不是只落实在一句关于我的宣言里。</w:t>
      </w:r>
    </w:p>
    <w:p>
      <w:pPr>
        <w:jc w:val="both"/>
        <w:spacing w:before="0" w:after="40" w:line="372" w:lineRule="exact"/>
      </w:pPr>
      <w:r>
        <w:t>她获得了什么？不是一份关于自我的最后定义，而是一些较清楚的能力与界限：知道自己如何选材，知道哪些理由需要回应，知道署名不是独占成果，知道承认问题不会自动消除后果。她也失去了一些便利：不能再用单一主题覆盖所有经历，不能再把整体决定作为个人免于解释的理由。主体发生既可能增加行动空间，也会增加需要承担的复杂性。</w:t>
      </w:r>
    </w:p>
    <w:p>
      <w:pPr>
        <w:jc w:val="both"/>
        <w:spacing w:before="0" w:after="40" w:line="372" w:lineRule="exact"/>
      </w:pPr>
      <w:r>
        <w:t>本章仍有几项没有解决的问题。最小的经验归属是否需要发生解释，还是某些发生解释已经以它为条件？身体、社会关系与自我叙事分别能解释意识的哪些部分？三号位是解释结构、活动侧重还是普遍发生顺序，不同文本的表述如何严格相容？复合活动的主体边界怎样确定，什么时候只是有效的组织描述，什么时候涉及更强的本体论承诺？这些问题没有被一个案例回答，也不该被案例的可读性遮住。</w:t>
      </w:r>
    </w:p>
    <w:p>
      <w:pPr>
        <w:jc w:val="both"/>
        <w:spacing w:before="0" w:after="40" w:line="372" w:lineRule="exact"/>
      </w:pPr>
      <w:r>
        <w:t>但未解决并不意味着此前全部讨论徒劳。我们已经能够辨认若干无效的捷径：不会说我，不足以证明没有体验；自我受关系塑造，不足以取消自主；自我解释能够改变，不足以抹去责任；共同产出，不足以证明共同体验；主体位置的形成，也不足以独自解决意识为何存在。把这些跳跃拆开，正是让进一步讨论成为可能的工作。</w:t>
      </w:r>
    </w:p>
    <w:p>
      <w:pPr>
        <w:jc w:val="both"/>
        <w:spacing w:before="0" w:after="40" w:line="372" w:lineRule="exact"/>
      </w:pPr>
      <w:r>
        <w:t>作者关于“我如何发生”的提问，最终可以带读者回到一个较开放的起点：不要把自己只看作等待发现的固定答案，也不要因此把自己看作任人书写的空白。你已经有一段不能随意取消的生活，有正在形成的能力与关系，也有尚不能充分理解的经验。讨论主体的发生，就是认真看待这些已有与未定怎样在同一生活中相遇，使一个人能够说出自己的话，并为继续说、继续做保留位置。</w:t>
      </w:r>
    </w:p>
    <w:p>
      <w:pPr>
        <w:pStyle w:val="Heading2"/>
        <w:keepNext w:val="1"/>
        <w:spacing w:before="100" w:after="60" w:line="360" w:lineRule="exact"/>
      </w:pPr>
      <w:r>
        <w:rPr>
          <w:color w:val="5B6472"/>
        </w:rPr>
        <w:t>来源与编写说明</w:t>
      </w:r>
    </w:p>
    <w:p>
      <w:pPr>
        <w:pStyle w:val="BookNote"/>
        <w:spacing w:before="0" w:after="60" w:line="280" w:lineRule="exact"/>
      </w:pPr>
      <w:r>
        <w:rPr>
          <w:rFonts w:ascii="Monograph Serif" w:hAnsi="Monograph Serif" w:eastAsia="Monograph Serif" w:cs="Monograph Serif"/>
        </w:rPr>
        <w:t xml:space="preserve">底本：作者提供《SDE本体论入门》原第六十一章《我是如何发生的：意识与主体性的建构》。本次完整阅读该章。保留其主体发生、三号位、反身性和持续改变的提问；本章篇幅主要来自对这些提问的独立展开，并非对某部站内新书的逐章缩写。底本中“新生儿是纯E”“动念即应决定主客分裂”“心流使我消失”“反身性必然意味着无限回照”等强断言，均改成有范围的概念分析或明确留待论证的问题；没有伪称神经科学已经支持这些命题。</w:t>
      </w:r>
    </w:p>
    <w:p>
      <w:pPr>
        <w:pStyle w:val="BookNote"/>
        <w:spacing w:before="0" w:after="60" w:line="280" w:lineRule="exact"/>
      </w:pPr>
    </w:p>
    <w:p>
      <w:pPr>
        <w:pStyle w:val="BookNote"/>
        <w:spacing w:before="0" w:after="60" w:line="280" w:lineRule="exact"/>
      </w:pPr>
      <w:r>
        <w:t>王德生《意识，潜意识与无意识：普通人都能读懂的》，德麦国际专著第323号。书介：https://sdeuniverses.com/books/m/323/ ，全文入口：https://sdeuniverses.com/books/m/323/text/ 。书介标完稿2026年10月6日，著者王德生，王德生立题、口述承重命题与裁定，Claude执笔与统稿。实际阅读范围为书介全文、正文前言与导读可见部分、第2章三个术语定义及其邻接解释、第4章客体／互动／主体侧重与两组“三”的辨析、第58章工具自限的开头段，以及检索返回的该章问题清单与结语相关段。本章仅简要引入其两组概念的区别，未通读全书，未核验其对三十余位思想家的原典判断，未将其理论用语当成医学分类。</w:t>
      </w:r>
    </w:p>
    <w:p>
      <w:pPr>
        <w:pStyle w:val="BookNote"/>
        <w:spacing w:before="0" w:after="60" w:line="280" w:lineRule="exact"/>
      </w:pPr>
    </w:p>
    <w:p>
      <w:pPr>
        <w:pStyle w:val="BookNote"/>
        <w:spacing w:before="0" w:after="60" w:line="280" w:lineRule="exact"/>
      </w:pPr>
      <w:r>
        <w:t>专著书架：https://sdeuniverses.com/books/ 。实际核对第194号《意识的奥秘：SDE解构》与第156号《主体发生学的开启》的书名、作者和简介。194号简介涉及意识与成位、主体号位，156号简介涉及主体发生及其对拉康、福柯和鲍德里亚的讨论。两书详情链接 https://sdeuniverses.com/books/m/194/ 、https://sdeuniverses.com/books/m/156/ 及本次尝试的阅读入口未能成功取得正文；因此本章不转述其章节论证，不把书架简介列作全文已读，不据二手简介评价相关哲学家。</w:t>
      </w:r>
    </w:p>
    <w:p>
      <w:pPr>
        <w:pStyle w:val="BookNote"/>
        <w:spacing w:before="0" w:after="60" w:line="280" w:lineRule="exact"/>
      </w:pPr>
    </w:p>
    <w:p>
      <w:pPr>
        <w:pStyle w:val="BookNote"/>
        <w:spacing w:before="0" w:after="60" w:line="280" w:lineRule="exact"/>
      </w:pPr>
      <w:r>
        <w:t>术语说明：S为显露，D为差异序列，E为特征纠缠；SIO与SDE不作逐项替换；解释号位与个体发育时序分开；意义三律与D的层位分开。主体能力、第一人称体验、社会资格和道德地位的区别，是本章为入门阅读作的编辑性分析，须与原作的既有论述区分，不宣称是作者已经完成的唯一分类。</w:t>
      </w:r>
    </w:p>
    <w:p>
      <w:pPr>
        <w:pStyle w:val="BookNote"/>
        <w:spacing w:before="0" w:after="60" w:line="280" w:lineRule="exact"/>
      </w:pPr>
    </w:p>
    <w:p>
      <w:pPr>
        <w:pStyle w:val="BookNote"/>
        <w:spacing w:before="0" w:after="60" w:line="280" w:lineRule="exact"/>
      </w:pPr>
      <w:r>
        <w:t>所有林岚、社区口述史、展览和依赖协助的情境均为构造案例，不对应实际访谈、实验或临床观察。涉及体验与报告、控制与归属、记忆与叙事的段落采用概念辨析，不给出未经核查的精神医学、发展心理或神经经验结论。依赖照护一节提出的是明示的规范立场，不是诊断、治疗或法律建议。网站访问日期为2026年10月8日。</w:t>
      </w:r>
    </w:p>
    <w:p>
      <w:pPr>
        <w:pStyle w:val="Heading1"/>
      </w:pPr>
      <w:bookmarkStart w:id="104" w:name="ch83"/>
      <w:bookmarkEnd w:id="104"/>
      <w:r>
        <w:rPr>
          <w:rFonts w:ascii="Monograph Serif" w:hAnsi="Monograph Serif" w:eastAsia="Monograph Serif" w:cs="Monograph Serif"/>
        </w:rPr>
        <w:t xml:space="preserve">第八十三章　价值与伦理：</w:t>
        <w:br/>
        <w:t xml:space="preserve">发生条件与规范理由</w:t>
      </w:r>
    </w:p>
    <w:p>
      <w:pPr>
        <w:pStyle w:val="Heading2"/>
      </w:pPr>
      <w:r>
        <w:t>一道全书绕不过去的难题</w:t>
      </w:r>
    </w:p>
    <w:p>
      <w:pPr>
        <w:jc w:val="both"/>
      </w:pPr>
      <w:r>
        <w:t>发生学不能只说明某种秩序怎样形成，还需要回答哪些形成值得维护、哪些应当限制。事实与规范之间的区别在这里不能跳过：一个系统正在持续，并不直接推出旁人应当维护它；一个价值判断具有形成史，也不因此失去正当性的可能。既有伦理传统已经从理由、德性、后果、权利、关怀与共同生活等不同入口讨论这些问题，本书不把它们压成神授与任意偏好的两种选择。本章尝试提出发生学的规范立场，再说明它怎样接受事实与反例的约束；这是一项需要展开论证的奠基工作，而不是已经由三方程完成的伦理证明。</w:t>
      </w:r>
    </w:p>
    <w:p>
      <w:pPr>
        <w:pStyle w:val="Heading2"/>
      </w:pPr>
      <w:r>
        <w:t>价值的发生条件与规范起点</w:t>
      </w:r>
    </w:p>
    <w:p>
      <w:pPr>
        <w:jc w:val="both"/>
      </w:pPr>
      <w:r>
        <w:t>本章从介生态进入价值问题，先区分两个任务：描述哪些组织条件支持继续形成，以及论证哪些继续形成值得维护。前者不能单独包办后者，后者也必须接受实际后果的检查。</w:t>
      </w:r>
    </w:p>
    <w:p>
      <w:pPr>
        <w:jc w:val="both"/>
      </w:pPr>
      <w:r>
        <w:t>本书以秩序、混沌与介生分析稳定、开放和重新组织之间的关系，特别关注能够容纳差异、保持必要连接并产生新路径的介生条件。将这一框架用于生命、组织与知识时，需要分别界定对象与判据，不能仅凭相同名称宣称已经证明它们遵守同一普遍生死定律。某种稳定可能保护形成，某次解散也可能为新的生活释放条件。介生态因此提供考察持续发生的入口，价值判断还须说明我们为什么以及在何种边界内维护它。</w:t>
      </w:r>
    </w:p>
    <w:p>
      <w:pPr>
        <w:jc w:val="both"/>
      </w:pPr>
      <w:r>
        <w:t>本书提出一项需要公开承担的价值承诺：值得保护的生命与共同生活，应当拥有继续形成能力、修正条件与发展意义的可能。依这一承诺，支持这种持续发生的行动可以构成善的重要内容，系统性阻断它则构成需要批判的对象。但持续本身不是充分判据：一个压迫性的安排也可能持续，一个已经完成使命的组织也可能应当结束。判断善恶必须继续说明维护谁的发生、谁承担代价、哪些权利与边界不能被越过，以及受影响者怎样提出异议。</w:t>
      </w:r>
    </w:p>
    <w:p>
      <w:pPr>
        <w:jc w:val="both"/>
      </w:pPr>
      <w:r>
        <w:t>这项价值承诺给事实与规范建立的是一座有前提的桥，而非从事实中无条件推出应当：第一，明确我们为何认为相关生命、主体与共同生活值得保护；第二，调查它们持续发生的实际条件；第三，判断某项行动是否在尊重必要边界与受影响者的情况下支持这些条件。事实能够揭示一项善意安排实际上在损害谁，也能够要求我们修正措施；规范承诺则使我们不能仅以效率或存续为最高裁判。一个系统想继续存在，为理解它的需要提供材料，却不自动赋予它要求他人牺牲的权利。</w:t>
      </w:r>
    </w:p>
    <w:p>
      <w:pPr>
        <w:pStyle w:val="Heading2"/>
      </w:pPr>
      <w:r>
        <w:t>价值的关系表达：V = F(D3, E3)</w:t>
      </w:r>
    </w:p>
    <w:p>
      <w:pPr>
        <w:jc w:val="both"/>
      </w:pPr>
      <w:r>
        <w:t>明确规范方向以后，可以进一步研究价值怎样在运行条件中显露。本书以D3的优化约束和E3的动力组织提出一项关系表达，帮助追踪真善美判断怎样受到路径、负担与持续条件的影响。它首先是一份需要具体化的研究纲领，不是仅凭函数记号就已经证明的价值定量理论。</w:t>
      </w:r>
    </w:p>
    <w:p>
      <w:pPr>
        <w:jc w:val="both"/>
      </w:pPr>
      <w:r>
        <w:t>这里回收两组专门概念。D3讨论差异运行中的优化约束，包括最小误差、最小冗余与最小亏损，但每一项都需要说明目标、尺度与承担者。E3以本书定义的内能、动能、势能分析维持、推进与尚可展开的动力组织，并与真、善、美建立理论上的功能联系。这些联系不等于物理能量与伦理价值的量纲等同，也不允许直接把资源、情绪和行动意愿相加测量。在尚未规定变量与方法时，下面的式子用于标示共同依赖。</w:t>
      </w:r>
    </w:p>
    <w:p>
      <w:pPr>
        <w:jc w:val="both"/>
      </w:pPr>
      <w:r>
        <w:t>V = F( D3, E3 )</w:t>
      </w:r>
    </w:p>
    <w:p>
      <w:pPr>
        <w:jc w:val="both"/>
      </w:pPr>
      <w:r>
        <w:t>V表示当前研究范围内的价值显露，D3表示在具体目标与路径下的优化约束，E3表示本书专门定义的动力组织。F暂时标示它们之间有待展开的关系，不是已知、已拟合或可以直接代数计算的函数。要把这项表达发展为特定领域的模型，需要先定义观察对象、指标与条件，再与其他解释比较。</w:t>
      </w:r>
    </w:p>
    <w:p>
      <w:pPr>
        <w:jc w:val="both"/>
      </w:pPr>
      <w:r>
        <w:t>这一表达提醒我们同时检查动力与约束：如实持存需要哪些条件，行动如何减少无谓消耗，新的可能怎样获得可持续的承接。它不保证节省越多价值越高，因为减少冗余可能取消必要备份，降低某方亏损也可能把成本转给他人。真、善、美与内能、动能、势能之间的功能联系，应在这些具体问题中检验；不能仅因某项安排效率提高，就认定其真实、正当与审美价值同步增长。</w:t>
      </w:r>
    </w:p>
    <w:p>
      <w:pPr>
        <w:pStyle w:val="Heading2"/>
      </w:pPr>
      <w:r>
        <w:t>价值怎样改变：从D3与E3的失配提出问题</w:t>
      </w:r>
    </w:p>
    <w:p>
      <w:pPr>
        <w:jc w:val="both"/>
      </w:pPr>
      <w:r>
        <w:t>同一行为为什么会得到不同评价？审美趣味、道德判断与制度要求为什么会在历史中改变？前面的关系表达提供一个进入这些问题的方向，但不同类型的变化仍需要各自的材料与论证，不能由一条总式直接得到全部答案。</w:t>
      </w:r>
    </w:p>
    <w:p>
      <w:pPr>
        <w:jc w:val="both"/>
      </w:pPr>
      <w:r>
        <w:t>本书重点考察一种候选机制：原有优化约束与新的动力条件不再相容，使既有评价受到挑战，并可能促成新的价值显露。这里的可能需要说明中间环节；冲突也可能被压制、转嫁或长期维持，并不自动保证价值更新。</w:t>
      </w:r>
    </w:p>
    <w:p>
      <w:pPr>
        <w:jc w:val="both"/>
      </w:pPr>
      <w:r>
        <w:t>用123原理组织这一问题，可以依次追问：D3与E3之间有什么具体不相容，既有价值显露为何无法处理它，什么新的区分或安排开始形成，又怎样回写后续约束与动力。这个次序帮助寻找机制证据，不意味着每一次价值变化必然经历同一种完整循环。若改变先发生在信息、意义目标或实践关系中，也需要追踪相应路径，而不能在事后把所有原因改名为D3与E3冲突。</w:t>
      </w:r>
    </w:p>
    <w:p>
      <w:pPr>
        <w:jc w:val="both"/>
      </w:pPr>
      <w:r>
        <w:t>可以用一个构造情境说明：在某个资源紧张的共同生活中，节约帮助维持基本需要，因此受到肯定；条件改变后，同样强度的限制却妨碍了必要休息与新能力形成，人们开始重新评价它。发生分析可以追踪资源、分配、目标与约束怎样共同改变判断。但这不是苦行观念的普遍历史解释，资源增加也不必然使节制失去价值。具体历史中的宗教承诺、社会分布与权力关系等材料，不能被一个能量词汇省略。</w:t>
      </w:r>
    </w:p>
    <w:p>
      <w:pPr>
        <w:jc w:val="both"/>
      </w:pPr>
      <w:r>
        <w:t>发生学由此尝试说明：价值判断既有形成条件，也能够接受理由与后果的检验。承认价值表达会改变，不等于所有规范标准都随意；追踪改变的机制，也不等于证明改变后的判断必然更正当。D3与E3的分析若要有解释力，需要指出可辨认的失配与回写，并接受其他机制同样可能成立。它提供的是持续研究价值形成的路径，而不是从一个公式裁决价值客观性与主观性的全部争论。</w:t>
      </w:r>
    </w:p>
    <w:p>
      <w:pPr>
        <w:jc w:val="both"/>
      </w:pPr>
      <w:r>
        <w:t>这里必须继续问：维护谁的发生？一个局部活动可以长期扩张，同时把代价转给其他人。因此，存续能力不能单独充当善的标准，局部与整体的关系必须进入规范判断。</w:t>
      </w:r>
    </w:p>
    <w:p>
      <w:pPr>
        <w:jc w:val="both"/>
      </w:pPr>
      <w:r>
        <w:t>局部增长与整体条件的冲突，可以帮助我们发现单看持续性的问题，但生物学类比不能直接充当伦理证明。某种组织或行动若依赖他人的付出，却不断破坏他们的生活能力，就需要把这种依赖与代价纳入判断。这里的整体不是一个天然拥有最高权利的更大单位：家庭、组织、社会与个人之间的边界和责任仍须说明，不能因尺度较大就获得无限要求局部牺牲的资格。发生学的贡献，是追踪不同层级怎样相互维持或损害，再把这种事实交给公开的规范理由检验。</w:t>
      </w:r>
    </w:p>
    <w:p>
      <w:pPr>
        <w:jc w:val="both"/>
      </w:pPr>
      <w:r>
        <w:t>相互依赖可以为互惠、节制控制与避免伤害提供重要理由，但不能保证每一次损人行为都会迅速反噬行为者，也不能把没有反噬的伤害当作正当。我们反对伤害，不只因为它可能损坏自己所依赖的关系，也因为受影响者具有不能被随意抹去的利益、尊严与行动空间。发生学在这里需要把后果分析与这些规范承诺结合：既问一项安排如何改变整张关系网络，也问谁被迫承担、谁无法退出、谁的声音没有进入判断。金律等伦理资源可与这一分析对话，其适用仍应尊重人与人需要的真实差别。</w:t>
      </w:r>
    </w:p>
    <w:p>
      <w:pPr>
        <w:pStyle w:val="Heading2"/>
      </w:pPr>
      <w:r>
        <w:t>三组动力关系：主项与辅助项的研究安排</w:t>
      </w:r>
    </w:p>
    <w:p>
      <w:pPr>
        <w:jc w:val="both"/>
      </w:pPr>
      <w:r>
        <w:t>为了扩大分析，本书把D3—E3作为价值动力研究的主项，并加入D1—E2、D2—E1两组辅助关系。这是一种理论组织方式：分别追问优化与动力、意义与信息、路径与三界条件怎样牵动价值显露。主辅的命名表明本书的分析重点，不自动证明第一组在所有情境中都更强、更快，三组也需要在具体过程里相互回写。</w:t>
      </w:r>
    </w:p>
    <w:p>
      <w:pPr>
        <w:jc w:val="both"/>
      </w:pPr>
      <w:r>
        <w:t>主项V=F(D3,E3)，追问优化约束如何组织本书所说的动力条件，以及组织过程中形成怎样的价值显露。研究时必须说明维持了什么、推进了什么、留下了哪些可能，同时检查成本转移与被排除者。所谓主引擎是理论侧重，不是已经测得的因果权重。</w:t>
      </w:r>
    </w:p>
    <w:p>
      <w:pPr>
        <w:jc w:val="both"/>
      </w:pPr>
      <w:r>
        <w:t>第一组辅助关系V=H(D1,E2)，考察意义目标与信息组织的配合。以求真为目标的人进入失真的信息条件后，可能改变判断，也可能加强核查、暂停结论或坚持原有规范。发生学需要追踪哪些符号、推理与结构实际参与了这些不同结果，而不能预定信息受损必然导致价值崩塌。H在这里仍是关系记号，具体作用要靠材料说明。</w:t>
      </w:r>
    </w:p>
    <w:p>
      <w:pPr>
        <w:jc w:val="both"/>
      </w:pPr>
      <w:r>
        <w:t>第二组辅助关系V=G(D2,E1)，考察实践路径与理念、现实、自我三界条件的牵动。一个人反复努力却受阻，可能重新考虑原来的目标，也可能调整路径、寻找支持，或发现评价标准出了问题。这些都是待辨认的不同发生。努力必有回报是一种关于行动和后果的信念，不能直接等同于整个D2；三界也不是外部环境的别名，而是需要分别追踪又共同理解的形成范围。</w:t>
      </w:r>
    </w:p>
    <w:p>
      <w:pPr>
        <w:jc w:val="both"/>
      </w:pPr>
      <w:r>
        <w:t>三组关系合在一起，使价值分析能够同时面对动力与约束、意义与信息、路径与三界条件。它们是否存在冲突、冲突怎样传播、何时促成新显露，都需要具体解释。不能只凭主辅命名就断言某一组必然直接剧烈、另两组必然缓慢隐蔽，也不能认为冲突一出现价值就必定改变。若材料显示某种关系不承担工作，就应调整模型，而不以完整体系为由强行保留它。</w:t>
      </w:r>
    </w:p>
    <w:p>
      <w:pPr>
        <w:jc w:val="both"/>
      </w:pPr>
      <w:r>
        <w:t>在本书的价值语言中，真、善、美分别提示如实持存、负责任地推进与值得继续的整体吸引等相互联系的任务；E3的内能、动能、势能则从动力组织方面与之对读。这样的关联可以帮助诊断失真、空耗和可能性收缩，但不是三种可直接测量的物理力，也不能据此给个人精神状态或社会制度作自动诊断。价值之所以重要，在于它参与我们怎样维持、改变与共同承担生活；是否维护了值得保护的发生，还须回到本章明示的规范前提与实际后果。</w:t>
      </w:r>
    </w:p>
    <w:p>
      <w:pPr>
        <w:jc w:val="both"/>
      </w:pPr>
      <w:r>
        <w:t>发生学进一步把规则与判断能力放回它们的形成过程，研究二者如何相互支持与修正。</w:t>
      </w:r>
    </w:p>
    <w:p>
      <w:pPr>
        <w:jc w:val="both"/>
      </w:pPr>
      <w:r>
        <w:t>发生学强调善作为实践能力的形成：人怎样在具体处境中辨认需要、判断相互影响、寻找可承担的路径，并在错误后修正行动。它并不因此否定规则，也不把既有伦理学概括为只要求服从。德性、关怀、实践判断与制度批判等传统同样关注能力和情境；本书需要说明自己的发生分析增加了什么。规则能够保护人免受任意支配，情境判断能够防止规则僵化，两者应相互校正。所谓让好的发生持续发生，必须说明好所依据的理由，不能用这一句本身循环定义善。</w:t>
      </w:r>
    </w:p>
    <w:p>
      <w:pPr>
        <w:jc w:val="both"/>
      </w:pPr>
      <w:r>
        <w:t>这项伦理方向要求参与者有机会理解理由、作出判断并承担适当责任，也要求我们研究这种能力怎样获得支持。不同人的信息、权限与承受条件不同，责任不应被无差别分配；受到限制也不自动免除一切责任。发生学可以帮助区分个人、工具、组织与制度的作用，使修正落在能够改变问题的环节。自由由此不仅意味着拥有选项，也包括形成、检查与修订选择的实际条件。</w:t>
      </w:r>
    </w:p>
    <w:p>
      <w:pPr>
        <w:jc w:val="both"/>
      </w:pPr>
      <w:r>
        <w:t>价值在实际发生中形成并接受检验，但价值的形成史与价值的正当性仍需分别论证。本章以保护生命与共同生活的持续生成能力为规范方向，要求它同时接受权利边界、承担分布、异议与后续后果的检查。善由此既涉及值得追求的方向，也涉及使方向成为可行实践的能力；维护一个具体组织并非永远善，结束某种有害关系也不必然阻断更广的发生。发生学所交还给人的，是在共同生活中辨认、行动与承担修正的责任，而不是一条能够免除具体伦理争论的总公式。</w:t>
      </w:r>
    </w:p>
    <w:p>
      <w:pPr>
        <w:pStyle w:val="Heading2"/>
        <w:keepNext w:val="1"/>
      </w:pPr>
      <w:r>
        <w:rPr>
          <w:color w:val="5B6472"/>
        </w:rPr>
        <w:t>来源与编写说明</w:t>
      </w:r>
    </w:p>
    <w:p>
      <w:pPr>
        <w:pStyle w:val="BookNote"/>
      </w:pPr>
      <w:r>
        <w:rPr>
          <w:rFonts w:ascii="Monograph Serif" w:hAnsi="Monograph Serif" w:eastAsia="Monograph Serif" w:cs="Monograph Serif"/>
        </w:rPr>
        <w:t xml:space="preserve">主要底本：作者提供《SDE本体论入门》第六十二章《善恶是如何发生的：价值与伦理的奠基》。本稿调整章节顺序、编号和表述。本章对底本作了实质修订。底本的理论主张按作者立场呈现，思想史、跨学科类比与经验推广仍需专项审读。</w:t>
      </w:r>
    </w:p>
    <w:p>
      <w:pPr>
        <w:pStyle w:val="Heading1"/>
      </w:pPr>
      <w:bookmarkStart w:id="105" w:name="ch84"/>
      <w:bookmarkEnd w:id="105"/>
      <w:r>
        <w:rPr>
          <w:rFonts w:ascii="Monograph Serif" w:hAnsi="Monograph Serif" w:eastAsia="Monograph Serif" w:cs="Monograph Serif"/>
        </w:rPr>
        <w:t xml:space="preserve">第八十四章　伞模型的形式化任务</w:t>
        <w:br/>
        <w:t xml:space="preserve">与未完成证明</w:t>
      </w:r>
    </w:p>
    <w:p>
      <w:pPr>
        <w:pStyle w:val="Heading2"/>
      </w:pPr>
      <w:r>
        <w:t>欠数学家的一笔更严的账</w:t>
      </w:r>
    </w:p>
    <w:p>
      <w:pPr>
        <w:jc w:val="both"/>
      </w:pPr>
      <w:r>
        <w:t>数学篇提出了以带尺度核组织相互作用的伞模型。这里继续追问：基本对象是什么，算子怎样定义，哪些条件下存在局域极限，哪些性能需要数值比较？本章只给出形式化纲领；明示条件的证明与反例收在本书《数学怎样发生：连接、次序、结构与形式化的边界》，不以未收录的原附录或未经复算的数值报告作为已完成依据。</w:t>
      </w:r>
    </w:p>
    <w:p>
      <w:pPr>
        <w:pStyle w:val="Heading2"/>
      </w:pPr>
      <w:r>
        <w:t>第一步：基本对象——定义带尺度的核场</w:t>
      </w:r>
    </w:p>
    <w:p>
      <w:pPr>
        <w:jc w:val="both"/>
      </w:pPr>
      <w:r>
        <w:t>本节研究一类以点、邻域和核函数表达相互作用的模型。已有数学允许集合重叠、非局域算子和多种不同基本对象，因此不把点的使用解释为所有数学禁止重叠的隐含公理。</w:t>
      </w:r>
    </w:p>
    <w:p>
      <w:pPr>
        <w:jc w:val="both"/>
      </w:pPr>
      <w:r>
        <w:t>可以把一把伞定义为带中心、尺度及权重核的影响结构，并声明其所在空间、可积性与有效范围。对指数衰减核，影响并非严格限于有限半径；若采用有效半径，需说明阈值。可重叠是这一构造的可选特征，不是此前数学不允许的结构。普通函数与核场之间的极限关系，也需要另给拓扑与收敛定义。</w:t>
      </w:r>
    </w:p>
    <w:p>
      <w:pPr>
        <w:pStyle w:val="Heading2"/>
      </w:pPr>
      <w:r>
        <w:t>第二步：运算——定义非局域差分算子</w:t>
      </w:r>
    </w:p>
    <w:p>
      <w:pPr>
        <w:jc w:val="both"/>
      </w:pPr>
      <w:r>
        <w:t>局域微分算子依赖函数在任意小邻域内的行为。非局域积分算子则可以依赖更大范围的函数值，两者均属于已有数学研究对象。选择何种算子，应由具体建模任务与分析条件决定，不把这种差别解释为所有数学的相容公理。</w:t>
      </w:r>
    </w:p>
    <w:p>
      <w:pPr>
        <w:jc w:val="both"/>
      </w:pPr>
      <w:r>
        <w:t>本节考察一类非局域差分算子，并要求先给出核K、函数空间和积分存在条件：</w:t>
      </w:r>
    </w:p>
    <w:p>
      <w:pPr>
        <w:jc w:val="both"/>
      </w:pPr>
      <w:r>
        <w:t>(</w:t>
      </w:r>
      <w:r>
        <w:rPr>
          <w:rFonts w:ascii="DejaVu Sans" w:hAnsi="DejaVu Sans"/>
          <w:rFonts w:ascii="DejaVu Sans" w:hAnsi="DejaVu Sans"/>
        </w:rPr>
        <w:t>ℒ</w:t>
      </w:r>
      <w:r>
        <w:t>u)(x) = ∫ K(x, y) [u(y) − u(x)] dy</w:t>
      </w:r>
    </w:p>
    <w:p>
      <w:pPr>
        <w:jc w:val="left"/>
      </w:pPr>
      <w:r>
        <w:rPr>
          <w:rFonts w:ascii="Monograph Serif" w:hAnsi="Monograph Serif" w:eastAsia="Monograph Serif" w:cs="Monograph Serif"/>
        </w:rPr>
        <w:t xml:space="preserve">该算子对周围值与当前值的差异作加权积分。离散后通常形如</w:t>
      </w:r>
      <w:r>
        <w:rPr>
          <w:rFonts w:ascii="Monograph Serif" w:hAnsi="Monograph Serif" w:eastAsia="Monograph Serif" w:cs="Monograph Serif"/>
        </w:rPr>
        <w:t xml:space="preserve">Σ</w:t>
      </w:r>
      <w:r>
        <w:rPr>
          <w:rFonts w:ascii="Monograph Serif" w:hAnsi="Monograph Serif" w:eastAsia="Monograph Serif" w:cs="Monograph Serif"/>
          <w:vertAlign w:val="subscript"/>
        </w:rPr>
        <w:t xml:space="preserve">j</w:t>
      </w:r>
      <w:r>
        <w:rPr>
          <w:rFonts w:ascii="Monograph Serif" w:hAnsi="Monograph Serif" w:eastAsia="Monograph Serif" w:cs="Monograph Serif"/>
        </w:rPr>
        <w:t xml:space="preserve"> </w:t>
      </w:r>
      <w:r>
        <w:rPr>
          <w:rFonts w:ascii="Monograph Serif" w:hAnsi="Monograph Serif" w:eastAsia="Monograph Serif" w:cs="Monograph Serif"/>
        </w:rPr>
        <w:t xml:space="preserve">w</w:t>
      </w:r>
      <w:r>
        <w:rPr>
          <w:rFonts w:ascii="Monograph Serif" w:hAnsi="Monograph Serif" w:eastAsia="Monograph Serif" w:cs="Monograph Serif"/>
          <w:vertAlign w:val="subscript"/>
        </w:rPr>
        <w:t xml:space="preserve">ij</w:t>
      </w:r>
      <w:r>
        <w:rPr>
          <w:rFonts w:ascii="Monograph Serif" w:hAnsi="Monograph Serif" w:eastAsia="Monograph Serif" w:cs="Monograph Serif"/>
        </w:rPr>
        <w:t xml:space="preserve">(</w:t>
      </w:r>
      <w:r>
        <w:rPr>
          <w:rFonts w:ascii="Monograph Serif" w:hAnsi="Monograph Serif" w:eastAsia="Monograph Serif" w:cs="Monograph Serif"/>
        </w:rPr>
        <w:t xml:space="preserve">u</w:t>
      </w:r>
      <w:r>
        <w:rPr>
          <w:rFonts w:ascii="Monograph Serif" w:hAnsi="Monograph Serif" w:eastAsia="Monograph Serif" w:cs="Monograph Serif"/>
          <w:vertAlign w:val="subscript"/>
        </w:rPr>
        <w:t xml:space="preserve">j</w:t>
      </w:r>
      <w:r>
        <w:rPr>
          <w:rFonts w:ascii="Monograph Serif" w:hAnsi="Monograph Serif" w:eastAsia="Monograph Serif" w:cs="Monograph Serif"/>
        </w:rPr>
        <w:t xml:space="preserve">−</w:t>
      </w:r>
      <w:r>
        <w:rPr>
          <w:rFonts w:ascii="Monograph Serif" w:hAnsi="Monograph Serif" w:eastAsia="Monograph Serif" w:cs="Monograph Serif"/>
        </w:rPr>
        <w:t xml:space="preserve">u</w:t>
      </w:r>
      <w:r>
        <w:rPr>
          <w:rFonts w:ascii="Monograph Serif" w:hAnsi="Monograph Serif" w:eastAsia="Monograph Serif" w:cs="Monograph Serif"/>
          <w:vertAlign w:val="subscript"/>
        </w:rPr>
        <w:t xml:space="preserve">i</w:t>
      </w:r>
      <w:r>
        <w:rPr>
          <w:rFonts w:ascii="Monograph Serif" w:hAnsi="Monograph Serif" w:eastAsia="Monograph Serif" w:cs="Monograph Serif"/>
        </w:rPr>
        <w:t xml:space="preserve">)；只有行权重和为一等条件满足时，才可简写为Ku−u。它与已有非局域扩散算子具有联系，局域极限是否成立仍需尺度归一与正则性条件。</w:t>
      </w:r>
    </w:p>
    <w:p>
      <w:pPr>
        <w:pStyle w:val="Heading2"/>
      </w:pPr>
      <w:r>
        <w:t>第三步：局域极限——一类核算子如何逼近微分算子</w:t>
      </w:r>
    </w:p>
    <w:p>
      <w:pPr>
        <w:jc w:val="both"/>
      </w:pPr>
      <w:r>
        <w:t>需要证明的是特定核算子在指定缩放与函数条件下的局域极限。有限参数数值接近不等于极限证明，更不等于全部数学的包含关系。下文以一维情形声明范围。</w:t>
      </w:r>
    </w:p>
    <w:p>
      <w:pPr>
        <w:jc w:val="left"/>
      </w:pPr>
      <w:r>
        <w:rPr>
          <w:rFonts w:ascii="Monograph Serif" w:hAnsi="Monograph Serif" w:eastAsia="Monograph Serif" w:cs="Monograph Serif"/>
        </w:rPr>
        <w:t xml:space="preserve">令</w:t>
      </w:r>
      <w:r>
        <w:rPr>
          <w:rFonts w:ascii="Monograph Serif" w:hAnsi="Monograph Serif" w:eastAsia="Monograph Serif" w:cs="Monograph Serif"/>
        </w:rPr>
        <w:t xml:space="preserve">K</w:t>
      </w:r>
      <w:r>
        <w:rPr>
          <w:rFonts w:ascii="Monograph Serif" w:hAnsi="Monograph Serif" w:eastAsia="Monograph Serif" w:cs="Monograph Serif"/>
          <w:vertAlign w:val="subscript"/>
        </w:rPr>
        <w:t xml:space="preserve">r</w:t>
      </w:r>
      <w:r>
        <w:rPr>
          <w:rFonts w:ascii="Monograph Serif" w:hAnsi="Monograph Serif" w:eastAsia="Monograph Serif" w:cs="Monograph Serif"/>
        </w:rPr>
        <w:t xml:space="preserve">(x,y)=r</w:t>
      </w:r>
      <w:r>
        <w:rPr>
          <w:rFonts w:ascii="DejaVu Sans" w:hAnsi="DejaVu Sans" w:eastAsia="DejaVu Sans"/>
        </w:rPr>
        <w:t xml:space="preserve">⁻</w:t>
      </w:r>
      <w:r>
        <w:rPr>
          <w:rFonts w:ascii="Monograph Serif" w:hAnsi="Monograph Serif" w:eastAsia="Monograph Serif" w:cs="Monograph Serif"/>
        </w:rPr>
        <w:t xml:space="preserve">¹φ((y−x)/r)，其中φ非负、偶对称、可积、归一且紧支撑于[−R,R]，二阶矩M₂&gt;0。固定点x，设u在其邻域C²，r足够小使积分涉及点仍在该邻域。令</w:t>
      </w:r>
      <w:r>
        <w:rPr>
          <w:rFonts w:ascii="DejaVu Sans" w:hAnsi="DejaVu Sans" w:eastAsia="DejaVu Sans"/>
        </w:rPr>
        <w:t xml:space="preserve">ℒ</w:t>
      </w:r>
      <w:r>
        <w:rPr>
          <w:rFonts w:ascii="Monograph Serif" w:hAnsi="Monograph Serif" w:eastAsia="Monograph Serif" w:cs="Monograph Serif"/>
          <w:vertAlign w:val="subscript"/>
        </w:rPr>
        <w:t xml:space="preserve">r</w:t>
      </w:r>
      <w:r>
        <w:rPr>
          <w:rFonts w:ascii="Monograph Serif" w:hAnsi="Monograph Serif" w:eastAsia="Monograph Serif" w:cs="Monograph Serif"/>
        </w:rPr>
        <w:t xml:space="preserve"> u(x)=∫</w:t>
      </w:r>
      <w:r>
        <w:rPr>
          <w:rFonts w:ascii="Monograph Serif" w:hAnsi="Monograph Serif" w:eastAsia="Monograph Serif" w:cs="Monograph Serif"/>
        </w:rPr>
        <w:t xml:space="preserve">K</w:t>
      </w:r>
      <w:r>
        <w:rPr>
          <w:rFonts w:ascii="Monograph Serif" w:hAnsi="Monograph Serif" w:eastAsia="Monograph Serif" w:cs="Monograph Serif"/>
          <w:vertAlign w:val="subscript"/>
        </w:rPr>
        <w:t xml:space="preserve">r</w:t>
      </w:r>
      <w:r>
        <w:rPr>
          <w:rFonts w:ascii="Monograph Serif" w:hAnsi="Monograph Serif" w:eastAsia="Monograph Serif" w:cs="Monograph Serif"/>
        </w:rPr>
        <w:t xml:space="preserve">(x,y)[u(y)−u(x)]dy，则有以下一维点态极限。</w:t>
      </w:r>
    </w:p>
    <w:p>
      <w:pPr>
        <w:jc w:val="left"/>
      </w:pPr>
      <w:r>
        <w:rPr>
          <w:rFonts w:ascii="Monograph Serif" w:hAnsi="Monograph Serif" w:eastAsia="Monograph Serif" w:cs="Monograph Serif"/>
        </w:rPr>
        <w:t xml:space="preserve">lim</w:t>
      </w:r>
      <w:r>
        <w:rPr>
          <w:rFonts w:ascii="Monograph Serif" w:hAnsi="Monograph Serif" w:eastAsia="Monograph Serif" w:cs="Monograph Serif"/>
          <w:vertAlign w:val="subscript"/>
        </w:rPr>
        <w:t xml:space="preserve">r→0</w:t>
      </w:r>
      <w:r>
        <w:rPr>
          <w:rFonts w:ascii="Monograph Serif" w:hAnsi="Monograph Serif" w:eastAsia="Monograph Serif" w:cs="Monograph Serif"/>
        </w:rPr>
        <w:t xml:space="preserve"> r</w:t>
      </w:r>
      <w:r>
        <w:rPr>
          <w:rFonts w:ascii="DejaVu Sans" w:hAnsi="DejaVu Sans" w:eastAsia="DejaVu Sans"/>
        </w:rPr>
        <w:t xml:space="preserve">⁻</w:t>
      </w:r>
      <w:r>
        <w:rPr>
          <w:rFonts w:ascii="Monograph Serif" w:hAnsi="Monograph Serif" w:eastAsia="Monograph Serif" w:cs="Monograph Serif"/>
        </w:rPr>
        <w:t xml:space="preserve">²</w:t>
      </w:r>
      <w:r>
        <w:rPr>
          <w:rFonts w:ascii="DejaVu Sans" w:hAnsi="DejaVu Sans" w:eastAsia="DejaVu Sans"/>
        </w:rPr>
        <w:t xml:space="preserve">ℒ</w:t>
      </w:r>
      <w:r>
        <w:rPr>
          <w:rFonts w:ascii="Monograph Serif" w:hAnsi="Monograph Serif" w:eastAsia="Monograph Serif" w:cs="Monograph Serif"/>
          <w:vertAlign w:val="subscript"/>
        </w:rPr>
        <w:t xml:space="preserve">r</w:t>
      </w:r>
      <w:r>
        <w:rPr>
          <w:rFonts w:ascii="Monograph Serif" w:hAnsi="Monograph Serif" w:eastAsia="Monograph Serif" w:cs="Monograph Serif"/>
        </w:rPr>
        <w:t xml:space="preserve"> u(x)=(M₂/2)u″(x)。未归一的</w:t>
      </w:r>
      <w:r>
        <w:rPr>
          <w:rFonts w:ascii="DejaVu Sans" w:hAnsi="DejaVu Sans" w:eastAsia="DejaVu Sans"/>
        </w:rPr>
        <w:t xml:space="preserve">ℒ</w:t>
      </w:r>
      <w:r>
        <w:rPr>
          <w:rFonts w:ascii="Monograph Serif" w:hAnsi="Monograph Serif" w:eastAsia="Monograph Serif" w:cs="Monograph Serif"/>
          <w:vertAlign w:val="subscript"/>
        </w:rPr>
        <w:t xml:space="preserve">r</w:t>
      </w:r>
      <w:r>
        <w:rPr>
          <w:rFonts w:ascii="Monograph Serif" w:hAnsi="Monograph Serif" w:eastAsia="Monograph Serif" w:cs="Monograph Serif"/>
        </w:rPr>
        <w:t xml:space="preserve">通常趋于零，不能省略r</w:t>
      </w:r>
      <w:r>
        <w:rPr>
          <w:rFonts w:ascii="DejaVu Sans" w:hAnsi="DejaVu Sans" w:eastAsia="DejaVu Sans"/>
        </w:rPr>
        <w:t xml:space="preserve">⁻</w:t>
      </w:r>
      <w:r>
        <w:rPr>
          <w:rFonts w:ascii="Monograph Serif" w:hAnsi="Monograph Serif" w:eastAsia="Monograph Serif" w:cs="Monograph Serif"/>
        </w:rPr>
        <w:t xml:space="preserve">²。</w:t>
      </w:r>
    </w:p>
    <w:p>
      <w:pPr>
        <w:jc w:val="both"/>
      </w:pPr>
      <w:r>
        <w:t>该式只表达这类核差分与二阶微分之间的渐近关系，不把全部传统数学纳为伞模型的特例。多维时一般由二阶矩矩阵决定极限算子；只有各向同性条件下才简化为拉普拉斯算子的常数倍。</w:t>
      </w:r>
    </w:p>
    <w:p>
      <w:pPr>
        <w:jc w:val="both"/>
      </w:pPr>
      <w:r>
        <w:t>本书数学专题给出了上述限定命题的余项控制证明，也给出两条反例说明不能随意放宽条件：无限支集核下，任意C²函数未必使积分存在；只有三阶正则性，也未必具有O(r²)误差。原稿中范围过大的退化结论由此修订为可复核的有限命题。</w:t>
      </w:r>
    </w:p>
    <w:p>
      <w:pPr>
        <w:pStyle w:val="Heading2"/>
      </w:pPr>
      <w:r>
        <w:t>第四步：三态动力学——尚待建立的判据</w:t>
      </w:r>
    </w:p>
    <w:p>
      <w:pPr>
        <w:jc w:val="both"/>
      </w:pPr>
      <w:r>
        <w:t>下一项研究任务，是在某个明确动态模型中定义秩序、混沌与介生的可观察含义，再研究状态如何改变。不能仅凭伞场名称就认定三态机制已经存在。</w:t>
      </w:r>
    </w:p>
    <w:p>
      <w:pPr>
        <w:jc w:val="both"/>
      </w:pPr>
      <w:r>
        <w:t>可以尝试选择具体可观测量或能量泛函来定义三态判据，但不能只凭高、中、低三个区间就宣布得到混沌、秩序与介生。判据应能区分噪声、确定性复杂行为、结构新生与普通稳定运行，并接受反例检验。也不能把一般非局域理论概括为不研究系统演化。</w:t>
      </w:r>
    </w:p>
    <w:p>
      <w:pPr>
        <w:pStyle w:val="Heading2"/>
      </w:pPr>
      <w:r>
        <w:t>收尾：一张交给未来的施工图</w:t>
      </w:r>
    </w:p>
    <w:p>
      <w:pPr>
        <w:jc w:val="both"/>
      </w:pPr>
      <w:r>
        <w:t>本章的形式化任务包括带尺度核场定义、算子性质、限定条件下的局域极限、三态判据及算法比较。各任务需要独立的假设、推导与证据，不能由统一术语提前视为完成。</w:t>
      </w:r>
    </w:p>
    <w:p>
      <w:pPr>
        <w:jc w:val="both"/>
      </w:pPr>
      <w:r>
        <w:t>关于目前的完成度，本书提出一种组织方向，并在《数学怎样发生：连接、次序、结构与形式化的边界》中展示限定条件下的核算子局域极限及其反例边界。更一般的核场体系、共振机制、三态判据与算法优势仍待研究。不能把玩具算例当作全部框架已经成立的证据。</w:t>
      </w:r>
    </w:p>
    <w:p>
      <w:pPr>
        <w:jc w:val="both"/>
      </w:pPr>
      <w:r>
        <w:t>语言、意识、价值与数学的正面建设，需要分别接受适合其问题的论证和证据。它们可以相互启发，却不能凭使用同一套术语就宣称处处获证。特别是事实判断与规范结论之间仍需要说明评价前提；数学直觉也需要明确条件和证明。开放研究意味着能够继续修订，而不等于预先证明任何体系必然永不完成。</w:t>
      </w:r>
    </w:p>
    <w:p>
      <w:pPr>
        <w:pStyle w:val="Heading2"/>
      </w:pPr>
      <w:r>
        <w:t>从连续模型走向算法：两个极限怎样相遇</w:t>
      </w:r>
    </w:p>
    <w:p>
      <w:pPr>
        <w:jc w:val="both"/>
      </w:pPr>
      <w:r>
        <w:t>局域极限成立以后，距离一个可用算法仍有一步。连续模型中的半径r趋零，与计算中网格尺度h趋零，是两件不同的事。前者改变相互作用模型，后者改变对该模型的数值近似。若只展示连续算子的极限，再画出一张离散计算图，并不能保证两个过程已经正确衔接。</w:t>
      </w:r>
    </w:p>
    <w:p>
      <w:pPr>
        <w:jc w:val="left"/>
      </w:pPr>
      <w:r>
        <w:rPr>
          <w:rFonts w:ascii="Monograph Serif" w:hAnsi="Monograph Serif" w:eastAsia="Monograph Serif" w:cs="Monograph Serif"/>
        </w:rPr>
        <w:t xml:space="preserve">把这件事写成一个有限问题。设连续算子为</w:t>
      </w:r>
      <w:r>
        <w:rPr>
          <w:rFonts w:ascii="DejaVu Sans" w:hAnsi="DejaVu Sans" w:eastAsia="DejaVu Sans"/>
        </w:rPr>
        <w:t xml:space="preserve">ℒ</w:t>
      </w:r>
      <w:r>
        <w:rPr>
          <w:rFonts w:ascii="Monograph Serif" w:hAnsi="Monograph Serif" w:eastAsia="Monograph Serif" w:cs="Monograph Serif"/>
          <w:vertAlign w:val="subscript"/>
        </w:rPr>
        <w:t xml:space="preserve">r</w:t>
      </w:r>
      <w:r>
        <w:rPr>
          <w:rFonts w:ascii="Monograph Serif" w:hAnsi="Monograph Serif" w:eastAsia="Monograph Serif" w:cs="Monograph Serif"/>
        </w:rPr>
        <w:t xml:space="preserve">，离散算子为</w:t>
      </w:r>
      <w:r>
        <w:rPr>
          <w:rFonts w:ascii="DejaVu Sans" w:hAnsi="DejaVu Sans" w:eastAsia="DejaVu Sans"/>
        </w:rPr>
        <w:t xml:space="preserve">ℒ</w:t>
      </w:r>
      <w:r>
        <w:rPr>
          <w:rFonts w:ascii="Monograph Serif" w:hAnsi="Monograph Serif" w:eastAsia="Monograph Serif" w:cs="Monograph Serif"/>
          <w:vertAlign w:val="subscript"/>
        </w:rPr>
        <w:t xml:space="preserve">r,h</w:t>
      </w:r>
      <w:r>
        <w:rPr>
          <w:rFonts w:ascii="Monograph Serif" w:hAnsi="Monograph Serif" w:eastAsia="Monograph Serif" w:cs="Monograph Serif"/>
        </w:rPr>
        <w:t xml:space="preserve">，目标是逼近c·u″。对于某个明确函数与适当范数，假设我们已经证明连续近似误差不超过A·r²，又证明未缩放的离散误差不超过B·ε(h,r)。这里的A、B及误差函数都需要在具体问题中交代，尤其要说明它们是否对所考察的r保持有界。本段只是说明如何连接两类估计，不声称这些估计对任意算法成立。</w:t>
      </w:r>
    </w:p>
    <w:p>
      <w:pPr>
        <w:jc w:val="left"/>
      </w:pPr>
      <w:r>
        <w:rPr>
          <w:rFonts w:ascii="Monograph Serif" w:hAnsi="Monograph Serif" w:eastAsia="Monograph Serif" w:cs="Monograph Serif"/>
        </w:rPr>
        <w:t xml:space="preserve">利用三角不等式，可把总误差分成两项：‖r</w:t>
      </w:r>
      <w:r>
        <w:rPr>
          <w:rFonts w:ascii="DejaVu Sans" w:hAnsi="DejaVu Sans" w:eastAsia="DejaVu Sans"/>
        </w:rPr>
        <w:t xml:space="preserve">⁻</w:t>
      </w:r>
      <w:r>
        <w:rPr>
          <w:rFonts w:ascii="Monograph Serif" w:hAnsi="Monograph Serif" w:eastAsia="Monograph Serif" w:cs="Monograph Serif"/>
        </w:rPr>
        <w:t xml:space="preserve">²</w:t>
      </w:r>
      <w:r>
        <w:rPr>
          <w:rFonts w:ascii="DejaVu Sans" w:hAnsi="DejaVu Sans" w:eastAsia="DejaVu Sans"/>
        </w:rPr>
        <w:t xml:space="preserve">ℒ</w:t>
      </w:r>
      <w:r>
        <w:rPr>
          <w:rFonts w:ascii="Monograph Serif" w:hAnsi="Monograph Serif" w:eastAsia="Monograph Serif" w:cs="Monograph Serif"/>
          <w:vertAlign w:val="subscript"/>
        </w:rPr>
        <w:t xml:space="preserve">r,h</w:t>
      </w:r>
      <w:r>
        <w:rPr>
          <w:rFonts w:ascii="Monograph Serif" w:hAnsi="Monograph Serif" w:eastAsia="Monograph Serif" w:cs="Monograph Serif"/>
        </w:rPr>
        <w:t xml:space="preserve">u−c·u″‖≤‖r</w:t>
      </w:r>
      <w:r>
        <w:rPr>
          <w:rFonts w:ascii="DejaVu Sans" w:hAnsi="DejaVu Sans" w:eastAsia="DejaVu Sans"/>
        </w:rPr>
        <w:t xml:space="preserve">⁻</w:t>
      </w:r>
      <w:r>
        <w:rPr>
          <w:rFonts w:ascii="Monograph Serif" w:hAnsi="Monograph Serif" w:eastAsia="Monograph Serif" w:cs="Monograph Serif"/>
        </w:rPr>
        <w:t xml:space="preserve">²(</w:t>
      </w:r>
      <w:r>
        <w:rPr>
          <w:rFonts w:ascii="DejaVu Sans" w:hAnsi="DejaVu Sans" w:eastAsia="DejaVu Sans"/>
        </w:rPr>
        <w:t xml:space="preserve">ℒ</w:t>
      </w:r>
      <w:r>
        <w:rPr>
          <w:rFonts w:ascii="Monograph Serif" w:hAnsi="Monograph Serif" w:eastAsia="Monograph Serif" w:cs="Monograph Serif"/>
          <w:vertAlign w:val="subscript"/>
        </w:rPr>
        <w:t xml:space="preserve">r,h</w:t>
      </w:r>
      <w:r>
        <w:rPr>
          <w:rFonts w:ascii="Monograph Serif" w:hAnsi="Monograph Serif" w:eastAsia="Monograph Serif" w:cs="Monograph Serif"/>
        </w:rPr>
        <w:t xml:space="preserve">u−</w:t>
      </w:r>
      <w:r>
        <w:rPr>
          <w:rFonts w:ascii="DejaVu Sans" w:hAnsi="DejaVu Sans" w:eastAsia="DejaVu Sans"/>
        </w:rPr>
        <w:t xml:space="preserve">ℒ</w:t>
      </w:r>
      <w:r>
        <w:rPr>
          <w:rFonts w:ascii="Monograph Serif" w:hAnsi="Monograph Serif" w:eastAsia="Monograph Serif" w:cs="Monograph Serif"/>
          <w:vertAlign w:val="subscript"/>
        </w:rPr>
        <w:t xml:space="preserve">r</w:t>
      </w:r>
      <w:r>
        <w:rPr>
          <w:rFonts w:ascii="Monograph Serif" w:hAnsi="Monograph Serif" w:eastAsia="Monograph Serif" w:cs="Monograph Serif"/>
        </w:rPr>
        <w:t xml:space="preserve">u)‖+‖r</w:t>
      </w:r>
      <w:r>
        <w:rPr>
          <w:rFonts w:ascii="DejaVu Sans" w:hAnsi="DejaVu Sans" w:eastAsia="DejaVu Sans"/>
        </w:rPr>
        <w:t xml:space="preserve">⁻</w:t>
      </w:r>
      <w:r>
        <w:rPr>
          <w:rFonts w:ascii="Monograph Serif" w:hAnsi="Monograph Serif" w:eastAsia="Monograph Serif" w:cs="Monograph Serif"/>
        </w:rPr>
        <w:t xml:space="preserve">²</w:t>
      </w:r>
      <w:r>
        <w:rPr>
          <w:rFonts w:ascii="DejaVu Sans" w:hAnsi="DejaVu Sans" w:eastAsia="DejaVu Sans"/>
        </w:rPr>
        <w:t xml:space="preserve">ℒ</w:t>
      </w:r>
      <w:r>
        <w:rPr>
          <w:rFonts w:ascii="Monograph Serif" w:hAnsi="Monograph Serif" w:eastAsia="Monograph Serif" w:cs="Monograph Serif"/>
          <w:vertAlign w:val="subscript"/>
        </w:rPr>
        <w:t xml:space="preserve">r</w:t>
      </w:r>
      <w:r>
        <w:rPr>
          <w:rFonts w:ascii="Monograph Serif" w:hAnsi="Monograph Serif" w:eastAsia="Monograph Serif" w:cs="Monograph Serif"/>
        </w:rPr>
        <w:t xml:space="preserve">u−c·u″‖，于是得到上界B·ε(h,r)/r²+A·r²。这一行计算揭示了一个容易忽略的事实：为得到局域极限所做的尺度归一，也会放大离散误差。原先看起来很小的误差，在除以r²之后未必仍然足够小。</w:t>
      </w:r>
    </w:p>
    <w:p>
      <w:pPr>
        <w:jc w:val="both"/>
      </w:pPr>
      <w:r>
        <w:t>因此，一条足以支持这份误差估计收敛的条件，是r趋零时ε(h,r)/r²也趋零。它要求h与r的选择共同满足具体离散方法的误差条件。不能只说“把网格做细、把伞缩小”就算交代完毕，更不能预设先让h趋零再让r趋零，与同时改变二者总会得到同样结果。不同极限次序是否可以交换，需要额外控制。</w:t>
      </w:r>
    </w:p>
    <w:p>
      <w:pPr>
        <w:jc w:val="both"/>
      </w:pPr>
      <w:r>
        <w:t>看一个纯代数的示范。假定某项未缩放误差恰有ε(h,r)=h的上界，那么选取h=o(r²)可使上述离散误差界趋零。若选取h=r²，这份上界只给出一个不随r消失的常数量，因而不能据它保证收敛。请注意，不能保证与已经证明不收敛不同：上界可能不够锐利，实际误差仍可能更小。这个例子没有规定某个真实算法的误差就是h，它只帮助读者辨认推论的强弱。</w:t>
      </w:r>
    </w:p>
    <w:p>
      <w:pPr>
        <w:jc w:val="both"/>
      </w:pPr>
      <w:r>
        <w:t>从点态算子极限走到微分方程解的收敛，还需要新的条件。边界怎样处理，离散问题是否稳定，解是否存在与唯一，数据扰动怎样影响结果，都不能由对一个光滑试验函数的计算自动解决。一个公式在局部看起来正确，不等于整个边值问题已经得到可靠求解。数学研究的进展，常常就在把这些原本挤在一句话里的任务分别完成。</w:t>
      </w:r>
    </w:p>
    <w:p>
      <w:pPr>
        <w:jc w:val="both"/>
      </w:pPr>
      <w:r>
        <w:t>真正的数值比较也需要把对象说清楚。应当报告所比较的函数或方程、区域、核、边界设置、尺度选择与误差定义。若展示收敛率，应说明在什么参数范围观察到它，以及理论条件是否满足。一次计算图像平滑，可能只是显示方式造成的印象；一个数值误差较小，也可能来自恰好有利的算例。比较的意义在于让其他人能够复算，并知道结果覆盖到哪里。</w:t>
      </w:r>
    </w:p>
    <w:p>
      <w:pPr>
        <w:jc w:val="both"/>
      </w:pPr>
      <w:r>
        <w:t>这给伞模型提供了一条具体而可承担的前进路线：先完成一个明确模型的连续性质，再构造对应离散化，最后检查二者共同趋近目标时的条件。若得到改进，就说明改进的是哪项性质；若只重新组织了已有方法，也如实说明组织上的价值。这样的工作规模比“统一全部数学”小，却使每一步贡献具有可辨认的内容，也让发生学的数学探索真正进入可以讨论、反驳和继续建设的领域。</w:t>
      </w:r>
    </w:p>
    <w:p>
      <w:pPr>
        <w:pStyle w:val="Heading2"/>
        <w:keepNext w:val="1"/>
      </w:pPr>
      <w:r>
        <w:rPr>
          <w:color w:val="5B6472"/>
        </w:rPr>
        <w:t>来源与编写说明</w:t>
      </w:r>
    </w:p>
    <w:p>
      <w:pPr>
        <w:pStyle w:val="BookNote"/>
      </w:pPr>
      <w:r>
        <w:rPr>
          <w:rFonts w:ascii="Monograph Serif" w:hAnsi="Monograph Serif" w:eastAsia="Monograph Serif" w:cs="Monograph Serif"/>
        </w:rPr>
        <w:t xml:space="preserve">主要底本：作者提供《SDE本体论入门》第六十三章《把伞模型往严处推：一个形式化的纲领》。本稿调整章节顺序、编号和表述。本章对底本作了实质修订。底本的理论主张按作者立场呈现，思想史、跨学科类比与经验推广仍需专项审读。</w:t>
      </w:r>
    </w:p>
    <w:p>
      <w:pPr>
        <w:pStyle w:val="BookNote"/>
      </w:pPr>
      <w:r>
        <w:t>本节为统稿时新增的数学说明。误差分解直接来自三角不等式；A·r²与B·ε(h,r)为明确声明的假设，不是本稿对任意离散方案已证明的估计。h示例为纯代数构造，没有数值实验结果。连续极限的具体核及正则性条件见本书新增数学专题章。</w:t>
      </w:r>
    </w:p>
    <w:p>
      <w:pPr>
        <w:pStyle w:val="Heading1"/>
      </w:pPr>
      <w:bookmarkStart w:id="106" w:name="ending"/>
      <w:r>
        <w:t>结语：让一种思想继续接受世界的回答</w:t>
      </w:r>
      <w:bookmarkEnd w:id="106"/>
    </w:p>
    <w:p>
      <w:pPr>
        <w:pStyle w:val="Heading2"/>
      </w:pPr>
      <w:r>
        <w:t>一、走到这里，究竟得到了什么</w:t>
      </w:r>
    </w:p>
    <w:p>
      <w:pPr>
        <w:jc w:val="both"/>
      </w:pPr>
      <w:r>
        <w:t>一本思想入门书走到结尾，最容易许下一个过大的承诺：读者已经拥有了一把可以打开所有门的钥匙。本书不需要这样的承诺。我们已经做过的工作，是把一些原本分散的问题放到一起：一个对象怎样被辨认，一条路径怎样形成，一种关系怎样维持，一次改变怎样成为后续的条件。S、D、E为这些追问提供了共同语言，但共同语言的价值，最终仍要由它帮助完成的具体工作来说明。</w:t>
      </w:r>
    </w:p>
    <w:p>
      <w:pPr>
        <w:jc w:val="both"/>
      </w:pPr>
      <w:r>
        <w:t>如果读者如今面对一个结果，会多问一句它怎样来到这里；面对一个稳定系统，会多问一句它依靠什么保持；面对一个看似新的表达，会多问一句它究竟改变了什么，那么这本书已经留下了一些东西。这些改变不必表现为认同所有命题，也不必表现为在日常对话中频繁使用三个字母。能够在合适的时候提出更准确的问题，本身就是一种有分量的理解。</w:t>
      </w:r>
    </w:p>
    <w:p>
      <w:pPr>
        <w:jc w:val="both"/>
      </w:pPr>
      <w:r>
        <w:t>全书还反复练习一种区分：看见一个联系，与证明一种关系不同；提出一种解释，与完成一项研究不同；形成新的做法，与证明它值得持续不同。保持这些区别，会让思想前进得慢一些，却使每一步更可交代。发生学如果重视过程，就应当尊重这种逐步形成的工作。</w:t>
      </w:r>
    </w:p>
    <w:p>
      <w:pPr>
        <w:pStyle w:val="Heading2"/>
      </w:pPr>
      <w:r>
        <w:t>二、同一场发生，需要多少种描述</w:t>
      </w:r>
    </w:p>
    <w:p>
      <w:pPr>
        <w:jc w:val="both"/>
      </w:pPr>
      <w:r>
        <w:t>想象一个人在多年之后重新回到曾经学习的地方。这是一个构造的思想情境。他记得当年的教室，却发现自己已经不能用当年的方式理解那里发生过的事。过去被他当作无意义的重复，如今可能被看作某种能力的准备；过去令他振奋的口号，如今可能显出未曾追问的条件。地点没有因为回忆而重新建造，经验的组织方式却确实改变了。</w:t>
      </w:r>
    </w:p>
    <w:p>
      <w:pPr>
        <w:jc w:val="both"/>
      </w:pPr>
      <w:r>
        <w:t>这个例子可以从许多方向描述。我们可以研究记忆、学习、制度、语言，也可以听他怎样讲述自己的人生。SDE的作用不是取消这些方向，宣布只有一套语言才接近本质，而是追问它们怎样共同涉及这场变化。不同描述可能互补，也可能存在冲突。只有说明各自的问题和证据，才能知道何时应当合在一起，何时应当保持区别。</w:t>
      </w:r>
    </w:p>
    <w:p>
      <w:pPr>
        <w:jc w:val="both"/>
      </w:pPr>
      <w:r>
        <w:t>一个体系若想涵盖广泛对象，尤其需要警惕把差异变成装饰。若每个领域最后都只剩“在E中，经D，成S”，却没有增加关于具体过程的理解，统一就失去了内容。真正有价值的共同结构，应当帮助我们更清楚地说明领域之间哪里相通、哪里不同，以及这种不同怎样改变研究和行动。</w:t>
      </w:r>
    </w:p>
    <w:p>
      <w:pPr>
        <w:pStyle w:val="Heading2"/>
      </w:pPr>
      <w:r>
        <w:t>三、概念的稳定与修订并不冲突</w:t>
      </w:r>
    </w:p>
    <w:p>
      <w:pPr>
        <w:jc w:val="both"/>
      </w:pPr>
      <w:r>
        <w:t>没有相对稳定的概念，人们难以合作。一段文字中的S若时而是显露，时而是结构，时而又是主体，读者便无法知道论证在什么时候换了轨道。稳定的术语使问题可以被共同检查，也使反对意见能够准确到达它所针对的位置。</w:t>
      </w:r>
    </w:p>
    <w:p>
      <w:pPr>
        <w:jc w:val="both"/>
      </w:pPr>
      <w:r>
        <w:t>然而，稳定不意味着拒绝修订。一个概念在新的材料面前暴露局限，说明它需要进一步区分。variation与时间变化的区别，SIO与SDE在不同阶段的关系，两种九宫展开方式的区别，都是本书实际面对的例子。把这些地方说明白，比用一句“它们本来就是一体”消除表面冲突更有帮助。</w:t>
      </w:r>
    </w:p>
    <w:p>
      <w:pPr>
        <w:jc w:val="both"/>
      </w:pPr>
      <w:r>
        <w:t>修订还需要留下历史。若早期文本使用了某种名称，后期文本改变了定位，我们不应把早期原文悄悄改写成仿佛从来没有变化，也不应把所有变化都当作体系崩溃。思想可以在同一个问题上逐步加深，也可能需要承认某个旧判断不能保留。版本记录使这种成长可被看见。</w:t>
      </w:r>
    </w:p>
    <w:p>
      <w:pPr>
        <w:jc w:val="both"/>
      </w:pPr>
      <w:r>
        <w:t>对作者而言，这意味着维护概念不仅是选择一个更好的词，还包括说明旧词在什么范围内仍可使用，哪些推论需要随之改动，哪些读者可能因为旧文本而形成不同理解。对读者而言，这意味着引用一个命题时，应当知道自己引用的是哪个阶段，以及是否已经核对它在当前文本中的位置。</w:t>
      </w:r>
    </w:p>
    <w:p>
      <w:pPr>
        <w:pStyle w:val="Heading2"/>
      </w:pPr>
      <w:r>
        <w:t>四、从解释能力走向区分能力</w:t>
      </w:r>
    </w:p>
    <w:p>
      <w:pPr>
        <w:jc w:val="both"/>
      </w:pPr>
      <w:r>
        <w:t>一个框架能够解释许多现象，可能是优点，也可能只是因为它的词足够宽。我们需要进一步问：它能否区分原本容易混在一起的情况？例如，答对一道题与形成可迁移理解，组织安排改变与参与者处境改善，工具给出结果与共同体能够核验结果，这些差异在本书中不断出现。</w:t>
      </w:r>
    </w:p>
    <w:p>
      <w:pPr>
        <w:jc w:val="both"/>
      </w:pPr>
      <w:r>
        <w:t>区分能力比覆盖口号更难。它要求研究者说出：在条件相似时，我们为什么把这一次判断为发生了某种改变，把另一次判断为尚未发生？判断依赖哪些材料？其他人能否沿着同样记录复查？如果答案只是“因为前者真正符合SDE”，解释就回到了自己的定义之中。</w:t>
      </w:r>
    </w:p>
    <w:p>
      <w:pPr>
        <w:jc w:val="both"/>
      </w:pPr>
      <w:r>
        <w:t>因此，SDE未来的研究可以把精力放在有限而清楚的区分上。哪一种回写只是保存了文字，哪一种改变了下一次行动的条件？哪一种多样性有助于形成新理解，哪一种只是增加了杂乱？哪一种主体独立保护了新的判断，哪一种只是切断了必要反馈？这些问题没有一套事先保证正确的统一答案，却能够累积有用的认识。</w:t>
      </w:r>
    </w:p>
    <w:p>
      <w:pPr>
        <w:jc w:val="both"/>
      </w:pPr>
      <w:r>
        <w:t>当这些区分在具体材料中站稳，理论的解释范围才有理由扩大。反过来，如果它们无法稳定区分，理论也应当得到提醒：可能是概念过宽，可能是测量不足，也可能是最初的主张需要撤回。允许这些可能，不会使研究失去方向，而会让方向更可靠。</w:t>
      </w:r>
    </w:p>
    <w:p>
      <w:pPr>
        <w:pStyle w:val="Heading2"/>
      </w:pPr>
      <w:r>
        <w:t>五、主体不是一个可以省略的问题</w:t>
      </w:r>
    </w:p>
    <w:p>
      <w:pPr>
        <w:jc w:val="both"/>
      </w:pPr>
      <w:r>
        <w:t>本书强调人的能力与意义在关系中形成，容易引起一种担心：既然一切都发生于复合关系，个人是否会被整体吞没？这个担心必须正面回答。说明一个人依赖他人与工具，不等于否认他有自己的感受、判断和退出要求；说明共同活动产生新能力，也不等于把所有后果都归给一个无法追责的整体。</w:t>
      </w:r>
    </w:p>
    <w:p>
      <w:pPr>
        <w:jc w:val="both"/>
      </w:pPr>
      <w:r>
        <w:t>一个团队可以形成任何成员单独没有的能力，同时仍需说清楚谁提出方案、谁掌握资料、谁能够质疑、谁承担错误的代价。复合体作为能力分析单位，与个人作为权利和责任的承担者，并不是只能选择其一。混淆这两个问题，会让整体语言成为权力不清的遮蔽物。</w:t>
      </w:r>
    </w:p>
    <w:p>
      <w:pPr>
        <w:jc w:val="both"/>
      </w:pPr>
      <w:r>
        <w:t>独立也需要具体理解。它不是完全不受影响，而是一个人在共同关系中仍有空间形成自己的判断，获得必要信息，提出不同意见，并在不合理的条件下拒绝继续参与。共事可以扩展能力，独立可以保护判断；两者在不同阶段怎样转换，需要规则与实践的支持。</w:t>
      </w:r>
    </w:p>
    <w:p>
      <w:pPr>
        <w:jc w:val="both"/>
      </w:pPr>
      <w:r>
        <w:t>这使主体性问题与教育、组织和AI协作真正连在一起。我们不能只问系统产出更多没有，还要问参与者是否越来越能够理解、选择和修订。若一个系统以不断提高的产出换来人的判断能力萎缩，它也许达到了某项局部目标，却不能因此自动称为值得追求的发生。</w:t>
      </w:r>
    </w:p>
    <w:p>
      <w:pPr>
        <w:pStyle w:val="Heading2"/>
      </w:pPr>
      <w:r>
        <w:t>六、价值不从持续存在中自动长出来</w:t>
      </w:r>
    </w:p>
    <w:p>
      <w:pPr>
        <w:jc w:val="both"/>
      </w:pPr>
      <w:r>
        <w:t>一种过程能够持续，并不意味着它值得持续。一个制度可能稳定地排除某些人的表达，一种组织安排可能有效地把代价转给弱势者，一套工具可能顺畅地产出令人满意却无法核查的答案。用发生学的语言描述这些系统，不会替我们完成对它们的评价。</w:t>
      </w:r>
    </w:p>
    <w:p>
      <w:pPr>
        <w:jc w:val="both"/>
      </w:pPr>
      <w:r>
        <w:t>因此，价值发生需要一座明确的规范桥梁。我们究竟希望保护什么人、什么能力和什么关系？哪些伤害不能仅靠效率收益抵消？谁有资格定义共同目标？这些问题不能由“S、D、E三维都在运行”直接回答。它们需要理由，也需要让受影响者进入讨论。</w:t>
      </w:r>
    </w:p>
    <w:p>
      <w:pPr>
        <w:jc w:val="both"/>
      </w:pPr>
      <w:r>
        <w:t>本书中的真、善、美可以组织评价方向，却不能把所有冲突自动和解。某个结果可能更准确，却取得于不恰当的方式；某种安排可能暂时减轻负担，却损害长期自主；一种作品可能强烈感动人，却没有因此证明其表达的观念为真。把价值区分开，才有可能认真讨论它们怎样相互支持或彼此紧张。</w:t>
      </w:r>
    </w:p>
    <w:p>
      <w:pPr>
        <w:jc w:val="both"/>
      </w:pPr>
      <w:r>
        <w:t>这也要求我们避免给负面经历加上理论责备。一个人尚未形成新的能力，并不说明他不愿发生；一个患者没有改善，也不说明他缺少意义；一个团队失败，也不意味着所有参与者都没有把理论内化。具体条件、资源与限制需要被认真调查，理论不能靠责备对象来保护自己的正确。</w:t>
      </w:r>
    </w:p>
    <w:p>
      <w:pPr>
        <w:pStyle w:val="Heading2"/>
      </w:pPr>
      <w:r>
        <w:t>七、数学与科学给理论什么样的机会</w:t>
      </w:r>
    </w:p>
    <w:p>
      <w:pPr>
        <w:jc w:val="both"/>
      </w:pPr>
      <w:r>
        <w:t>数学部分所留下的任务很具体。若伞模型要成为严格模型，需要明确定义基本对象、核函数、算子、尺度和条件。一个局域极限可以在适当假设下被证明，但它所证明的范围必须准确陈述。一个模型中的结论，不能扩张为整个数学已被某种本体论涵盖。</w:t>
      </w:r>
    </w:p>
    <w:p>
      <w:pPr>
        <w:jc w:val="both"/>
      </w:pPr>
      <w:r>
        <w:t>科学部分同样要求概念承担经验内容。把信息、生命、知识都放入发生的视野，可以产生有启发的问题；要进一步成为经验解释，则需要给出变量、比较与可能失败的条件。一个哲学框架没有直接提供实验结果，不是它的羞耻；把没有完成的实验写成已经完成，才会破坏它与科学合作的基础。</w:t>
      </w:r>
    </w:p>
    <w:p>
      <w:pPr>
        <w:jc w:val="both"/>
      </w:pPr>
      <w:r>
        <w:t>对于SDE而言，最值得争取的可能不是立即建成一套覆盖所有学科的超级理论，而是形成若干足够清楚、能够与具体学科共同工作的模型。一个模型若解释范围有限，却可以被使用、检验和改进，它对体系的贡献可能超过许多广泛而模糊的宣言。</w:t>
      </w:r>
    </w:p>
    <w:p>
      <w:pPr>
        <w:jc w:val="both"/>
      </w:pPr>
      <w:r>
        <w:t>这些模型之间也可能存在真正的差异。教育中的反馈、物理中的相互作用、组织中的评价与计算中的更新，不必都具有同样的机制。共同语言可以帮助提出比较，最终是否能够统一，需要新的证明与证据。保留差异，是走向有内容的统一的必要步骤。</w:t>
      </w:r>
    </w:p>
    <w:p>
      <w:pPr>
        <w:pStyle w:val="Heading2"/>
      </w:pPr>
      <w:r>
        <w:t>八、教育中的发生，怎样留在学习者身上</w:t>
      </w:r>
    </w:p>
    <w:p>
      <w:pPr>
        <w:jc w:val="both"/>
      </w:pPr>
      <w:r>
        <w:t>教育部分提出一个贯穿全书的问题：新的能力究竟发生在哪里？一次活动可能形成漂亮的作品，却没有让学习者获得相应判断；也可能没有显著的即时成果，却让学习者开始辨认以前忽略的差异。两种情况都提醒我们，评价不能只盯着最后呈现的S。</w:t>
      </w:r>
    </w:p>
    <w:p>
      <w:pPr>
        <w:jc w:val="both"/>
      </w:pPr>
      <w:r>
        <w:t>但把注意力放回D与E，并不意味着取消知识、练习和明确要求。一个人要形成判断，通常需要可以调用的材料，需要经历错误和修订，也需要获得适当的帮助。SDE教育讨论的价值，在于追问这些条件怎样与学习者具体相遇，而不是给“传统教学”一个笼统的负面标签。</w:t>
      </w:r>
    </w:p>
    <w:p>
      <w:pPr>
        <w:jc w:val="both"/>
      </w:pPr>
      <w:r>
        <w:t>所谓“我材发生”，在本稿中被理解为一种需要继续澄清的教育方向：学习者的可用条件和能力会在共同活动中改变，而不只是把一个固定的材发挥出来。这个方向不能被误用为对遗传与身体条件的否认，也不能变成任何人只要得到正确过程就能获得任何能力的承诺。</w:t>
      </w:r>
    </w:p>
    <w:p>
      <w:pPr>
        <w:jc w:val="both"/>
      </w:pPr>
      <w:r>
        <w:t>真正的教育实践应当容许不同路径与不同结果。一个学生的表达更清楚，另一个学生学会提出问题，还有一个学生开始知道何时需要帮助，都可能具有价值。评价要说明它关注哪一种改变，以及为什么关注。发生学若能使这些差异被看见，就获得了切实的教育意义。</w:t>
      </w:r>
    </w:p>
    <w:p>
      <w:pPr>
        <w:pStyle w:val="Heading2"/>
      </w:pPr>
      <w:r>
        <w:t>九、艺术与共同生活中的持续改变</w:t>
      </w:r>
    </w:p>
    <w:p>
      <w:pPr>
        <w:jc w:val="both"/>
      </w:pPr>
      <w:r>
        <w:t>艺术部分从一个人的感受进入，却没有停在强烈感受本身。同一首歌可能先带来陌生，后来带来理解，再后来成为共同生活中的一个连接。这里并不存在一个固定次数，保证每个人都会按同一顺序走过所有阶段。一个机制解释应当容纳没有被触动、被不同方式触动，或者被触动后没有继续改变的情况。</w:t>
      </w:r>
    </w:p>
    <w:p>
      <w:pPr>
        <w:jc w:val="both"/>
      </w:pPr>
      <w:r>
        <w:t>共同生活也如此。一张桌子的价值可能在设计、使用、维护和重新安排中逐渐形成。它的价格、功能、文化意义和参与者感受并不是同一个量。把它们放在一起讨论，是为了看清关系，而不是寻找一个能够将所有价值无损相加的数字。</w:t>
      </w:r>
    </w:p>
    <w:p>
      <w:pPr>
        <w:jc w:val="both"/>
      </w:pPr>
      <w:r>
        <w:t>这些例子让我们意识到，发生不一定具有英雄式的规模。一次可持续的维修安排，一种能够表达不同意见的会议方式，一项让新成员逐渐学会判断的分工，都可能改变后续生活的条件。它们不必被夸大成文明革命，才值得认真研究。</w:t>
      </w:r>
    </w:p>
    <w:p>
      <w:pPr>
        <w:jc w:val="both"/>
      </w:pPr>
      <w:r>
        <w:t>如果一种思想只能在宏大尺度上令人激动，却无法帮助人辨认这些小而具体的改变，它与生活之间仍隔着距离。SDE的应用需要走过这段距离：让参与者看得见它提出的问题，理解它作出的判断，并能够在它不适合时提出不同做法。</w:t>
      </w:r>
    </w:p>
    <w:p>
      <w:pPr>
        <w:pStyle w:val="Heading2"/>
      </w:pPr>
      <w:r>
        <w:t>十、AI协作使什么问题更加清楚</w:t>
      </w:r>
    </w:p>
    <w:p>
      <w:pPr>
        <w:jc w:val="both"/>
      </w:pPr>
      <w:r>
        <w:t>AI参与写作与研究，让知识形成中的许多环节变得更容易观察。任务怎样划分，材料怎样进入，候选解释怎样比较，错误怎样被发现，结论怎样保存，都可以留下记录。这个机会值得使用，但记录更多不等于理解自动更深。</w:t>
      </w:r>
    </w:p>
    <w:p>
      <w:pPr>
        <w:jc w:val="both"/>
      </w:pPr>
      <w:r>
        <w:t>一个协作系统可以非常善于生成候选，却不善于判断候选是否成立；可以把同一错误用多种语言重述，却让人误以为已经获得独立支持。并行尤其容易产生这种错觉。多个输出只有在来源、推理或检验方式上具有真实差异，才可能提供有意义的相互检查。</w:t>
      </w:r>
    </w:p>
    <w:p>
      <w:pPr>
        <w:jc w:val="both"/>
      </w:pPr>
      <w:r>
        <w:t>人的作用也不能靠一句“最后由人确认”来保证。如果人没有时间、资料或能力检查，确认就可能成为形式。保护人的判断，需要具体安排：关键依据能够追溯，不确定性没有被隐藏，反对意见能够进入，必要时可以改变流程。主体性是一项需要建设的条件，而不是加在流程末尾的一个按钮。</w:t>
      </w:r>
    </w:p>
    <w:p>
      <w:pPr>
        <w:jc w:val="both"/>
      </w:pPr>
      <w:r>
        <w:t>同时，我们也不应把当下对某类系统的能力判断写成关于所有未来机器的永久定理。本书讨论人的经验与责任具有重要地位，并不依赖先证明机器永远不能完成任何创造性任务。规范选择、技术能力与意识问题应当分别讨论，再说明它们怎样相互影响。</w:t>
      </w:r>
    </w:p>
    <w:p>
      <w:pPr>
        <w:pStyle w:val="Heading2"/>
      </w:pPr>
      <w:r>
        <w:t>十一、接下来最值得继续的几项工作</w:t>
      </w:r>
    </w:p>
    <w:p>
      <w:pPr>
        <w:jc w:val="both"/>
      </w:pPr>
      <w:r>
        <w:t>第一项工作是整理版本与概念谱系。把早期SIO、后续SDE以及各专题文本中的关键定义并列，说明相同词语在何处发生改变。这样既能帮助新读者，也能帮助作者看见某次修改尚未传达到哪些旧章节。它是一项朴素却重要的学术基础工作。</w:t>
      </w:r>
    </w:p>
    <w:p>
      <w:pPr>
        <w:jc w:val="both"/>
      </w:pPr>
      <w:r>
        <w:t>第二项工作是选择有限对象形成可比较研究。理论不必一下子检验全部体系，可以从一个明确命题开始。例如，某种回写安排是否在特定任务中改善迁移，某种关系分析是否帮助发现可核查的遗漏。研究需要保留负结果，也需要与更简单的解释比较。</w:t>
      </w:r>
    </w:p>
    <w:p>
      <w:pPr>
        <w:jc w:val="both"/>
      </w:pPr>
      <w:r>
        <w:t>第三项工作是邀请不同专业提出真正的反对。数学家可以检查形式条件，相关学科研究者可以指出经验论断的问题，哲学研究者可以检查思想史叙述，实际参与者可以说明某种安排怎样影响他们。不同意见不应只是书稿完成后的装饰，而应有机会改变正文。</w:t>
      </w:r>
    </w:p>
    <w:p>
      <w:pPr>
        <w:jc w:val="both"/>
      </w:pPr>
      <w:r>
        <w:t>第四项工作是让应用记录能够公开说明自身边界。一份教育案例、一项组织实践或一次人机研究，可以记录目标、过程、改变与未解决问题。它不必先被包装成成功范例。可靠的失败记录，同样可以使体系知道自己在哪些地方需要新的问题。</w:t>
      </w:r>
    </w:p>
    <w:p>
      <w:pPr>
        <w:jc w:val="both"/>
      </w:pPr>
      <w:r>
        <w:t>第五项工作是维护可读性。一个思想体系如果只能由少数熟悉内部术语的人理解，就难以判断它是否真正澄清了问题。将同一个命题用普通语言说清楚，再回到技术语言检查是否损失了关键内容，是持续的写作任务。入门书不是在思想完成之后加上一层通俗外衣，而是检验思想是否能够被共同讨论的一种方式。</w:t>
      </w:r>
    </w:p>
    <w:p>
      <w:pPr>
        <w:pStyle w:val="Heading2"/>
      </w:pPr>
      <w:r>
        <w:t>十二、作者与读者共同承担的开放</w:t>
      </w:r>
    </w:p>
    <w:p>
      <w:pPr>
        <w:jc w:val="both"/>
      </w:pPr>
      <w:r>
        <w:t>作者可以提出方向，也需要允许读者指出方向中的困难。读者可以保持怀疑，也需要准确理解自己反对的命题。这种相互要求，既不同于把体系当作信条接受，也不同于只凭个别措辞便拒绝整个问题。严肃的讨论，往往发生在双方都愿意把主张说得更具体的时候。</w:t>
      </w:r>
    </w:p>
    <w:p>
      <w:pPr>
        <w:jc w:val="both"/>
      </w:pPr>
      <w:r>
        <w:t>对于本书，开放还意味着承认研究工作没有结束。来源的实际阅读范围已经记录，未逐书通读的部分仍需补读；概念的澄清与修订已经提出，仍需接受原作对照和不同意见的检查；若干形式化与经验研究任务已经明确，仍需要真正完成。将这些工作写出来，是为了使后续推进有依据，而不是把未完成当成一句无限期的免责。</w:t>
      </w:r>
    </w:p>
    <w:p>
      <w:pPr>
        <w:jc w:val="both"/>
      </w:pPr>
      <w:r>
        <w:t>如果以后有新的证据使本书某章需要重写，就应当重写。如果某个定义更清楚地处理了反例，就应说明它怎样改变了旧结构。如果某个应用未能显示预期价值，也应如实留下来。只有这样的更新，才使“回写”成为体系自身可以接受的要求。</w:t>
      </w:r>
    </w:p>
    <w:p>
      <w:pPr>
        <w:pStyle w:val="Heading2"/>
      </w:pPr>
      <w:r>
        <w:t>十三、回到最初那个普通问题</w:t>
      </w:r>
    </w:p>
    <w:p>
      <w:pPr>
        <w:jc w:val="both"/>
      </w:pPr>
      <w:r>
        <w:t>现在再回到导言中的两位读者。一人记住了文章，一人改变了工作的分类方式。读完整本书以后，我们不会仅凭这两个结果就轻易宣布谁完成了真正的发生。我们会想知道更多：甲的记忆是否在后来成为判断的资源，乙的分类是否经得起新对象，改变是否能够保持，又是否带来新的局限。</w:t>
      </w:r>
    </w:p>
    <w:p>
      <w:pPr>
        <w:jc w:val="both"/>
      </w:pPr>
      <w:r>
        <w:t>这不是把一个简单例子故意复杂化，而是开始尊重过程。许多判断之所以太快，是因为我们只看见了自己希望看见的一段。发生学如果能够让人愿意继续看下去，继续询问条件，继续接受对象的回答，它就不只是一个解释标签。</w:t>
      </w:r>
    </w:p>
    <w:p>
      <w:pPr>
        <w:jc w:val="both"/>
      </w:pPr>
      <w:r>
        <w:t>你离开这本书以后，可以从一件很小的事开始：重新记录一次失败，重新说明一个经常使用的词，重新听取一个不同意你的人，重新检查一个看似正确的结果依靠什么成立。新的问题不一定立刻带来新的答案，但它可以改变下一步工作的方向。</w:t>
      </w:r>
    </w:p>
    <w:p>
      <w:pPr>
        <w:jc w:val="both"/>
      </w:pPr>
      <w:r>
        <w:t>SDE的未来，不只在更多文字中，也在这些能够被追踪的工作中。愿这部入门书成为一个进入问题的起点：使已经形成的知识能够继续接受检验，使正在形成的判断能够留下依据，使共同发生的能力能够让具体的人获得更多理解、行动和修订的空间。</w:t>
      </w:r>
    </w:p>
    <w:p>
      <w:pPr>
        <w:pStyle w:val="Heading2"/>
        <w:keepNext w:val="1"/>
      </w:pPr>
      <w:r>
        <w:rPr>
          <w:color w:val="5B6472"/>
        </w:rPr>
        <w:t>来源与编写说明</w:t>
      </w:r>
    </w:p>
    <w:p>
      <w:pPr>
        <w:pStyle w:val="BookNote"/>
      </w:pPr>
      <w:r>
        <w:t>本结语为编写层新写，综合全书已经展开的概念、案例、修订与未完成任务，不报告新增实验或效果。两位读者与重返学习地点的情境均为构造例。所列后续工作为研究建议，不表示已经完成全站通读、独立学术评审或实证验证。</w:t>
      </w:r>
    </w:p>
    <w:sectPr w:rsidR="00FC693F" w:rsidRPr="0006063C" w:rsidSect="00034616">
      <w:headerReference w:type="default" r:id="rId10"/>
      <w:footerReference w:type="default" r:id="rId11"/>
      <w:pgSz w:w="10772" w:h="14173"/>
      <w:pgMar w:top="1191" w:right="1020" w:bottom="1077" w:left="1134" w:header="567" w:footer="567" w:gutter="0"/>
      <w:cols w:space="720"/>
      <w:docGrid w:linePitch="36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Monograph Serif">
    <w:family w:val="roman"/>
    <w:embedRegular r:id="rIdMonographSerif" w:fontKey="{E5C93B04-839E-4BBA-B1F2-26A4DFE2B87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ind w:firstLine="0"/>
      <w:jc w:val="center"/>
    </w:pP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w="8617" w:type="dxa"/>
      <w:tblLayout w:type="fixed"/>
      <w:tblBorders>
        <w:top w:val="nil"/>
        <w:bottom w:val="nil"/>
        <w:left w:val="nil"/>
        <w:right w:val="nil"/>
        <w:insideH w:val="nil"/>
        <w:insideV w:val="nil"/>
      </w:tblBorders>
    </w:tblPr>
    <w:tblGrid>
      <w:gridCol w:w="4308"/>
      <w:gridCol w:w="4309"/>
    </w:tblGrid>
    <w:tr>
      <w:tc>
        <w:tcPr>
          <w:tcW w:w="4308" w:type="dxa"/>
        </w:tcPr>
        <w:p>
          <w:pPr>
            <w:ind w:left="0" w:right="0" w:firstLine="0"/>
            <w:spacing w:before="0" w:after="0" w:line="200" w:lineRule="exact"/>
            <w:jc w:val="left"/>
          </w:pPr>
          <w:r>
            <w:rPr>
              <w:rFonts w:ascii="Monograph Serif" w:hAnsi="Monograph Serif" w:eastAsia="Monograph Serif" w:cs="Monograph Serif"/>
              <w:sz w:val="15"/>
              <w:color w:val="5B6472"/>
            </w:rPr>
            <w:t xml:space="preserve">SDE思想体系入门</w:t>
          </w:r>
        </w:p>
      </w:tc>
      <w:tc>
        <w:tcPr>
          <w:tcW w:w="4309" w:type="dxa"/>
        </w:tcPr>
        <w:p>
          <w:pPr>
            <w:ind w:left="0" w:right="0" w:firstLine="0"/>
            <w:spacing w:before="0" w:after="0" w:line="200" w:lineRule="exact"/>
            <w:jc w:val="right"/>
          </w:pPr>
          <w:r>
            <w:rPr>
              <w:rFonts w:ascii="Monograph Serif" w:hAnsi="Monograph Serif" w:eastAsia="Monograph Serif" w:cs="Monograph Serif"/>
              <w:sz w:val="15"/>
              <w:color w:val="5B6472"/>
            </w:rPr>
            <w:t xml:space="preserve">第395卷 · 王德生</w:t>
          </w:r>
        </w:p>
      </w:tc>
    </w:tr>
  </w:tbl>
  <w:p>
    <w:pPr>
      <w:spacing w:before="0" w:after="0" w:line="20" w:lineRule="exact"/>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embedTrueTypeFon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372" w:lineRule="exact" w:before="0" w:after="80"/>
      <w:ind w:firstLine="432"/>
    </w:pPr>
    <w:rPr>
      <w:rFonts w:ascii="Monograph Serif" w:hAnsi="Monograph Serif"/>
      <w:color w:val="262B35"/>
      <w:sz w:val="21"/>
      <w:rFonts w:ascii="Monograph Serif" w:hAnsi="Monograph Serif" w:eastAsia="Monograph Serif" w:cs="Monograph Serif"/>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widowControl/>
      <w:spacing w:before="360" w:after="520" w:line="640" w:lineRule="exact"/>
      <w:ind w:firstLine="0"/>
      <w:outlineLvl w:val="0"/>
    </w:pPr>
    <w:rPr>
      <w:rFonts w:asciiTheme="majorHAnsi" w:eastAsiaTheme="majorEastAsia" w:hAnsiTheme="majorHAnsi" w:cstheme="majorBidi" w:ascii="Monograph Serif" w:hAnsi="Monograph Serif"/>
      <w:b/>
      <w:bCs/>
      <w:color w:val="1D2B4C"/>
      <w:sz w:val="44"/>
      <w:szCs w:val="28"/>
      <w:rFonts w:ascii="Monograph Serif" w:hAnsi="Monograph Serif" w:eastAsia="Monograph Serif" w:cs="Monograph Serif"/>
    </w:rPr>
  </w:style>
  <w:style w:type="paragraph" w:styleId="Heading2">
    <w:name w:val="heading 2"/>
    <w:basedOn w:val="Normal"/>
    <w:next w:val="Normal"/>
    <w:link w:val="Heading2Char"/>
    <w:uiPriority w:val="9"/>
    <w:unhideWhenUsed/>
    <w:qFormat/>
    <w:rsid w:val="00FC693F"/>
    <w:pPr>
      <w:keepNext/>
      <w:keepLines/>
      <w:widowControl/>
      <w:spacing w:before="300" w:after="160" w:line="400" w:lineRule="exact"/>
      <w:ind w:firstLine="0"/>
      <w:outlineLvl w:val="1"/>
    </w:pPr>
    <w:rPr>
      <w:rFonts w:asciiTheme="majorHAnsi" w:eastAsiaTheme="majorEastAsia" w:hAnsiTheme="majorHAnsi" w:cstheme="majorBidi" w:ascii="Monograph Serif" w:hAnsi="Monograph Serif"/>
      <w:b/>
      <w:bCs/>
      <w:color w:val="1D2B4C"/>
      <w:sz w:val="24"/>
      <w:szCs w:val="26"/>
      <w:rFonts w:ascii="Monograph Serif" w:hAnsi="Monograph Serif" w:eastAsia="Monograph Serif" w:cs="Monograph Serif"/>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widowControl/>
      <w:spacing w:after="480" w:line="800" w:lineRule="exact" w:before="0"/>
      <w:ind w:firstLine="0"/>
      <w:contextualSpacing/>
    </w:pPr>
    <w:rPr>
      <w:rFonts w:asciiTheme="majorHAnsi" w:eastAsiaTheme="majorEastAsia" w:hAnsiTheme="majorHAnsi" w:cstheme="majorBidi" w:ascii="Monograph Serif" w:hAnsi="Monograph Serif"/>
      <w:color w:val="1D2B4C"/>
      <w:spacing w:val="5"/>
      <w:kern w:val="28"/>
      <w:sz w:val="56"/>
      <w:szCs w:val="52"/>
      <w:rFonts w:ascii="Monograph Serif" w:hAnsi="Monograph Serif" w:eastAsia="Monograph Serif" w:cs="Monograph Serif"/>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ookNote">
    <w:name w:val="Book Note"/>
    <w:pPr>
      <w:widowControl/>
      <w:spacing w:line="280" w:lineRule="exact" w:before="0" w:after="100"/>
      <w:ind w:firstLine="0"/>
    </w:pPr>
    <w:rPr>
      <w:rFonts w:ascii="Monograph Serif" w:hAnsi="Monograph Serif"/>
      <w:rFonts w:ascii="Monograph Serif" w:hAnsi="Monograph Serif" w:eastAsia="Monograph Serif" w:cs="Monograph Serif"/>
      <w:color w:val="5B6472"/>
      <w:sz w:val="18"/>
      <w:szCs w:val="18"/>
    </w:rPr>
  </w:style>
  <w:style w:type="paragraph" w:customStyle="1" w:styleId="BookPart">
    <w:name w:val="Book Part"/>
    <w:pPr>
      <w:widowControl/>
      <w:spacing w:line="840" w:lineRule="exact" w:before="0" w:after="560"/>
      <w:ind w:firstLine="0"/>
    </w:pPr>
    <w:rPr>
      <w:rFonts w:ascii="Monograph Serif" w:hAnsi="Monograph Serif"/>
      <w:color w:val="1D2B4C"/>
      <w:sz w:val="54"/>
      <w:rFonts w:ascii="Monograph Serif" w:hAnsi="Monograph Serif" w:eastAsia="Monograph Serif" w:cs="Monograph Serif"/>
    </w:rPr>
  </w:style>
  <w:style w:type="paragraph" w:customStyle="1" w:styleId="TOCChapter">
    <w:name w:val="TOC Chapter"/>
    <w:pPr>
      <w:widowControl/>
      <w:spacing w:line="320" w:lineRule="exact" w:before="0" w:after="40"/>
      <w:ind w:firstLine="0"/>
    </w:pPr>
    <w:rPr>
      <w:rFonts w:ascii="Monograph Serif" w:hAnsi="Monograph Serif"/>
      <w:color w:val="262B35"/>
      <w:sz w:val="19"/>
      <w:rFonts w:ascii="Monograph Serif" w:hAnsi="Monograph Serif" w:eastAsia="Monograph Serif" w:cs="Monograph Serif"/>
    </w:rPr>
  </w:style>
  <w:style w:type="paragraph" w:customStyle="1" w:styleId="TOCPart">
    <w:name w:val="TOC Part"/>
    <w:pPr>
      <w:widowControl/>
      <w:spacing w:line="360" w:lineRule="exact" w:before="180" w:after="60"/>
      <w:ind w:firstLine="0"/>
    </w:pPr>
    <w:rPr>
      <w:rFonts w:ascii="Monograph Serif" w:hAnsi="Monograph Serif"/>
      <w:color w:val="1D2B4C"/>
      <w:sz w:val="22"/>
      <w:rFonts w:ascii="Monograph Serif" w:hAnsi="Monograph Serif" w:eastAsia="Monograph Serif" w:cs="Monograph Serif"/>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2.png"/></Relationships>
</file>

<file path=word/_rels/fontTable.xml.rels><?xml version='1.0' encoding='UTF-8' standalone='yes'?>
<Relationships xmlns="http://schemas.openxmlformats.org/package/2006/relationships"><Relationship Id="rIdMonographSerif" Type="http://schemas.openxmlformats.org/officeDocument/2006/relationships/font" Target="fonts/MonographSerif.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SDE思想体系入门</dc:title>
  <dc:subject>德麦国际专著第395号 · 排印修订版v1.1</dc:subject>
  <dc:creator>王德生</dc:creator>
  <cp:keywords/>
  <dc:description>2026年10月电子第一版，排印修订版v1.1。德麦国际出版社。ISBN 979-8-90690-869-8。</dc:description>
  <cp:lastModifiedBy>王德生</cp:lastModifiedBy>
  <cp:revision>1</cp:revision>
  <dcterms:created xsi:type="dcterms:W3CDTF">2026-10-08T00:00:00Z</dcterms:created>
  <dcterms:modified xsi:type="dcterms:W3CDTF">2026-10-08T00:00:00Z</dcterms:modified>
  <cp:category/>
</cp:coreProperties>
</file>